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45B3778" w14:textId="77777777" w:rsidTr="00D517B2">
        <w:trPr>
          <w:cantSplit/>
          <w:trHeight w:val="1134"/>
        </w:trPr>
        <w:tc>
          <w:tcPr>
            <w:tcW w:w="798" w:type="pct"/>
          </w:tcPr>
          <w:p w14:paraId="65C28FCB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3B33678" wp14:editId="4D3D6B0A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413537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47695BD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2E55BDB7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6A6BDF31" w14:textId="77777777" w:rsidR="00D517B2" w:rsidRPr="00D517B2" w:rsidRDefault="00D517B2" w:rsidP="00FB1018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75E4A85" w14:textId="77777777" w:rsidR="00D517B2" w:rsidRPr="00D517B2" w:rsidRDefault="00D517B2" w:rsidP="00FB1018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75DA37E" w14:textId="77777777" w:rsidR="00D517B2" w:rsidRPr="00873469" w:rsidRDefault="00D517B2" w:rsidP="00FB1018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1BAA995D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2A5BDE0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160EC5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1E577184" w14:textId="05E3AC8F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FB1018">
              <w:rPr>
                <w:position w:val="2"/>
              </w:rPr>
              <w:t>13</w:t>
            </w:r>
            <w:r w:rsidR="00FB1018">
              <w:rPr>
                <w:rFonts w:hint="cs"/>
                <w:position w:val="2"/>
                <w:rtl/>
                <w:lang w:bidi="ar-EG"/>
              </w:rPr>
              <w:t xml:space="preserve"> سبتمبر </w:t>
            </w:r>
            <w:r w:rsidR="00FB1018">
              <w:rPr>
                <w:position w:val="2"/>
                <w:lang w:bidi="ar-EG"/>
              </w:rPr>
              <w:t>2021</w:t>
            </w:r>
          </w:p>
        </w:tc>
      </w:tr>
      <w:tr w:rsidR="00FB1018" w:rsidRPr="00D517B2" w14:paraId="420E82D2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7ACA5867" w14:textId="77777777" w:rsidR="00FB1018" w:rsidRPr="00FB1018" w:rsidRDefault="00FB1018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FB1018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FAE5C88" w14:textId="240129DC" w:rsidR="00FB1018" w:rsidRPr="00D517B2" w:rsidRDefault="00FB1018" w:rsidP="00FB1018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327</w:t>
            </w:r>
            <w:r>
              <w:rPr>
                <w:b/>
                <w:position w:val="2"/>
              </w:rPr>
              <w:br/>
            </w:r>
            <w:bookmarkStart w:id="0" w:name="lt_pId016"/>
            <w:r w:rsidRPr="00FB1018">
              <w:rPr>
                <w:bCs/>
                <w:position w:val="2"/>
                <w:lang w:val="en-GB"/>
              </w:rPr>
              <w:t>TSAG/BJ</w:t>
            </w:r>
            <w:bookmarkEnd w:id="0"/>
          </w:p>
        </w:tc>
        <w:tc>
          <w:tcPr>
            <w:tcW w:w="2206" w:type="pct"/>
            <w:vMerge w:val="restart"/>
          </w:tcPr>
          <w:p w14:paraId="0075D2BC" w14:textId="77777777" w:rsidR="00FB1018" w:rsidRPr="006E73E9" w:rsidRDefault="00FB1018" w:rsidP="00FB101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E73E9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3222594" w14:textId="77777777" w:rsidR="00FB1018" w:rsidRPr="006E73E9" w:rsidRDefault="00FB1018" w:rsidP="00FB101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00869D9" w14:textId="77777777" w:rsidR="00FB1018" w:rsidRPr="006E73E9" w:rsidRDefault="00FB1018" w:rsidP="00FB101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2DD168EC" w14:textId="77777777" w:rsidR="00FB1018" w:rsidRPr="006E73E9" w:rsidRDefault="00FB1018" w:rsidP="00FB101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>الهيئات الأكاديمية المنضمة إلى الاتحاد؛</w:t>
            </w:r>
          </w:p>
          <w:p w14:paraId="55B2FD53" w14:textId="75B9DE87" w:rsidR="00FB1018" w:rsidRPr="00C00069" w:rsidRDefault="00FB1018" w:rsidP="00FB101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spacing w:val="-2"/>
                <w:position w:val="2"/>
              </w:rPr>
            </w:pPr>
            <w:r w:rsidRPr="00C00069">
              <w:rPr>
                <w:rFonts w:hint="cs"/>
                <w:spacing w:val="-2"/>
                <w:position w:val="2"/>
                <w:rtl/>
              </w:rPr>
              <w:t>-</w:t>
            </w:r>
            <w:r w:rsidRPr="00C00069">
              <w:rPr>
                <w:spacing w:val="-2"/>
                <w:position w:val="2"/>
                <w:rtl/>
              </w:rPr>
              <w:tab/>
            </w:r>
            <w:r w:rsidRPr="00C00069">
              <w:rPr>
                <w:rFonts w:hint="cs"/>
                <w:spacing w:val="-2"/>
                <w:position w:val="2"/>
                <w:rtl/>
              </w:rPr>
              <w:t xml:space="preserve">المنظمات الإقليمية </w:t>
            </w:r>
            <w:r w:rsidR="00BA3A57" w:rsidRPr="00C00069">
              <w:rPr>
                <w:rFonts w:hint="cs"/>
                <w:spacing w:val="-2"/>
                <w:position w:val="2"/>
                <w:rtl/>
              </w:rPr>
              <w:t>للاتحاد</w:t>
            </w:r>
            <w:r w:rsidRPr="00C00069">
              <w:rPr>
                <w:rFonts w:hint="cs"/>
                <w:spacing w:val="-2"/>
                <w:position w:val="2"/>
                <w:rtl/>
              </w:rPr>
              <w:t xml:space="preserve"> (</w:t>
            </w:r>
            <w:r w:rsidRPr="00C00069">
              <w:rPr>
                <w:spacing w:val="-2"/>
                <w:position w:val="2"/>
                <w:rtl/>
              </w:rPr>
              <w:t>مجموعة الاتصالات لآسيا والمحيط الهادئ</w:t>
            </w:r>
            <w:r w:rsidRPr="00C00069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C00069">
              <w:rPr>
                <w:spacing w:val="-2"/>
                <w:position w:val="2"/>
              </w:rPr>
              <w:t>(APT)</w:t>
            </w:r>
            <w:r w:rsidRPr="00C00069">
              <w:rPr>
                <w:rFonts w:hint="cs"/>
                <w:spacing w:val="-2"/>
                <w:position w:val="2"/>
                <w:rtl/>
              </w:rPr>
              <w:t xml:space="preserve">، </w:t>
            </w:r>
            <w:r w:rsidRPr="00C00069">
              <w:rPr>
                <w:spacing w:val="-2"/>
                <w:position w:val="2"/>
                <w:rtl/>
              </w:rPr>
              <w:t>الاتحاد الإفريقي للاتصالات</w:t>
            </w:r>
            <w:r w:rsidRPr="00C00069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C00069">
              <w:rPr>
                <w:spacing w:val="-2"/>
                <w:position w:val="2"/>
              </w:rPr>
              <w:t>(ATU)</w:t>
            </w:r>
            <w:r w:rsidRPr="00C00069">
              <w:rPr>
                <w:spacing w:val="-2"/>
                <w:position w:val="2"/>
                <w:rtl/>
              </w:rPr>
              <w:t>،</w:t>
            </w:r>
            <w:r w:rsidRPr="00C00069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C00069">
              <w:rPr>
                <w:spacing w:val="-2"/>
                <w:position w:val="2"/>
                <w:rtl/>
              </w:rPr>
              <w:t>المؤتمر الأوروبي لإدارات البريد والاتصالات</w:t>
            </w:r>
            <w:r w:rsidR="008D001B">
              <w:rPr>
                <w:rFonts w:hint="eastAsia"/>
                <w:spacing w:val="-2"/>
                <w:position w:val="2"/>
                <w:rtl/>
              </w:rPr>
              <w:t> </w:t>
            </w:r>
            <w:r w:rsidRPr="00C00069">
              <w:rPr>
                <w:spacing w:val="-2"/>
                <w:position w:val="2"/>
              </w:rPr>
              <w:t>(CEPT)</w:t>
            </w:r>
            <w:r w:rsidRPr="00C00069">
              <w:rPr>
                <w:spacing w:val="-2"/>
                <w:position w:val="2"/>
                <w:rtl/>
              </w:rPr>
              <w:t>، لجنة البلدان الأمريكية للاتصالات</w:t>
            </w:r>
            <w:r w:rsidRPr="00C00069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C00069">
              <w:rPr>
                <w:spacing w:val="-2"/>
                <w:position w:val="2"/>
              </w:rPr>
              <w:t>(CITEL)</w:t>
            </w:r>
            <w:r w:rsidRPr="00C00069">
              <w:rPr>
                <w:spacing w:val="-2"/>
                <w:position w:val="2"/>
                <w:rtl/>
              </w:rPr>
              <w:t xml:space="preserve">، </w:t>
            </w:r>
            <w:r w:rsidRPr="00C00069">
              <w:rPr>
                <w:rFonts w:hint="cs"/>
                <w:spacing w:val="-2"/>
                <w:position w:val="2"/>
                <w:rtl/>
              </w:rPr>
              <w:t xml:space="preserve">جامعة الدول العربية/الفريق العربي للتقييس </w:t>
            </w:r>
            <w:r w:rsidRPr="00C00069">
              <w:rPr>
                <w:spacing w:val="-2"/>
                <w:position w:val="2"/>
              </w:rPr>
              <w:t>(ASTeam)</w:t>
            </w:r>
            <w:r w:rsidRPr="00C00069">
              <w:rPr>
                <w:rFonts w:hint="cs"/>
                <w:spacing w:val="-2"/>
                <w:position w:val="2"/>
                <w:rtl/>
              </w:rPr>
              <w:t xml:space="preserve">، </w:t>
            </w:r>
            <w:r w:rsidRPr="00C00069">
              <w:rPr>
                <w:spacing w:val="-2"/>
                <w:position w:val="2"/>
                <w:rtl/>
              </w:rPr>
              <w:t>الكومنولث الإقليمي في</w:t>
            </w:r>
            <w:r w:rsidRPr="00C00069">
              <w:rPr>
                <w:rFonts w:hint="cs"/>
                <w:spacing w:val="-2"/>
                <w:position w:val="2"/>
                <w:rtl/>
              </w:rPr>
              <w:t> </w:t>
            </w:r>
            <w:r w:rsidRPr="00C00069">
              <w:rPr>
                <w:spacing w:val="-2"/>
                <w:position w:val="2"/>
                <w:rtl/>
              </w:rPr>
              <w:t>مجال الاتصالات</w:t>
            </w:r>
            <w:r w:rsidRPr="00C00069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C00069">
              <w:rPr>
                <w:spacing w:val="-2"/>
                <w:position w:val="2"/>
              </w:rPr>
              <w:t>(RCC)</w:t>
            </w:r>
            <w:r w:rsidR="00BA3A57" w:rsidRPr="00C00069">
              <w:rPr>
                <w:rFonts w:hint="cs"/>
                <w:spacing w:val="-2"/>
                <w:position w:val="2"/>
                <w:rtl/>
              </w:rPr>
              <w:t>)</w:t>
            </w:r>
            <w:r w:rsidRPr="00C00069">
              <w:rPr>
                <w:rFonts w:hint="cs"/>
                <w:spacing w:val="-2"/>
                <w:position w:val="2"/>
                <w:rtl/>
              </w:rPr>
              <w:t>؛</w:t>
            </w:r>
          </w:p>
          <w:p w14:paraId="4EAD3FF4" w14:textId="77777777" w:rsidR="00FB1018" w:rsidRPr="006E73E9" w:rsidRDefault="00FB1018" w:rsidP="00FB101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>الأمين العام للاتحاد الدولي للاتصالات؛</w:t>
            </w:r>
          </w:p>
          <w:p w14:paraId="677B5592" w14:textId="77777777" w:rsidR="00FB1018" w:rsidRPr="006E73E9" w:rsidRDefault="00FB1018" w:rsidP="00FB101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>مدير مكتب الاتصالات الراديوية؛</w:t>
            </w:r>
          </w:p>
          <w:p w14:paraId="018EAB64" w14:textId="77777777" w:rsidR="00FB1018" w:rsidRPr="006E73E9" w:rsidRDefault="00FB1018" w:rsidP="00FB101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>مديرة مكتب تنمية الاتصالات؛</w:t>
            </w:r>
          </w:p>
          <w:p w14:paraId="5951DDA3" w14:textId="77777777" w:rsidR="00FB1018" w:rsidRPr="000A2B08" w:rsidRDefault="00FB1018" w:rsidP="00FB101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88038A">
              <w:rPr>
                <w:rFonts w:hint="cs"/>
                <w:spacing w:val="-2"/>
                <w:position w:val="2"/>
                <w:rtl/>
              </w:rPr>
              <w:t>رؤساء لجان دراسات قطاع تقييس الاتصالات ونوابهم؛</w:t>
            </w:r>
          </w:p>
          <w:p w14:paraId="34B0ACE7" w14:textId="77777777" w:rsidR="00FB1018" w:rsidRPr="006E73E9" w:rsidRDefault="00FB1018" w:rsidP="00FB101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>ر</w:t>
            </w:r>
            <w:r w:rsidRPr="006E73E9">
              <w:rPr>
                <w:position w:val="2"/>
                <w:rtl/>
              </w:rPr>
              <w:t xml:space="preserve">ؤساء الأفرقة الإقليمية التابعة للجان </w:t>
            </w:r>
            <w:r w:rsidRPr="006E73E9">
              <w:rPr>
                <w:rFonts w:hint="cs"/>
                <w:position w:val="2"/>
                <w:rtl/>
              </w:rPr>
              <w:t>دراسات قطاع</w:t>
            </w:r>
            <w:r w:rsidRPr="006E73E9">
              <w:rPr>
                <w:position w:val="2"/>
                <w:rtl/>
              </w:rPr>
              <w:t xml:space="preserve"> تقييس الاتصالات</w:t>
            </w:r>
            <w:r w:rsidRPr="006E73E9">
              <w:rPr>
                <w:rFonts w:hint="cs"/>
                <w:position w:val="2"/>
                <w:rtl/>
              </w:rPr>
              <w:t>؛</w:t>
            </w:r>
          </w:p>
          <w:p w14:paraId="5E7ED06B" w14:textId="78E5F46E" w:rsidR="00FB1018" w:rsidRPr="00D517B2" w:rsidRDefault="00FB1018" w:rsidP="005F4F22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6E73E9">
              <w:rPr>
                <w:rFonts w:hint="cs"/>
                <w:position w:val="2"/>
                <w:rtl/>
              </w:rPr>
              <w:t>-</w:t>
            </w:r>
            <w:r w:rsidRPr="006E73E9">
              <w:rPr>
                <w:position w:val="2"/>
                <w:rtl/>
              </w:rPr>
              <w:tab/>
            </w:r>
            <w:r w:rsidRPr="006E73E9">
              <w:rPr>
                <w:rFonts w:hint="cs"/>
                <w:position w:val="2"/>
                <w:rtl/>
              </w:rPr>
              <w:t>رئيس لجنة التقييس المعنية بالمفردات التابعة لقطاع تقييس</w:t>
            </w:r>
            <w:r w:rsidRPr="006E73E9">
              <w:rPr>
                <w:rFonts w:hint="eastAsia"/>
                <w:position w:val="2"/>
                <w:rtl/>
              </w:rPr>
              <w:t> </w:t>
            </w:r>
            <w:r w:rsidRPr="006E73E9">
              <w:rPr>
                <w:rFonts w:hint="cs"/>
                <w:position w:val="2"/>
                <w:rtl/>
              </w:rPr>
              <w:t>الاتصالات</w:t>
            </w:r>
          </w:p>
        </w:tc>
      </w:tr>
      <w:tr w:rsidR="00FB1018" w:rsidRPr="00D517B2" w14:paraId="311C0F9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1BD85FC" w14:textId="77777777" w:rsidR="00FB1018" w:rsidRPr="00FB1018" w:rsidRDefault="00FB1018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FB1018">
              <w:rPr>
                <w:rFonts w:hint="cs"/>
                <w:position w:val="2"/>
                <w:rtl/>
                <w:lang w:bidi="ar-EG"/>
              </w:rPr>
              <w:t>ال</w:t>
            </w:r>
            <w:r w:rsidRPr="00FB1018">
              <w:rPr>
                <w:rFonts w:hint="cs"/>
                <w:position w:val="2"/>
                <w:rtl/>
                <w:lang w:bidi="ar-SY"/>
              </w:rPr>
              <w:t>هاتف</w:t>
            </w:r>
            <w:r w:rsidRPr="00FB1018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EC9EA44" w14:textId="64F86348" w:rsidR="00FB1018" w:rsidRPr="00D517B2" w:rsidRDefault="00FB101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6311</w:t>
            </w:r>
          </w:p>
        </w:tc>
        <w:tc>
          <w:tcPr>
            <w:tcW w:w="2206" w:type="pct"/>
            <w:vMerge/>
          </w:tcPr>
          <w:p w14:paraId="432D04C0" w14:textId="77777777" w:rsidR="00FB1018" w:rsidRPr="00D517B2" w:rsidRDefault="00FB101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B1018" w:rsidRPr="00D517B2" w14:paraId="0B35776C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1C900062" w14:textId="77777777" w:rsidR="00FB1018" w:rsidRPr="00FB1018" w:rsidRDefault="00FB1018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FB1018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B6B7D3A" w14:textId="77777777" w:rsidR="00FB1018" w:rsidRPr="00D517B2" w:rsidRDefault="00FB1018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45AFFACD" w14:textId="77777777" w:rsidR="00FB1018" w:rsidRPr="00D517B2" w:rsidRDefault="00FB101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B1018" w:rsidRPr="00D517B2" w14:paraId="58702B24" w14:textId="77777777" w:rsidTr="00D517B2">
        <w:trPr>
          <w:cantSplit/>
          <w:jc w:val="center"/>
        </w:trPr>
        <w:tc>
          <w:tcPr>
            <w:tcW w:w="796" w:type="pct"/>
          </w:tcPr>
          <w:p w14:paraId="1D3321C2" w14:textId="77777777" w:rsidR="00FB1018" w:rsidRPr="00FB1018" w:rsidRDefault="00FB101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FB1018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4DA2D9CE" w14:textId="47CC5B0B" w:rsidR="00FB1018" w:rsidRPr="006E1BAD" w:rsidRDefault="0031323D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FB1018" w:rsidRPr="00902E55">
                <w:rPr>
                  <w:rStyle w:val="Hyperlink"/>
                </w:rPr>
                <w:t>tsbtsag@itu.int</w:t>
              </w:r>
            </w:hyperlink>
          </w:p>
        </w:tc>
        <w:tc>
          <w:tcPr>
            <w:tcW w:w="2206" w:type="pct"/>
            <w:vMerge/>
          </w:tcPr>
          <w:p w14:paraId="1CCBFB30" w14:textId="2C59FDB1" w:rsidR="00FB1018" w:rsidRPr="00D517B2" w:rsidRDefault="00FB101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FB1018" w:rsidRPr="00D517B2" w14:paraId="54DC8346" w14:textId="77777777" w:rsidTr="00D517B2">
        <w:trPr>
          <w:cantSplit/>
          <w:jc w:val="center"/>
        </w:trPr>
        <w:tc>
          <w:tcPr>
            <w:tcW w:w="796" w:type="pct"/>
          </w:tcPr>
          <w:p w14:paraId="6233E196" w14:textId="4691945C" w:rsidR="00FB1018" w:rsidRPr="00FB1018" w:rsidRDefault="00FB1018" w:rsidP="00CE1C0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FB1018">
              <w:rPr>
                <w:position w:val="2"/>
                <w:rtl/>
              </w:rPr>
              <w:t>الموقع الإلكتروني</w:t>
            </w:r>
            <w:r w:rsidRPr="00FB1018">
              <w:rPr>
                <w:position w:val="2"/>
              </w:rPr>
              <w:t>:</w:t>
            </w:r>
          </w:p>
        </w:tc>
        <w:tc>
          <w:tcPr>
            <w:tcW w:w="1998" w:type="pct"/>
          </w:tcPr>
          <w:p w14:paraId="7B622BB4" w14:textId="2E3EC491" w:rsidR="00FB1018" w:rsidRPr="00D517B2" w:rsidRDefault="0031323D" w:rsidP="00CE1C08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0" w:tgtFrame="_blank" w:tooltip="https://www.itu.int/go/t/irc" w:history="1">
              <w:r w:rsidR="00FB1018" w:rsidRPr="00F43AEB">
                <w:rPr>
                  <w:rStyle w:val="Hyperlink"/>
                  <w:rFonts w:cstheme="minorHAnsi"/>
                </w:rPr>
                <w:t>https://itu.int/go/t/irc</w:t>
              </w:r>
            </w:hyperlink>
          </w:p>
        </w:tc>
        <w:tc>
          <w:tcPr>
            <w:tcW w:w="2206" w:type="pct"/>
            <w:vMerge/>
          </w:tcPr>
          <w:p w14:paraId="00338E08" w14:textId="77777777" w:rsidR="00FB1018" w:rsidRPr="00D517B2" w:rsidRDefault="00FB101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B1018" w:rsidRPr="00D517B2" w14:paraId="3EA3007F" w14:textId="77777777" w:rsidTr="00D517B2">
        <w:trPr>
          <w:cantSplit/>
          <w:jc w:val="center"/>
        </w:trPr>
        <w:tc>
          <w:tcPr>
            <w:tcW w:w="796" w:type="pct"/>
          </w:tcPr>
          <w:p w14:paraId="7EB193B7" w14:textId="77777777" w:rsidR="00FB1018" w:rsidRPr="00A9156F" w:rsidRDefault="00FB1018" w:rsidP="00FB1018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D7CC30C" w14:textId="77777777" w:rsidR="00FB1018" w:rsidRPr="00D517B2" w:rsidRDefault="00FB1018" w:rsidP="00FB1018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6538F08" w14:textId="77777777" w:rsidR="00FB1018" w:rsidRPr="00D517B2" w:rsidRDefault="00FB1018" w:rsidP="00FB1018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E02F357" w14:textId="77777777" w:rsidTr="00D517B2">
        <w:trPr>
          <w:cantSplit/>
          <w:jc w:val="center"/>
        </w:trPr>
        <w:tc>
          <w:tcPr>
            <w:tcW w:w="796" w:type="pct"/>
          </w:tcPr>
          <w:p w14:paraId="2AA50161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732AC26" w14:textId="25824694" w:rsidR="00CE1C08" w:rsidRPr="00D517B2" w:rsidRDefault="00FB101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725F8B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الاجتماع الأقاليمي </w:t>
            </w:r>
            <w:r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>الثالث</w:t>
            </w:r>
            <w:r w:rsidRPr="00725F8B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من أجل التحضير للجمعية العالمية لتقييس الاتصالات لعام </w:t>
            </w:r>
            <w:r w:rsidRPr="00725F8B">
              <w:rPr>
                <w:b/>
                <w:bCs/>
                <w:spacing w:val="-6"/>
                <w:position w:val="2"/>
                <w:lang w:bidi="ar-EG"/>
              </w:rPr>
              <w:t>2020</w:t>
            </w:r>
            <w:r w:rsidRPr="00725F8B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</w:t>
            </w:r>
            <w:r w:rsidRPr="00725F8B">
              <w:rPr>
                <w:b/>
                <w:bCs/>
                <w:spacing w:val="-6"/>
                <w:position w:val="2"/>
                <w:lang w:bidi="ar-EG"/>
              </w:rPr>
              <w:t>(WTSA-20)</w:t>
            </w:r>
            <w:r w:rsidRPr="00725F8B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>،</w:t>
            </w:r>
            <w:r w:rsidRPr="00725F8B">
              <w:rPr>
                <w:b/>
                <w:bCs/>
                <w:spacing w:val="-6"/>
                <w:position w:val="2"/>
                <w:rtl/>
                <w:lang w:bidi="ar-EG"/>
              </w:rPr>
              <w:br/>
            </w:r>
            <w:r w:rsidRPr="00FB2E7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افتراضي، </w:t>
            </w:r>
            <w:r>
              <w:rPr>
                <w:b/>
                <w:bCs/>
                <w:position w:val="2"/>
              </w:rPr>
              <w:t>21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أكتوبر </w:t>
            </w:r>
            <w:r w:rsidRPr="00FB2E74">
              <w:rPr>
                <w:b/>
                <w:bCs/>
                <w:position w:val="2"/>
              </w:rPr>
              <w:t>2021</w:t>
            </w:r>
          </w:p>
        </w:tc>
      </w:tr>
    </w:tbl>
    <w:p w14:paraId="223E19AA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36B460E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38F2F68" w14:textId="4D991D2E" w:rsidR="00FB1018" w:rsidRDefault="00FB1018" w:rsidP="00FB1018">
      <w:pPr>
        <w:rPr>
          <w:rtl/>
          <w:lang w:bidi="ar-SY"/>
        </w:rPr>
      </w:pPr>
      <w:r w:rsidRPr="00D67C34">
        <w:rPr>
          <w:rFonts w:hint="cs"/>
          <w:rtl/>
          <w:lang w:bidi="ar-EG"/>
        </w:rPr>
        <w:t xml:space="preserve">استجابةً للوضع الراهن من جراء فيروس كورونا المستجد </w:t>
      </w:r>
      <w:r w:rsidRPr="00D67C34">
        <w:rPr>
          <w:lang w:bidi="ar-SY"/>
        </w:rPr>
        <w:t>(COVID-19)</w:t>
      </w:r>
      <w:r w:rsidRPr="00D67C34">
        <w:rPr>
          <w:rFonts w:hint="cs"/>
          <w:rtl/>
          <w:lang w:bidi="ar-EG"/>
        </w:rPr>
        <w:t xml:space="preserve">، الذي يتضمن القيود القائمة المطبقة في سويسرا المتعلقة بالحد من عدد المشاركين، وكذلك القيود المفروضة على السفر الدولي، </w:t>
      </w:r>
      <w:r w:rsidRPr="00D67C34">
        <w:rPr>
          <w:rFonts w:hint="cs"/>
          <w:rtl/>
          <w:lang w:bidi="ar-SY"/>
        </w:rPr>
        <w:t xml:space="preserve">أود أن </w:t>
      </w:r>
      <w:r>
        <w:rPr>
          <w:rFonts w:hint="cs"/>
          <w:rtl/>
          <w:lang w:bidi="ar-SY"/>
        </w:rPr>
        <w:t>أدعوكم إلى</w:t>
      </w:r>
      <w:r w:rsidRPr="00D67C34">
        <w:rPr>
          <w:rFonts w:hint="cs"/>
          <w:rtl/>
          <w:lang w:bidi="ar-SY"/>
        </w:rPr>
        <w:t xml:space="preserve"> الاجتماع الأقاليمي</w:t>
      </w:r>
      <w:r>
        <w:rPr>
          <w:rFonts w:hint="cs"/>
          <w:rtl/>
          <w:lang w:bidi="ar-SY"/>
        </w:rPr>
        <w:t xml:space="preserve"> الثالث</w:t>
      </w:r>
      <w:r w:rsidRPr="00D67C34">
        <w:rPr>
          <w:rFonts w:hint="cs"/>
          <w:rtl/>
          <w:lang w:bidi="ar-SY"/>
        </w:rPr>
        <w:t xml:space="preserve"> لقطاع تقييس الاتصالات من أجل التحضير للجمعية العالمية لتقييس الاتصالات لعام </w:t>
      </w:r>
      <w:r w:rsidRPr="00D67C34">
        <w:rPr>
          <w:lang w:bidi="ar-SY"/>
        </w:rPr>
        <w:t>2020</w:t>
      </w:r>
      <w:r w:rsidRPr="00D67C3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المزمع عقده </w:t>
      </w:r>
      <w:r w:rsidRPr="00D67C34">
        <w:rPr>
          <w:rFonts w:hint="cs"/>
          <w:b/>
          <w:bCs/>
          <w:rtl/>
          <w:lang w:bidi="ar-SY"/>
        </w:rPr>
        <w:t xml:space="preserve">كاجتماع افتراضي لمدة يوم واحد فقط في </w:t>
      </w:r>
      <w:r>
        <w:rPr>
          <w:b/>
          <w:bCs/>
          <w:lang w:val="en-GB" w:bidi="ar-SY"/>
        </w:rPr>
        <w:t>21</w:t>
      </w:r>
      <w:r>
        <w:rPr>
          <w:rFonts w:hint="cs"/>
          <w:b/>
          <w:bCs/>
          <w:rtl/>
          <w:lang w:val="en-GB" w:bidi="ar-EG"/>
        </w:rPr>
        <w:t xml:space="preserve"> أكتوبر </w:t>
      </w:r>
      <w:r>
        <w:rPr>
          <w:b/>
          <w:bCs/>
          <w:lang w:val="en-GB" w:bidi="ar-SY"/>
        </w:rPr>
        <w:t>2021</w:t>
      </w:r>
      <w:r w:rsidRPr="00D67C34">
        <w:rPr>
          <w:rFonts w:hint="cs"/>
          <w:rtl/>
          <w:lang w:bidi="ar-SY"/>
        </w:rPr>
        <w:t xml:space="preserve">، ولن </w:t>
      </w:r>
      <w:r w:rsidRPr="00D67C34">
        <w:rPr>
          <w:rFonts w:hint="cs"/>
          <w:rtl/>
          <w:lang w:bidi="ar-EG"/>
        </w:rPr>
        <w:t>تقدم أي مِنح</w:t>
      </w:r>
      <w:r w:rsidRPr="00D67C34">
        <w:rPr>
          <w:rFonts w:hint="cs"/>
          <w:rtl/>
          <w:lang w:bidi="ar-SY"/>
        </w:rPr>
        <w:t>.</w:t>
      </w:r>
    </w:p>
    <w:p w14:paraId="571A950D" w14:textId="77777777" w:rsidR="00FB1018" w:rsidRPr="006101C7" w:rsidRDefault="00FB1018" w:rsidP="00FB101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  <w:lang w:bidi="ar-EG"/>
        </w:rPr>
        <w:t xml:space="preserve">والهدف من هذا الاجتماع الأقاليمي دعوة ممثلي المناطق إلى </w:t>
      </w:r>
      <w:r w:rsidRPr="008C4B47">
        <w:rPr>
          <w:rtl/>
        </w:rPr>
        <w:t xml:space="preserve">عرض </w:t>
      </w:r>
      <w:r w:rsidRPr="008C4B47">
        <w:rPr>
          <w:rFonts w:hint="cs"/>
          <w:rtl/>
        </w:rPr>
        <w:t>الحالة</w:t>
      </w:r>
      <w:r w:rsidRPr="008C4B47">
        <w:rPr>
          <w:rtl/>
        </w:rPr>
        <w:t xml:space="preserve"> الراهنة </w:t>
      </w:r>
      <w:r w:rsidRPr="008C4B47">
        <w:rPr>
          <w:rFonts w:hint="cs"/>
          <w:rtl/>
        </w:rPr>
        <w:t>لأعمالهم</w:t>
      </w:r>
      <w:r w:rsidRPr="008C4B47">
        <w:rPr>
          <w:rtl/>
        </w:rPr>
        <w:t xml:space="preserve"> التحضيرية للجمعية </w:t>
      </w:r>
      <w:r w:rsidRPr="008C4B47">
        <w:rPr>
          <w:rFonts w:hint="cs"/>
          <w:rtl/>
        </w:rPr>
        <w:t>العالمية</w:t>
      </w:r>
      <w:r w:rsidRPr="008C4B47">
        <w:rPr>
          <w:rtl/>
        </w:rPr>
        <w:t xml:space="preserve"> لتقييس الاتصالات لعام</w:t>
      </w:r>
      <w:r>
        <w:rPr>
          <w:rFonts w:hint="cs"/>
          <w:rtl/>
        </w:rPr>
        <w:t xml:space="preserve"> </w:t>
      </w:r>
      <w:r>
        <w:rPr>
          <w:lang w:bidi="ar-SY"/>
        </w:rPr>
        <w:t>2020</w:t>
      </w:r>
      <w:r>
        <w:rPr>
          <w:rFonts w:hint="cs"/>
          <w:rtl/>
          <w:lang w:bidi="ar-SY"/>
        </w:rPr>
        <w:t>.</w:t>
      </w:r>
    </w:p>
    <w:p w14:paraId="31D4FFB2" w14:textId="77777777" w:rsidR="00FB1018" w:rsidRPr="00480D86" w:rsidRDefault="00FB1018" w:rsidP="00FB101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2"/>
          <w:lang w:bidi="ar-EG"/>
        </w:rPr>
      </w:pPr>
      <w:r>
        <w:rPr>
          <w:rFonts w:hint="cs"/>
          <w:spacing w:val="-2"/>
          <w:rtl/>
          <w:lang w:bidi="ar-EG"/>
        </w:rPr>
        <w:t xml:space="preserve">ويرجى من </w:t>
      </w:r>
      <w:r w:rsidRPr="00480D86">
        <w:rPr>
          <w:rFonts w:hint="cs"/>
          <w:spacing w:val="-2"/>
          <w:rtl/>
          <w:lang w:bidi="ar-EG"/>
        </w:rPr>
        <w:t xml:space="preserve">ممثلي المناطق ترتيب عروضهم في </w:t>
      </w:r>
      <w:r>
        <w:rPr>
          <w:rFonts w:hint="cs"/>
          <w:spacing w:val="-2"/>
          <w:rtl/>
          <w:lang w:bidi="ar-EG"/>
        </w:rPr>
        <w:t>ثلاثة أقسام منفصلة</w:t>
      </w:r>
      <w:r w:rsidRPr="00480D86">
        <w:rPr>
          <w:rFonts w:hint="cs"/>
          <w:spacing w:val="-2"/>
          <w:rtl/>
          <w:lang w:bidi="ar-EG"/>
        </w:rPr>
        <w:t xml:space="preserve">: </w:t>
      </w:r>
    </w:p>
    <w:p w14:paraId="53621FB0" w14:textId="77777777" w:rsidR="00FB1018" w:rsidRPr="006101C7" w:rsidRDefault="00FB1018" w:rsidP="00FB1018">
      <w:pPr>
        <w:pStyle w:val="enumlev1"/>
      </w:pPr>
      <w:r w:rsidRPr="006101C7">
        <w:t>(1)</w:t>
      </w:r>
      <w:r>
        <w:rPr>
          <w:rtl/>
        </w:rPr>
        <w:tab/>
      </w:r>
      <w:r w:rsidRPr="006101C7">
        <w:rPr>
          <w:rFonts w:hint="cs"/>
          <w:rtl/>
        </w:rPr>
        <w:t xml:space="preserve">برنامج العمل وهيكل لجان </w:t>
      </w:r>
      <w:proofErr w:type="gramStart"/>
      <w:r w:rsidRPr="006101C7">
        <w:rPr>
          <w:rFonts w:hint="cs"/>
          <w:rtl/>
        </w:rPr>
        <w:t>الدراسات</w:t>
      </w:r>
      <w:r>
        <w:rPr>
          <w:rFonts w:hint="cs"/>
          <w:rtl/>
        </w:rPr>
        <w:t>؛</w:t>
      </w:r>
      <w:proofErr w:type="gramEnd"/>
    </w:p>
    <w:p w14:paraId="76667C79" w14:textId="77777777" w:rsidR="00FB1018" w:rsidRDefault="00FB1018" w:rsidP="00FB1018">
      <w:pPr>
        <w:pStyle w:val="enumlev1"/>
        <w:rPr>
          <w:rtl/>
        </w:rPr>
      </w:pPr>
      <w:r w:rsidRPr="006101C7">
        <w:t>(2)</w:t>
      </w:r>
      <w:r>
        <w:rPr>
          <w:rtl/>
        </w:rPr>
        <w:tab/>
      </w:r>
      <w:r w:rsidRPr="006101C7">
        <w:rPr>
          <w:rFonts w:hint="cs"/>
          <w:rtl/>
        </w:rPr>
        <w:t xml:space="preserve">أساليب العمل وما يرتبط </w:t>
      </w:r>
      <w:r>
        <w:rPr>
          <w:rFonts w:hint="cs"/>
          <w:rtl/>
        </w:rPr>
        <w:t>بها</w:t>
      </w:r>
      <w:r w:rsidRPr="006101C7">
        <w:rPr>
          <w:rFonts w:hint="cs"/>
          <w:rtl/>
        </w:rPr>
        <w:t xml:space="preserve"> من مسائل</w:t>
      </w:r>
      <w:r w:rsidRPr="006101C7">
        <w:rPr>
          <w:rFonts w:hint="eastAsia"/>
          <w:rtl/>
        </w:rPr>
        <w:t> </w:t>
      </w:r>
      <w:r w:rsidRPr="006101C7">
        <w:rPr>
          <w:rFonts w:hint="cs"/>
          <w:rtl/>
        </w:rPr>
        <w:t>أخر</w:t>
      </w:r>
      <w:r>
        <w:rPr>
          <w:rFonts w:hint="cs"/>
          <w:rtl/>
        </w:rPr>
        <w:t xml:space="preserve">ى (مثل أساليب العمل </w:t>
      </w:r>
      <w:proofErr w:type="gramStart"/>
      <w:r>
        <w:rPr>
          <w:rFonts w:hint="cs"/>
          <w:rtl/>
        </w:rPr>
        <w:t>الإلكترونية)؛</w:t>
      </w:r>
      <w:proofErr w:type="gramEnd"/>
    </w:p>
    <w:p w14:paraId="54C2307B" w14:textId="77777777" w:rsidR="00FB1018" w:rsidRPr="006101C7" w:rsidRDefault="00FB1018" w:rsidP="00FB1018">
      <w:pPr>
        <w:pStyle w:val="enumlev1"/>
        <w:rPr>
          <w:rtl/>
          <w:lang w:bidi="ar-EG"/>
        </w:rPr>
      </w:pPr>
      <w:r>
        <w:t>(3)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توافق الآراء الذي تحقق خلال المناقشات الأقاليمية الثنائية، إن وجد.</w:t>
      </w:r>
    </w:p>
    <w:p w14:paraId="38CAC8B5" w14:textId="77777777" w:rsidR="00FB1018" w:rsidRPr="006101C7" w:rsidRDefault="00FB1018" w:rsidP="00FB101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  <w:lang w:bidi="ar-SY"/>
        </w:rPr>
        <w:lastRenderedPageBreak/>
        <w:t>ويمكن ضمن نطاق جدول الأعمال مناقشة أي مسائل أخرى تتضمنها الأعمال التحضيرية للجمعية العالمية لتقييس الاتصالات لعام </w:t>
      </w:r>
      <w:r>
        <w:rPr>
          <w:lang w:bidi="ar-SY"/>
        </w:rPr>
        <w:t>2020</w:t>
      </w:r>
      <w:r>
        <w:rPr>
          <w:rFonts w:hint="cs"/>
          <w:rtl/>
          <w:lang w:bidi="ar-EG"/>
        </w:rPr>
        <w:t>.</w:t>
      </w:r>
    </w:p>
    <w:p w14:paraId="5682A26B" w14:textId="77777777" w:rsidR="00FB1018" w:rsidRPr="006101C7" w:rsidRDefault="00FB1018" w:rsidP="00FB101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6101C7">
        <w:rPr>
          <w:rFonts w:hint="cs"/>
          <w:rtl/>
          <w:lang w:bidi="ar-SY"/>
        </w:rPr>
        <w:t>وترد معلومات إضافية عن الاجتماع في</w:t>
      </w:r>
      <w:r w:rsidRPr="006101C7">
        <w:rPr>
          <w:rFonts w:hint="eastAsia"/>
          <w:rtl/>
          <w:lang w:bidi="ar-SY"/>
        </w:rPr>
        <w:t> </w:t>
      </w:r>
      <w:r w:rsidRPr="006101C7">
        <w:rPr>
          <w:rFonts w:hint="cs"/>
          <w:b/>
          <w:bCs/>
          <w:rtl/>
          <w:lang w:bidi="ar-SY"/>
        </w:rPr>
        <w:t>الملحق</w:t>
      </w:r>
      <w:r w:rsidRPr="006101C7">
        <w:rPr>
          <w:rFonts w:hint="eastAsia"/>
          <w:b/>
          <w:bCs/>
          <w:rtl/>
          <w:lang w:bidi="ar-EG"/>
        </w:rPr>
        <w:t> </w:t>
      </w:r>
      <w:r w:rsidRPr="006101C7">
        <w:rPr>
          <w:b/>
          <w:bCs/>
          <w:lang w:bidi="ar-EG"/>
        </w:rPr>
        <w:t>A</w:t>
      </w:r>
      <w:r w:rsidRPr="006101C7">
        <w:rPr>
          <w:rFonts w:hint="cs"/>
          <w:rtl/>
          <w:lang w:bidi="ar-EG"/>
        </w:rPr>
        <w:t>.</w:t>
      </w:r>
    </w:p>
    <w:p w14:paraId="6C9DB477" w14:textId="4B51FD2C" w:rsidR="00FB1018" w:rsidRPr="006101C7" w:rsidRDefault="00FB1018" w:rsidP="00FB101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272A48">
        <w:rPr>
          <w:rFonts w:hint="cs"/>
          <w:rtl/>
          <w:lang w:bidi="ar-EG"/>
        </w:rPr>
        <w:t>و</w:t>
      </w:r>
      <w:r w:rsidRPr="00272A48">
        <w:rPr>
          <w:rFonts w:hint="cs"/>
          <w:rtl/>
          <w:lang w:bidi="ar-SY"/>
        </w:rPr>
        <w:t>سيُفتتح الاجتماع في الساعة</w:t>
      </w:r>
      <w:r w:rsidRPr="00272A48">
        <w:rPr>
          <w:rFonts w:hint="eastAsia"/>
          <w:rtl/>
          <w:lang w:bidi="ar-SY"/>
        </w:rPr>
        <w:t> </w:t>
      </w:r>
      <w:r>
        <w:t>13</w:t>
      </w:r>
      <w:r w:rsidRPr="00272A48">
        <w:t>:</w:t>
      </w:r>
      <w:r>
        <w:t>0</w:t>
      </w:r>
      <w:r w:rsidRPr="00272A48">
        <w:t>0</w:t>
      </w:r>
      <w:r w:rsidRPr="00272A48">
        <w:rPr>
          <w:rFonts w:hint="cs"/>
          <w:rtl/>
          <w:lang w:bidi="ar-SY"/>
        </w:rPr>
        <w:t xml:space="preserve"> بتوقيت جنيف يوم </w:t>
      </w:r>
      <w:r>
        <w:rPr>
          <w:lang w:bidi="ar-SY"/>
        </w:rPr>
        <w:t>21</w:t>
      </w:r>
      <w:r>
        <w:rPr>
          <w:rFonts w:hint="cs"/>
          <w:rtl/>
          <w:lang w:bidi="ar-EG"/>
        </w:rPr>
        <w:t xml:space="preserve"> أكتوبر </w:t>
      </w:r>
      <w:r w:rsidRPr="00272A48">
        <w:rPr>
          <w:lang w:bidi="ar-EG"/>
        </w:rPr>
        <w:t>2021</w:t>
      </w:r>
      <w:r w:rsidRPr="00272A48">
        <w:rPr>
          <w:rFonts w:hint="cs"/>
          <w:rtl/>
          <w:lang w:bidi="ar-EG"/>
        </w:rPr>
        <w:t xml:space="preserve"> </w:t>
      </w:r>
      <w:r w:rsidRPr="00272A48">
        <w:rPr>
          <w:color w:val="000000"/>
          <w:rtl/>
        </w:rPr>
        <w:t xml:space="preserve">والتسجيل إلزامي </w:t>
      </w:r>
      <w:r w:rsidRPr="00272A48">
        <w:rPr>
          <w:rFonts w:hint="cs"/>
          <w:color w:val="000000"/>
          <w:rtl/>
        </w:rPr>
        <w:t>(</w:t>
      </w:r>
      <w:r w:rsidRPr="00272A48">
        <w:rPr>
          <w:color w:val="000000"/>
          <w:rtl/>
        </w:rPr>
        <w:t xml:space="preserve">من خلال نموذج التسجيل الإلكتروني في </w:t>
      </w:r>
      <w:r w:rsidRPr="0069638E">
        <w:rPr>
          <w:color w:val="000000"/>
          <w:rtl/>
        </w:rPr>
        <w:t xml:space="preserve">الصفحة الرئيسية </w:t>
      </w:r>
      <w:hyperlink r:id="rId11" w:history="1">
        <w:r w:rsidRPr="0069638E">
          <w:rPr>
            <w:rStyle w:val="Hyperlink"/>
            <w:rtl/>
          </w:rPr>
          <w:t>للتنسيق الأقاليمي بشأن الجمعية العالمية لتقييس الاتصالات لعام 2020</w:t>
        </w:r>
      </w:hyperlink>
      <w:r w:rsidRPr="00272A48">
        <w:rPr>
          <w:rFonts w:hint="cs"/>
          <w:rtl/>
          <w:lang w:bidi="ar-EG"/>
        </w:rPr>
        <w:t xml:space="preserve">). </w:t>
      </w:r>
      <w:r w:rsidRPr="00272A48">
        <w:rPr>
          <w:color w:val="000000"/>
          <w:rtl/>
        </w:rPr>
        <w:t>وبدون التسجيل لن</w:t>
      </w:r>
      <w:r w:rsidR="00734CF8">
        <w:rPr>
          <w:rFonts w:hint="cs"/>
          <w:color w:val="000000"/>
          <w:rtl/>
        </w:rPr>
        <w:t> </w:t>
      </w:r>
      <w:r w:rsidRPr="00272A48">
        <w:rPr>
          <w:color w:val="000000"/>
          <w:rtl/>
        </w:rPr>
        <w:t>يكون بالإمكان استعمال أداة المشاركة عن بُعد</w:t>
      </w:r>
      <w:r w:rsidRPr="00272A48">
        <w:rPr>
          <w:color w:val="000000"/>
        </w:rPr>
        <w:t>.</w:t>
      </w:r>
    </w:p>
    <w:p w14:paraId="79213203" w14:textId="2E3F5CE3" w:rsidR="00FB1018" w:rsidRDefault="00FB1018" w:rsidP="00FB101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وسيُعقد الاجتماع </w:t>
      </w:r>
      <w:r w:rsidR="003C6E55">
        <w:rPr>
          <w:rFonts w:hint="cs"/>
          <w:rtl/>
          <w:lang w:bidi="ar-EG"/>
        </w:rPr>
        <w:t>الثامن</w:t>
      </w:r>
      <w:r>
        <w:rPr>
          <w:rFonts w:hint="cs"/>
          <w:rtl/>
          <w:lang w:bidi="ar-EG"/>
        </w:rPr>
        <w:t xml:space="preserve"> للفريق الاستشاري لتقييس الاتصالات بشكل افتراضي في الفترة من </w:t>
      </w:r>
      <w:r>
        <w:rPr>
          <w:lang w:bidi="ar-EG"/>
        </w:rPr>
        <w:t>25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29</w:t>
      </w:r>
      <w:r>
        <w:rPr>
          <w:rFonts w:hint="cs"/>
          <w:rtl/>
          <w:lang w:bidi="ar-EG"/>
        </w:rPr>
        <w:t xml:space="preserve"> أكتوبر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، ويمكن الاطلاع على تفاصيل هذا الاجتماع للفريق الاستشاري بشكل منفصل في </w:t>
      </w:r>
      <w:hyperlink r:id="rId12" w:history="1">
        <w:r w:rsidRPr="00363A8B">
          <w:rPr>
            <w:rStyle w:val="Hyperlink"/>
            <w:rFonts w:hint="cs"/>
            <w:rtl/>
            <w:lang w:bidi="ar-EG"/>
          </w:rPr>
          <w:t xml:space="preserve">الرسالة الجماعية </w:t>
        </w:r>
        <w:r>
          <w:rPr>
            <w:rStyle w:val="Hyperlink"/>
            <w:lang w:bidi="ar-EG"/>
          </w:rPr>
          <w:t>8</w:t>
        </w:r>
        <w:r w:rsidRPr="00363A8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>.</w:t>
      </w:r>
    </w:p>
    <w:p w14:paraId="098895CE" w14:textId="77777777" w:rsidR="00FB1018" w:rsidRPr="006101C7" w:rsidRDefault="00FB1018" w:rsidP="00FB1018">
      <w:pPr>
        <w:keepNext/>
        <w:keepLines/>
        <w:tabs>
          <w:tab w:val="clear" w:pos="794"/>
          <w:tab w:val="left" w:pos="1134"/>
        </w:tabs>
        <w:spacing w:before="180" w:after="120"/>
        <w:outlineLvl w:val="1"/>
        <w:rPr>
          <w:b/>
          <w:bCs/>
          <w:kern w:val="14"/>
          <w:rtl/>
          <w:lang w:bidi="ar-EG"/>
        </w:rPr>
      </w:pPr>
      <w:r w:rsidRPr="006101C7">
        <w:rPr>
          <w:rFonts w:hint="cs"/>
          <w:b/>
          <w:bCs/>
          <w:kern w:val="14"/>
          <w:rtl/>
          <w:lang w:bidi="ar-EG"/>
        </w:rPr>
        <w:t>أهم المواعيد النهائية:</w:t>
      </w:r>
    </w:p>
    <w:tbl>
      <w:tblPr>
        <w:tblStyle w:val="TableGrid"/>
        <w:bidiVisual/>
        <w:tblW w:w="9526" w:type="dxa"/>
        <w:tblLook w:val="04A0" w:firstRow="1" w:lastRow="0" w:firstColumn="1" w:lastColumn="0" w:noHBand="0" w:noVBand="1"/>
      </w:tblPr>
      <w:tblGrid>
        <w:gridCol w:w="2124"/>
        <w:gridCol w:w="7402"/>
      </w:tblGrid>
      <w:tr w:rsidR="00FB1018" w:rsidRPr="006101C7" w14:paraId="1F70BD9B" w14:textId="77777777" w:rsidTr="00DC7696">
        <w:tc>
          <w:tcPr>
            <w:tcW w:w="2124" w:type="dxa"/>
          </w:tcPr>
          <w:p w14:paraId="37043C09" w14:textId="4DDC1AE0" w:rsidR="00FB1018" w:rsidRPr="006101C7" w:rsidRDefault="00FB1018" w:rsidP="00DC7696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rtl/>
                <w:lang w:eastAsia="en-US"/>
              </w:rPr>
            </w:pPr>
            <w:r>
              <w:rPr>
                <w:rFonts w:eastAsia="Times New Roman"/>
                <w:szCs w:val="30"/>
                <w:lang w:eastAsia="en-US"/>
              </w:rPr>
              <w:t>2021</w:t>
            </w:r>
            <w:r w:rsidRPr="006101C7">
              <w:rPr>
                <w:rFonts w:eastAsia="Times New Roman"/>
                <w:szCs w:val="30"/>
                <w:lang w:eastAsia="en-US"/>
              </w:rPr>
              <w:t>-</w:t>
            </w:r>
            <w:r>
              <w:rPr>
                <w:rFonts w:eastAsia="Times New Roman"/>
                <w:szCs w:val="30"/>
                <w:lang w:eastAsia="en-US"/>
              </w:rPr>
              <w:t>09</w:t>
            </w:r>
            <w:r w:rsidRPr="006101C7">
              <w:rPr>
                <w:rFonts w:eastAsia="Times New Roman"/>
                <w:szCs w:val="30"/>
                <w:lang w:eastAsia="en-US"/>
              </w:rPr>
              <w:t>-</w:t>
            </w:r>
            <w:r>
              <w:rPr>
                <w:rFonts w:eastAsia="Times New Roman"/>
                <w:szCs w:val="30"/>
                <w:lang w:eastAsia="en-US"/>
              </w:rPr>
              <w:t>21</w:t>
            </w:r>
          </w:p>
        </w:tc>
        <w:tc>
          <w:tcPr>
            <w:tcW w:w="7402" w:type="dxa"/>
          </w:tcPr>
          <w:p w14:paraId="387FF1EC" w14:textId="77777777" w:rsidR="00FB1018" w:rsidRPr="00272A48" w:rsidRDefault="00FB1018" w:rsidP="00DC7696">
            <w:pPr>
              <w:tabs>
                <w:tab w:val="clear" w:pos="794"/>
                <w:tab w:val="left" w:pos="332"/>
              </w:tabs>
              <w:spacing w:before="60" w:after="60" w:line="300" w:lineRule="exact"/>
              <w:ind w:left="335" w:hanging="335"/>
              <w:rPr>
                <w:rtl/>
                <w:lang w:eastAsia="en-US"/>
              </w:rPr>
            </w:pPr>
            <w:r w:rsidRPr="00272A48">
              <w:rPr>
                <w:rFonts w:hint="cs"/>
                <w:rtl/>
                <w:lang w:eastAsia="en-US"/>
              </w:rPr>
              <w:t>-</w:t>
            </w:r>
            <w:r w:rsidRPr="00272A48">
              <w:rPr>
                <w:rtl/>
                <w:lang w:eastAsia="en-US"/>
              </w:rPr>
              <w:tab/>
            </w:r>
            <w:r w:rsidRPr="00272A48">
              <w:rPr>
                <w:rFonts w:hint="cs"/>
                <w:rtl/>
                <w:lang w:eastAsia="en-US"/>
              </w:rPr>
              <w:t>التسجيل المسبق (</w:t>
            </w:r>
            <w:r w:rsidRPr="00272A48">
              <w:rPr>
                <w:rFonts w:eastAsia="Times New Roman" w:hint="cs"/>
                <w:color w:val="000000"/>
                <w:shd w:val="clear" w:color="auto" w:fill="FFFFFF"/>
                <w:rtl/>
                <w:lang w:eastAsia="en-US"/>
              </w:rPr>
              <w:t>م</w:t>
            </w:r>
            <w:r w:rsidRPr="00272A48">
              <w:rPr>
                <w:rFonts w:eastAsia="Times New Roman"/>
                <w:color w:val="000000"/>
                <w:shd w:val="clear" w:color="auto" w:fill="FFFFFF"/>
                <w:rtl/>
                <w:lang w:eastAsia="en-US"/>
              </w:rPr>
              <w:t xml:space="preserve">ن خلال نموذج التسجيل الإلكتروني في </w:t>
            </w:r>
            <w:r w:rsidRPr="0069638E">
              <w:rPr>
                <w:rFonts w:eastAsia="Times New Roman"/>
                <w:color w:val="000000"/>
                <w:shd w:val="clear" w:color="auto" w:fill="FFFFFF"/>
                <w:rtl/>
                <w:lang w:eastAsia="en-US"/>
              </w:rPr>
              <w:t xml:space="preserve">الصفحة الرئيسية </w:t>
            </w:r>
            <w:hyperlink r:id="rId13" w:history="1">
              <w:r w:rsidRPr="0069638E">
                <w:rPr>
                  <w:rStyle w:val="Hyperlink"/>
                  <w:rFonts w:eastAsia="Times New Roman" w:hint="eastAsia"/>
                  <w:shd w:val="clear" w:color="auto" w:fill="FFFFFF"/>
                  <w:rtl/>
                  <w:lang w:eastAsia="en-US"/>
                </w:rPr>
                <w:t>للتنسيق</w:t>
              </w:r>
              <w:r w:rsidRPr="0069638E">
                <w:rPr>
                  <w:rStyle w:val="Hyperlink"/>
                  <w:rFonts w:eastAsia="Times New Roman"/>
                  <w:shd w:val="clear" w:color="auto" w:fill="FFFFFF"/>
                  <w:rtl/>
                  <w:lang w:eastAsia="en-US"/>
                </w:rPr>
                <w:t xml:space="preserve"> الأقاليمي بشأن الجمعية العالمية لتقييس الاتصالات لعام </w:t>
              </w:r>
              <w:r w:rsidRPr="0069638E">
                <w:rPr>
                  <w:rStyle w:val="Hyperlink"/>
                  <w:rFonts w:eastAsia="Times New Roman"/>
                  <w:shd w:val="clear" w:color="auto" w:fill="FFFFFF"/>
                  <w:lang w:eastAsia="en-US"/>
                </w:rPr>
                <w:t>2020</w:t>
              </w:r>
            </w:hyperlink>
            <w:r w:rsidRPr="00272A48">
              <w:rPr>
                <w:rFonts w:hint="cs"/>
                <w:rtl/>
                <w:lang w:eastAsia="en-US"/>
              </w:rPr>
              <w:t>)</w:t>
            </w:r>
          </w:p>
        </w:tc>
      </w:tr>
      <w:tr w:rsidR="00FB1018" w:rsidRPr="006101C7" w14:paraId="4363C79D" w14:textId="77777777" w:rsidTr="00DC7696">
        <w:tc>
          <w:tcPr>
            <w:tcW w:w="2124" w:type="dxa"/>
          </w:tcPr>
          <w:p w14:paraId="4326B91A" w14:textId="296B0FD4" w:rsidR="00FB1018" w:rsidRPr="006101C7" w:rsidRDefault="00FB1018" w:rsidP="00DC7696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lang w:eastAsia="en-US"/>
              </w:rPr>
            </w:pPr>
            <w:r>
              <w:rPr>
                <w:rFonts w:eastAsia="Times New Roman"/>
                <w:szCs w:val="30"/>
                <w:lang w:eastAsia="en-US"/>
              </w:rPr>
              <w:t>2021</w:t>
            </w:r>
            <w:r w:rsidRPr="006101C7">
              <w:rPr>
                <w:rFonts w:eastAsia="Times New Roman"/>
                <w:szCs w:val="30"/>
                <w:lang w:eastAsia="en-US"/>
              </w:rPr>
              <w:t>-</w:t>
            </w:r>
            <w:r>
              <w:rPr>
                <w:rFonts w:eastAsia="Times New Roman"/>
                <w:szCs w:val="30"/>
                <w:lang w:eastAsia="en-US"/>
              </w:rPr>
              <w:t>10</w:t>
            </w:r>
            <w:r w:rsidRPr="006101C7">
              <w:rPr>
                <w:rFonts w:eastAsia="Times New Roman"/>
                <w:szCs w:val="30"/>
                <w:lang w:eastAsia="en-US"/>
              </w:rPr>
              <w:t>-</w:t>
            </w:r>
            <w:r>
              <w:rPr>
                <w:rFonts w:eastAsia="Times New Roman"/>
                <w:szCs w:val="30"/>
                <w:lang w:eastAsia="en-US"/>
              </w:rPr>
              <w:t>08</w:t>
            </w:r>
          </w:p>
        </w:tc>
        <w:tc>
          <w:tcPr>
            <w:tcW w:w="7402" w:type="dxa"/>
          </w:tcPr>
          <w:p w14:paraId="3F97F376" w14:textId="77777777" w:rsidR="00FB1018" w:rsidRPr="006101C7" w:rsidRDefault="00FB1018" w:rsidP="00DC7696">
            <w:pPr>
              <w:tabs>
                <w:tab w:val="clear" w:pos="794"/>
                <w:tab w:val="left" w:pos="332"/>
              </w:tabs>
              <w:spacing w:before="60" w:after="60" w:line="300" w:lineRule="exact"/>
              <w:ind w:left="335" w:hanging="335"/>
              <w:rPr>
                <w:rtl/>
                <w:lang w:eastAsia="en-US"/>
              </w:rPr>
            </w:pPr>
            <w:r w:rsidRPr="006101C7">
              <w:rPr>
                <w:rFonts w:hint="cs"/>
                <w:rtl/>
                <w:lang w:eastAsia="en-US"/>
              </w:rPr>
              <w:t>-</w:t>
            </w:r>
            <w:r w:rsidRPr="006101C7">
              <w:rPr>
                <w:rtl/>
                <w:lang w:eastAsia="en-US"/>
              </w:rPr>
              <w:tab/>
            </w:r>
            <w:r w:rsidRPr="006101C7">
              <w:rPr>
                <w:rFonts w:hint="cs"/>
                <w:rtl/>
                <w:lang w:eastAsia="en-US"/>
              </w:rPr>
              <w:t>تقديم مساهمات أعضاء قطاع تقييس الاتصالات (</w:t>
            </w:r>
            <w:hyperlink r:id="rId14" w:history="1">
              <w:r w:rsidRPr="006101C7">
                <w:rPr>
                  <w:color w:val="0000FF"/>
                  <w:u w:val="single"/>
                  <w:rtl/>
                  <w:lang w:eastAsia="en-US"/>
                </w:rPr>
                <w:t>من خلال نظام النشر المباشر للوثائق</w:t>
              </w:r>
            </w:hyperlink>
            <w:r w:rsidRPr="006101C7">
              <w:rPr>
                <w:rFonts w:hint="cs"/>
                <w:rtl/>
                <w:lang w:eastAsia="en-US"/>
              </w:rPr>
              <w:t>)</w:t>
            </w:r>
          </w:p>
        </w:tc>
      </w:tr>
    </w:tbl>
    <w:p w14:paraId="65EDB264" w14:textId="64F89512" w:rsidR="00FB1018" w:rsidRPr="006101C7" w:rsidRDefault="00FB1018" w:rsidP="00FB101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SY"/>
        </w:rPr>
      </w:pPr>
      <w:r w:rsidRPr="006101C7">
        <w:rPr>
          <w:rFonts w:hint="cs"/>
          <w:rtl/>
          <w:lang w:bidi="ar-SY"/>
        </w:rPr>
        <w:t>وترد معلومات عملية عن الاجتماع في</w:t>
      </w:r>
      <w:r w:rsidRPr="006101C7">
        <w:rPr>
          <w:rFonts w:hint="eastAsia"/>
          <w:rtl/>
          <w:lang w:bidi="ar-SY"/>
        </w:rPr>
        <w:t> </w:t>
      </w:r>
      <w:r w:rsidRPr="006101C7">
        <w:rPr>
          <w:rFonts w:hint="cs"/>
          <w:b/>
          <w:bCs/>
          <w:rtl/>
          <w:lang w:bidi="ar-SY"/>
        </w:rPr>
        <w:t>الملحق</w:t>
      </w:r>
      <w:r w:rsidRPr="006101C7">
        <w:rPr>
          <w:rFonts w:hint="eastAsia"/>
          <w:b/>
          <w:bCs/>
          <w:rtl/>
          <w:lang w:bidi="ar-EG"/>
        </w:rPr>
        <w:t> </w:t>
      </w:r>
      <w:r w:rsidRPr="006101C7">
        <w:rPr>
          <w:b/>
          <w:bCs/>
        </w:rPr>
        <w:t>A</w:t>
      </w:r>
      <w:r w:rsidRPr="006101C7">
        <w:rPr>
          <w:rFonts w:hint="cs"/>
          <w:rtl/>
          <w:lang w:bidi="ar-EG"/>
        </w:rPr>
        <w:t xml:space="preserve"> أدناه. و</w:t>
      </w:r>
      <w:r w:rsidRPr="006101C7">
        <w:rPr>
          <w:rFonts w:hint="cs"/>
          <w:rtl/>
        </w:rPr>
        <w:t xml:space="preserve">يرد </w:t>
      </w:r>
      <w:r w:rsidRPr="006101C7">
        <w:rPr>
          <w:rFonts w:hint="cs"/>
          <w:rtl/>
          <w:lang w:bidi="ar-SY"/>
        </w:rPr>
        <w:t xml:space="preserve">في </w:t>
      </w:r>
      <w:r w:rsidRPr="006101C7">
        <w:rPr>
          <w:rFonts w:hint="cs"/>
          <w:b/>
          <w:bCs/>
          <w:rtl/>
          <w:lang w:bidi="ar-SY"/>
        </w:rPr>
        <w:t xml:space="preserve">الملحقين </w:t>
      </w:r>
      <w:r w:rsidRPr="00D63806">
        <w:rPr>
          <w:b/>
          <w:bCs/>
        </w:rPr>
        <w:t>B</w:t>
      </w:r>
      <w:r w:rsidRPr="00272A48">
        <w:rPr>
          <w:b/>
          <w:bCs/>
          <w:rtl/>
          <w:lang w:bidi="ar-SY"/>
        </w:rPr>
        <w:t xml:space="preserve"> و</w:t>
      </w:r>
      <w:r w:rsidRPr="00D63806">
        <w:rPr>
          <w:b/>
          <w:bCs/>
        </w:rPr>
        <w:t>C</w:t>
      </w:r>
      <w:r w:rsidRPr="006101C7">
        <w:rPr>
          <w:rFonts w:hint="cs"/>
          <w:rtl/>
        </w:rPr>
        <w:t xml:space="preserve"> </w:t>
      </w:r>
      <w:r w:rsidRPr="006101C7">
        <w:rPr>
          <w:rFonts w:hint="cs"/>
          <w:rtl/>
          <w:lang w:bidi="ar-SY"/>
        </w:rPr>
        <w:t xml:space="preserve">مشروع </w:t>
      </w:r>
      <w:r w:rsidRPr="006101C7">
        <w:rPr>
          <w:rFonts w:hint="cs"/>
          <w:b/>
          <w:bCs/>
          <w:rtl/>
          <w:lang w:bidi="ar-SY"/>
        </w:rPr>
        <w:t>جدول أعمال</w:t>
      </w:r>
      <w:r w:rsidRPr="006101C7">
        <w:rPr>
          <w:rFonts w:hint="cs"/>
          <w:rtl/>
          <w:lang w:bidi="ar-SY"/>
        </w:rPr>
        <w:t xml:space="preserve"> الاجتماع </w:t>
      </w:r>
      <w:r w:rsidRPr="006101C7">
        <w:rPr>
          <w:rFonts w:hint="cs"/>
          <w:b/>
          <w:bCs/>
          <w:rtl/>
          <w:lang w:bidi="ar-SY"/>
        </w:rPr>
        <w:t>وجدوله</w:t>
      </w:r>
      <w:r w:rsidRPr="006101C7">
        <w:rPr>
          <w:rFonts w:hint="eastAsia"/>
          <w:b/>
          <w:bCs/>
          <w:rtl/>
          <w:lang w:bidi="ar-SY"/>
        </w:rPr>
        <w:t> </w:t>
      </w:r>
      <w:r w:rsidRPr="006101C7">
        <w:rPr>
          <w:rFonts w:hint="cs"/>
          <w:b/>
          <w:bCs/>
          <w:rtl/>
          <w:lang w:bidi="ar-SY"/>
        </w:rPr>
        <w:t>الزمني</w:t>
      </w:r>
      <w:r w:rsidRPr="006101C7">
        <w:rPr>
          <w:rFonts w:hint="cs"/>
          <w:rtl/>
          <w:lang w:bidi="ar-SY"/>
        </w:rPr>
        <w:t xml:space="preserve"> </w:t>
      </w:r>
      <w:r w:rsidRPr="00B649B0">
        <w:rPr>
          <w:rFonts w:hint="cs"/>
          <w:color w:val="000000"/>
          <w:rtl/>
          <w:lang w:bidi="ar-SY"/>
        </w:rPr>
        <w:t>وأُخِذ</w:t>
      </w:r>
      <w:r w:rsidRPr="00B649B0">
        <w:rPr>
          <w:color w:val="000000"/>
          <w:rtl/>
          <w:lang w:bidi="ar-SY"/>
        </w:rPr>
        <w:t xml:space="preserve"> في الاعتبار قدر الإمكان فارق التوقيت فيما بين المشاركين عن بُعد</w:t>
      </w:r>
      <w:r w:rsidRPr="00B649B0">
        <w:rPr>
          <w:rFonts w:hint="cs"/>
          <w:color w:val="000000"/>
          <w:rtl/>
          <w:lang w:bidi="ar-SY"/>
        </w:rPr>
        <w:t>.</w:t>
      </w:r>
    </w:p>
    <w:p w14:paraId="6AE196CB" w14:textId="17BFEB56" w:rsidR="00FB1018" w:rsidRPr="00603147" w:rsidRDefault="00FB1018" w:rsidP="00FB1018">
      <w:pPr>
        <w:rPr>
          <w:spacing w:val="6"/>
          <w:lang w:bidi="ar-EG"/>
        </w:rPr>
      </w:pPr>
      <w:r w:rsidRPr="00603147">
        <w:rPr>
          <w:rFonts w:hint="cs"/>
          <w:spacing w:val="6"/>
          <w:rtl/>
          <w:lang w:bidi="ar-EG"/>
        </w:rPr>
        <w:t xml:space="preserve">وستكون الوثائق المؤقتة ومساهمات الاجتماع الأقاليمي مسبوقة بالمختصر </w:t>
      </w:r>
      <w:r w:rsidRPr="00603147">
        <w:rPr>
          <w:spacing w:val="6"/>
          <w:lang w:bidi="ar-EG"/>
        </w:rPr>
        <w:t>"IRM</w:t>
      </w:r>
      <w:r w:rsidR="00D33B44" w:rsidRPr="00603147">
        <w:rPr>
          <w:spacing w:val="6"/>
          <w:lang w:bidi="ar-EG"/>
        </w:rPr>
        <w:t>:</w:t>
      </w:r>
      <w:r w:rsidRPr="00603147">
        <w:rPr>
          <w:spacing w:val="6"/>
          <w:lang w:bidi="ar-EG"/>
        </w:rPr>
        <w:t>"</w:t>
      </w:r>
      <w:r w:rsidRPr="00603147">
        <w:rPr>
          <w:rFonts w:hint="cs"/>
          <w:spacing w:val="6"/>
          <w:rtl/>
          <w:lang w:bidi="ar-EG"/>
        </w:rPr>
        <w:t xml:space="preserve"> في عناوينها ويمكن الاطلاع عليها في</w:t>
      </w:r>
      <w:r w:rsidR="00603147" w:rsidRPr="00603147">
        <w:rPr>
          <w:rFonts w:hint="eastAsia"/>
          <w:spacing w:val="6"/>
          <w:rtl/>
          <w:lang w:bidi="ar-EG"/>
        </w:rPr>
        <w:t> </w:t>
      </w:r>
      <w:r w:rsidRPr="00603147">
        <w:rPr>
          <w:rFonts w:hint="cs"/>
          <w:spacing w:val="6"/>
          <w:rtl/>
          <w:lang w:bidi="ar-EG"/>
        </w:rPr>
        <w:t xml:space="preserve">العنوان </w:t>
      </w:r>
      <w:hyperlink r:id="rId15" w:history="1">
        <w:r w:rsidRPr="00603147">
          <w:rPr>
            <w:rStyle w:val="Hyperlink"/>
            <w:spacing w:val="6"/>
          </w:rPr>
          <w:t>https://www.itu.int/md/T17-TSAG-211025/sum/en</w:t>
        </w:r>
      </w:hyperlink>
      <w:r w:rsidRPr="00603147">
        <w:rPr>
          <w:rStyle w:val="Hyperlink"/>
          <w:rFonts w:hint="cs"/>
          <w:color w:val="auto"/>
          <w:spacing w:val="6"/>
          <w:u w:val="none"/>
          <w:rtl/>
          <w:lang w:bidi="ar-EG"/>
        </w:rPr>
        <w:t xml:space="preserve"> وكذلك في الصفحة المكرسة </w:t>
      </w:r>
      <w:hyperlink r:id="rId16" w:history="1">
        <w:r w:rsidRPr="00603147">
          <w:rPr>
            <w:rStyle w:val="Hyperlink"/>
            <w:spacing w:val="6"/>
          </w:rPr>
          <w:t>https://www.itu.int/en/ITU-T/wtsa20/irc/Pages/default.aspx</w:t>
        </w:r>
      </w:hyperlink>
      <w:r w:rsidRPr="00603147">
        <w:rPr>
          <w:rStyle w:val="Hyperlink"/>
          <w:rFonts w:hint="cs"/>
          <w:color w:val="auto"/>
          <w:spacing w:val="6"/>
          <w:u w:val="none"/>
          <w:rtl/>
          <w:lang w:bidi="ar-EG"/>
        </w:rPr>
        <w:t>.</w:t>
      </w:r>
    </w:p>
    <w:p w14:paraId="07D75F06" w14:textId="77777777" w:rsidR="00FB1018" w:rsidRDefault="00FB1018" w:rsidP="00FB1018">
      <w:pPr>
        <w:spacing w:before="240"/>
        <w:ind w:left="-57"/>
        <w:jc w:val="left"/>
        <w:rPr>
          <w:rtl/>
          <w:lang w:bidi="ar-EG"/>
        </w:rPr>
      </w:pPr>
      <w:r>
        <w:rPr>
          <w:rFonts w:hint="cs"/>
          <w:rtl/>
        </w:rPr>
        <w:t>أتمنى لكم اجتماعاً مثمراً وممتعاً.</w:t>
      </w:r>
    </w:p>
    <w:tbl>
      <w:tblPr>
        <w:tblStyle w:val="TableGrid1"/>
        <w:bidiVisual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  <w:gridCol w:w="3099"/>
      </w:tblGrid>
      <w:tr w:rsidR="00FB1018" w:rsidRPr="00902E55" w14:paraId="0DB01808" w14:textId="77777777" w:rsidTr="00DC7696">
        <w:trPr>
          <w:cantSplit/>
          <w:trHeight w:val="1955"/>
        </w:trPr>
        <w:tc>
          <w:tcPr>
            <w:tcW w:w="6625" w:type="dxa"/>
            <w:vMerge w:val="restart"/>
          </w:tcPr>
          <w:p w14:paraId="6C65287E" w14:textId="77777777" w:rsidR="00FB1018" w:rsidRPr="00D32D99" w:rsidRDefault="00FB1018" w:rsidP="00DC7696">
            <w:pPr>
              <w:tabs>
                <w:tab w:val="clear" w:pos="794"/>
                <w:tab w:val="left" w:pos="1134"/>
              </w:tabs>
              <w:spacing w:before="240"/>
              <w:rPr>
                <w:rFonts w:eastAsia="SimSun"/>
                <w:sz w:val="22"/>
                <w:szCs w:val="22"/>
                <w:rtl/>
                <w:lang w:bidi="ar-EG"/>
              </w:rPr>
            </w:pPr>
            <w:r w:rsidRPr="00D32D99">
              <w:rPr>
                <w:rFonts w:eastAsia="SimSun" w:hint="cs"/>
                <w:sz w:val="22"/>
                <w:szCs w:val="22"/>
                <w:rtl/>
                <w:lang w:bidi="ar-EG"/>
              </w:rPr>
              <w:t>وتفضلوا بقبول فائق التقدير والاحترام.</w:t>
            </w:r>
          </w:p>
          <w:p w14:paraId="7FCF5644" w14:textId="77777777" w:rsidR="00FB1018" w:rsidRPr="00D32D99" w:rsidRDefault="00FB1018" w:rsidP="00DC7696">
            <w:pPr>
              <w:tabs>
                <w:tab w:val="clear" w:pos="794"/>
                <w:tab w:val="left" w:pos="1134"/>
              </w:tabs>
              <w:spacing w:before="480" w:after="480"/>
              <w:rPr>
                <w:rFonts w:eastAsia="SimSun"/>
                <w:i/>
                <w:iCs/>
                <w:sz w:val="22"/>
                <w:szCs w:val="22"/>
                <w:rtl/>
                <w:lang w:bidi="ar-EG"/>
              </w:rPr>
            </w:pPr>
            <w:r w:rsidRPr="00D32D99">
              <w:rPr>
                <w:rFonts w:eastAsia="SimSun" w:hint="cs"/>
                <w:i/>
                <w:iCs/>
                <w:sz w:val="22"/>
                <w:szCs w:val="22"/>
                <w:rtl/>
                <w:lang w:bidi="ar-SY"/>
              </w:rPr>
              <w:t>(توقيع)</w:t>
            </w:r>
          </w:p>
          <w:p w14:paraId="502D6F81" w14:textId="77777777" w:rsidR="00FB1018" w:rsidRPr="00902E55" w:rsidRDefault="00FB1018" w:rsidP="00DC7696">
            <w:pPr>
              <w:rPr>
                <w:lang w:bidi="ar-SY"/>
              </w:rPr>
            </w:pPr>
            <w:r w:rsidRPr="00D32D99">
              <w:rPr>
                <w:rFonts w:eastAsia="SimSun" w:hint="cs"/>
                <w:sz w:val="22"/>
                <w:szCs w:val="22"/>
                <w:rtl/>
                <w:lang w:bidi="ar-SY"/>
              </w:rPr>
              <w:t>تشيساب لي</w:t>
            </w:r>
            <w:r w:rsidRPr="00D32D99">
              <w:rPr>
                <w:rFonts w:eastAsia="SimSun"/>
                <w:sz w:val="22"/>
                <w:szCs w:val="22"/>
                <w:rtl/>
                <w:lang w:bidi="ar-SY"/>
              </w:rPr>
              <w:br/>
            </w:r>
            <w:r w:rsidRPr="00D32D99">
              <w:rPr>
                <w:rFonts w:eastAsia="SimSun" w:hint="cs"/>
                <w:sz w:val="22"/>
                <w:szCs w:val="22"/>
                <w:rtl/>
                <w:lang w:bidi="ar-SY"/>
              </w:rPr>
              <w:t>مدير</w:t>
            </w:r>
            <w:r w:rsidRPr="00D32D99">
              <w:rPr>
                <w:rFonts w:eastAsia="SimSun"/>
                <w:sz w:val="22"/>
                <w:szCs w:val="22"/>
                <w:rtl/>
                <w:lang w:bidi="ar-SY"/>
              </w:rPr>
              <w:t xml:space="preserve"> </w:t>
            </w:r>
            <w:r w:rsidRPr="00D32D99">
              <w:rPr>
                <w:rFonts w:eastAsia="SimSun" w:hint="cs"/>
                <w:sz w:val="22"/>
                <w:szCs w:val="22"/>
                <w:rtl/>
                <w:lang w:bidi="ar-SY"/>
              </w:rPr>
              <w:t>مكتب</w:t>
            </w:r>
            <w:r w:rsidRPr="00D32D99">
              <w:rPr>
                <w:rFonts w:eastAsia="SimSun"/>
                <w:sz w:val="22"/>
                <w:szCs w:val="22"/>
                <w:rtl/>
                <w:lang w:bidi="ar-SY"/>
              </w:rPr>
              <w:t xml:space="preserve"> </w:t>
            </w:r>
            <w:r w:rsidRPr="00D32D99">
              <w:rPr>
                <w:rFonts w:eastAsia="SimSun" w:hint="cs"/>
                <w:sz w:val="22"/>
                <w:szCs w:val="22"/>
                <w:rtl/>
                <w:lang w:bidi="ar-SY"/>
              </w:rPr>
              <w:t>تقييس</w:t>
            </w:r>
            <w:r w:rsidRPr="00D32D99">
              <w:rPr>
                <w:rFonts w:eastAsia="SimSun"/>
                <w:sz w:val="22"/>
                <w:szCs w:val="22"/>
                <w:rtl/>
                <w:lang w:bidi="ar-SY"/>
              </w:rPr>
              <w:t xml:space="preserve"> </w:t>
            </w:r>
            <w:r w:rsidRPr="00D32D99">
              <w:rPr>
                <w:rFonts w:eastAsia="SimSun" w:hint="cs"/>
                <w:sz w:val="22"/>
                <w:szCs w:val="22"/>
                <w:rtl/>
                <w:lang w:bidi="ar-SY"/>
              </w:rPr>
              <w:t>الاتصالات</w:t>
            </w:r>
          </w:p>
        </w:tc>
        <w:tc>
          <w:tcPr>
            <w:tcW w:w="3099" w:type="dxa"/>
            <w:textDirection w:val="btLr"/>
            <w:vAlign w:val="center"/>
          </w:tcPr>
          <w:p w14:paraId="7A1B8AFD" w14:textId="7E11C002" w:rsidR="00FB1018" w:rsidRPr="00902E55" w:rsidRDefault="003D5910" w:rsidP="00DC7696">
            <w:pPr>
              <w:spacing w:before="0"/>
              <w:ind w:left="113" w:right="113"/>
              <w:jc w:val="center"/>
              <w:rPr>
                <w:lang w:bidi="ar-EG"/>
              </w:rPr>
            </w:pPr>
            <w:r w:rsidRPr="00902E55">
              <w:rPr>
                <w:rFonts w:eastAsiaTheme="minorEastAsia"/>
                <w:sz w:val="22"/>
                <w:szCs w:val="22"/>
              </w:rPr>
              <w:object w:dxaOrig="2445" w:dyaOrig="2385" w14:anchorId="73F5C0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2pt;height:79.8pt" o:ole="">
                  <v:imagedata r:id="rId17" o:title=""/>
                </v:shape>
                <o:OLEObject Type="Embed" ProgID="PBrush" ShapeID="_x0000_i1025" DrawAspect="Content" ObjectID="_1693291963" r:id="rId18"/>
              </w:object>
            </w:r>
            <w:r w:rsidR="00FB1018" w:rsidRPr="005A56E3">
              <w:rPr>
                <w:rFonts w:eastAsia="SimSun" w:hint="cs"/>
                <w:spacing w:val="-4"/>
                <w:sz w:val="14"/>
                <w:szCs w:val="14"/>
                <w:rtl/>
                <w:lang w:bidi="ar-EG"/>
              </w:rPr>
              <w:t>الفريق الاستشاري</w:t>
            </w:r>
            <w:r w:rsidR="005A56E3" w:rsidRPr="005A56E3">
              <w:rPr>
                <w:rFonts w:eastAsia="SimSun" w:hint="cs"/>
                <w:spacing w:val="-4"/>
                <w:sz w:val="14"/>
                <w:szCs w:val="14"/>
                <w:rtl/>
                <w:lang w:bidi="ar-EG"/>
              </w:rPr>
              <w:t xml:space="preserve"> </w:t>
            </w:r>
            <w:r w:rsidR="00151B5C" w:rsidRPr="005A56E3">
              <w:rPr>
                <w:rFonts w:eastAsia="SimSun" w:hint="cs"/>
                <w:spacing w:val="-4"/>
                <w:sz w:val="14"/>
                <w:szCs w:val="14"/>
                <w:rtl/>
                <w:lang w:bidi="ar-EG"/>
              </w:rPr>
              <w:t>لتقيس</w:t>
            </w:r>
            <w:r w:rsidR="00FB1018" w:rsidRPr="005A56E3">
              <w:rPr>
                <w:rFonts w:eastAsia="SimSun" w:hint="cs"/>
                <w:spacing w:val="-4"/>
                <w:sz w:val="14"/>
                <w:szCs w:val="14"/>
                <w:rtl/>
                <w:lang w:bidi="ar-EG"/>
              </w:rPr>
              <w:t xml:space="preserve"> الاتصالات</w:t>
            </w:r>
            <w:r w:rsidR="00151B5C" w:rsidRPr="005A56E3">
              <w:rPr>
                <w:rFonts w:eastAsia="SimSun" w:hint="cs"/>
                <w:spacing w:val="-4"/>
                <w:sz w:val="14"/>
                <w:szCs w:val="14"/>
                <w:rtl/>
                <w:lang w:bidi="ar-EG"/>
              </w:rPr>
              <w:t xml:space="preserve"> التابع لقطاع تقييس الاتصالات</w:t>
            </w:r>
          </w:p>
        </w:tc>
      </w:tr>
      <w:tr w:rsidR="00FB1018" w:rsidRPr="00902E55" w14:paraId="64EDC430" w14:textId="77777777" w:rsidTr="00DC7696">
        <w:trPr>
          <w:cantSplit/>
          <w:trHeight w:val="227"/>
        </w:trPr>
        <w:tc>
          <w:tcPr>
            <w:tcW w:w="6625" w:type="dxa"/>
            <w:vMerge/>
          </w:tcPr>
          <w:p w14:paraId="379691CB" w14:textId="77777777" w:rsidR="00FB1018" w:rsidRPr="00902E55" w:rsidRDefault="00FB1018" w:rsidP="00DC7696">
            <w:pPr>
              <w:spacing w:before="480"/>
            </w:pPr>
          </w:p>
        </w:tc>
        <w:tc>
          <w:tcPr>
            <w:tcW w:w="3099" w:type="dxa"/>
            <w:vAlign w:val="center"/>
          </w:tcPr>
          <w:p w14:paraId="2663FD01" w14:textId="77777777" w:rsidR="00FB1018" w:rsidRPr="00BE6A94" w:rsidRDefault="00FB1018" w:rsidP="00DC7696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</w:rPr>
            </w:pPr>
            <w:r w:rsidRPr="00BE6A94">
              <w:rPr>
                <w:rFonts w:eastAsia="SimSun" w:hint="cs"/>
                <w:sz w:val="16"/>
                <w:szCs w:val="16"/>
                <w:rtl/>
                <w:lang w:bidi="ar-EG"/>
              </w:rPr>
              <w:t>أحدث المعلومات عن الاجتماع</w:t>
            </w:r>
          </w:p>
        </w:tc>
      </w:tr>
    </w:tbl>
    <w:p w14:paraId="108C4174" w14:textId="77777777" w:rsidR="00FB1018" w:rsidRPr="006101C7" w:rsidRDefault="00FB1018" w:rsidP="00FB1018">
      <w:pPr>
        <w:tabs>
          <w:tab w:val="clear" w:pos="794"/>
          <w:tab w:val="left" w:pos="1134"/>
        </w:tabs>
        <w:spacing w:before="1440"/>
        <w:rPr>
          <w:rFonts w:eastAsia="Times New Roman"/>
          <w:rtl/>
          <w:lang w:eastAsia="en-US" w:bidi="ar-EG"/>
        </w:rPr>
      </w:pPr>
      <w:r w:rsidRPr="006101C7">
        <w:rPr>
          <w:rFonts w:eastAsia="Times New Roman" w:hint="cs"/>
          <w:b/>
          <w:bCs/>
          <w:rtl/>
          <w:lang w:eastAsia="en-US" w:bidi="ar-SY"/>
        </w:rPr>
        <w:t xml:space="preserve">الملحقات: </w:t>
      </w:r>
      <w:r w:rsidRPr="006101C7">
        <w:rPr>
          <w:rFonts w:eastAsia="Times New Roman"/>
          <w:lang w:eastAsia="en-US"/>
        </w:rPr>
        <w:t>3</w:t>
      </w:r>
    </w:p>
    <w:p w14:paraId="3973AAC8" w14:textId="77777777" w:rsidR="00596808" w:rsidRDefault="00596808" w:rsidP="00E8443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5C670CD" w14:textId="77777777" w:rsidR="00FB1018" w:rsidRPr="006101C7" w:rsidRDefault="00FB1018" w:rsidP="00FB1018">
      <w:pPr>
        <w:pStyle w:val="AnnexNo"/>
        <w:rPr>
          <w:rtl/>
        </w:rPr>
      </w:pPr>
      <w:r w:rsidRPr="006101C7">
        <w:rPr>
          <w:rFonts w:hint="cs"/>
          <w:rtl/>
        </w:rPr>
        <w:lastRenderedPageBreak/>
        <w:t xml:space="preserve">الملحق </w:t>
      </w:r>
      <w:r w:rsidRPr="006101C7">
        <w:t>A</w:t>
      </w:r>
    </w:p>
    <w:p w14:paraId="58E26680" w14:textId="77777777" w:rsidR="00FB1018" w:rsidRPr="000D2413" w:rsidRDefault="00FB1018" w:rsidP="000D2413">
      <w:pPr>
        <w:pStyle w:val="Annextitle"/>
        <w:rPr>
          <w:rtl/>
        </w:rPr>
      </w:pPr>
      <w:r w:rsidRPr="000D2413">
        <w:rPr>
          <w:rFonts w:hint="cs"/>
          <w:rtl/>
        </w:rPr>
        <w:t>معلومات عملية عن الاجتماع</w:t>
      </w:r>
    </w:p>
    <w:p w14:paraId="00832A6D" w14:textId="77777777" w:rsidR="00FB1018" w:rsidRPr="006101C7" w:rsidRDefault="00FB1018" w:rsidP="00657EA6">
      <w:pPr>
        <w:pStyle w:val="Annextitle"/>
        <w:rPr>
          <w:rtl/>
          <w:lang w:eastAsia="en-US"/>
        </w:rPr>
      </w:pPr>
      <w:r w:rsidRPr="006101C7">
        <w:rPr>
          <w:rFonts w:hint="cs"/>
          <w:rtl/>
          <w:lang w:eastAsia="en-US"/>
        </w:rPr>
        <w:t>أساليب العمل والمرافق المتاحة</w:t>
      </w:r>
    </w:p>
    <w:p w14:paraId="42FF369E" w14:textId="7DAE9484" w:rsidR="00FB1018" w:rsidRPr="006101C7" w:rsidRDefault="00FB1018" w:rsidP="00FB1018">
      <w:pPr>
        <w:tabs>
          <w:tab w:val="clear" w:pos="794"/>
          <w:tab w:val="left" w:pos="1134"/>
        </w:tabs>
        <w:rPr>
          <w:rFonts w:eastAsia="Times New Roman"/>
          <w:spacing w:val="4"/>
          <w:rtl/>
          <w:lang w:eastAsia="en-US"/>
        </w:rPr>
      </w:pPr>
      <w:r w:rsidRPr="006101C7">
        <w:rPr>
          <w:rFonts w:eastAsia="Times New Roman" w:hint="cs"/>
          <w:b/>
          <w:bCs/>
          <w:rtl/>
          <w:lang w:val="en-GB" w:eastAsia="en-US" w:bidi="ar-SY"/>
        </w:rPr>
        <w:t>تقديم الوثائق والحصول عليها:</w:t>
      </w:r>
      <w:r w:rsidRPr="006101C7">
        <w:rPr>
          <w:rFonts w:eastAsia="Times New Roman" w:hint="cs"/>
          <w:rtl/>
          <w:lang w:val="en-GB" w:eastAsia="en-US"/>
        </w:rPr>
        <w:t xml:space="preserve"> سيجري الاجتماع بدون استخدام</w:t>
      </w:r>
      <w:r w:rsidRPr="006101C7">
        <w:rPr>
          <w:rFonts w:eastAsia="Times New Roman" w:hint="eastAsia"/>
          <w:rtl/>
          <w:lang w:val="en-GB" w:eastAsia="en-US"/>
        </w:rPr>
        <w:t> </w:t>
      </w:r>
      <w:r w:rsidRPr="006101C7">
        <w:rPr>
          <w:rFonts w:eastAsia="Times New Roman" w:hint="cs"/>
          <w:rtl/>
          <w:lang w:val="en-GB" w:eastAsia="en-US"/>
        </w:rPr>
        <w:t>الورق</w:t>
      </w:r>
      <w:r w:rsidRPr="006101C7">
        <w:rPr>
          <w:rFonts w:eastAsia="Times New Roman" w:hint="cs"/>
          <w:b/>
          <w:bCs/>
          <w:rtl/>
          <w:lang w:val="en-GB" w:eastAsia="en-US"/>
        </w:rPr>
        <w:t>.</w:t>
      </w:r>
      <w:r w:rsidRPr="006101C7">
        <w:rPr>
          <w:rFonts w:eastAsia="Times New Roman" w:hint="cs"/>
          <w:rtl/>
          <w:lang w:eastAsia="en-US"/>
        </w:rPr>
        <w:t xml:space="preserve"> </w:t>
      </w:r>
      <w:r w:rsidRPr="006101C7">
        <w:rPr>
          <w:rFonts w:eastAsia="Times New Roman" w:hint="cs"/>
          <w:spacing w:val="4"/>
          <w:rtl/>
          <w:lang w:val="en-GB" w:eastAsia="en-US"/>
        </w:rPr>
        <w:t xml:space="preserve">وينبغي تقديم مساهمات الأعضاء باستخدام </w:t>
      </w:r>
      <w:hyperlink r:id="rId19" w:history="1">
        <w:r w:rsidRPr="006101C7">
          <w:rPr>
            <w:rFonts w:eastAsia="Times New Roman" w:hint="cs"/>
            <w:color w:val="0000FF"/>
            <w:spacing w:val="4"/>
            <w:u w:val="single"/>
            <w:rtl/>
            <w:lang w:val="en-GB" w:eastAsia="en-US"/>
          </w:rPr>
          <w:t>النشر</w:t>
        </w:r>
        <w:r w:rsidRPr="006101C7">
          <w:rPr>
            <w:rFonts w:eastAsia="Times New Roman" w:hint="eastAsia"/>
            <w:color w:val="0000FF"/>
            <w:spacing w:val="4"/>
            <w:u w:val="single"/>
            <w:rtl/>
            <w:lang w:val="en-GB" w:eastAsia="en-US"/>
          </w:rPr>
          <w:t> </w:t>
        </w:r>
        <w:r w:rsidRPr="006101C7">
          <w:rPr>
            <w:rFonts w:eastAsia="Times New Roman" w:hint="cs"/>
            <w:color w:val="0000FF"/>
            <w:spacing w:val="4"/>
            <w:u w:val="single"/>
            <w:rtl/>
            <w:lang w:val="en-GB" w:eastAsia="en-US"/>
          </w:rPr>
          <w:t>المباشر للوثائق</w:t>
        </w:r>
      </w:hyperlink>
      <w:r w:rsidRPr="006101C7">
        <w:rPr>
          <w:rFonts w:eastAsia="Times New Roman" w:hint="cs"/>
          <w:rtl/>
          <w:lang w:val="en-GB" w:eastAsia="en-US"/>
        </w:rPr>
        <w:t xml:space="preserve">؛ </w:t>
      </w:r>
      <w:r w:rsidRPr="006101C7">
        <w:rPr>
          <w:rFonts w:eastAsia="Times New Roman"/>
          <w:rtl/>
          <w:lang w:val="en-GB" w:eastAsia="en-US"/>
        </w:rPr>
        <w:t xml:space="preserve">كما ينبغي </w:t>
      </w:r>
      <w:r w:rsidRPr="006101C7">
        <w:rPr>
          <w:rFonts w:eastAsia="Times New Roman" w:hint="cs"/>
          <w:rtl/>
          <w:lang w:val="en-GB" w:eastAsia="en-US"/>
        </w:rPr>
        <w:t>إرسال</w:t>
      </w:r>
      <w:r w:rsidRPr="006101C7">
        <w:rPr>
          <w:rFonts w:eastAsia="Times New Roman"/>
          <w:rtl/>
          <w:lang w:val="en-GB" w:eastAsia="en-US"/>
        </w:rPr>
        <w:t xml:space="preserve"> مشاريع الوثائق المؤقتة إلى أمانة </w:t>
      </w:r>
      <w:r w:rsidRPr="006101C7">
        <w:rPr>
          <w:rFonts w:eastAsia="Times New Roman" w:hint="cs"/>
          <w:rtl/>
          <w:lang w:val="en-GB" w:eastAsia="en-US"/>
        </w:rPr>
        <w:t>الفريق الاستشاري لتقييس الاتصالات</w:t>
      </w:r>
      <w:r w:rsidRPr="006101C7">
        <w:rPr>
          <w:rFonts w:eastAsia="Times New Roman"/>
          <w:rtl/>
          <w:lang w:val="en-GB" w:eastAsia="en-US"/>
        </w:rPr>
        <w:t xml:space="preserve"> </w:t>
      </w:r>
      <w:r w:rsidRPr="006101C7">
        <w:rPr>
          <w:rFonts w:eastAsia="Times New Roman" w:hint="cs"/>
          <w:spacing w:val="4"/>
          <w:rtl/>
          <w:lang w:val="en-GB" w:eastAsia="en-US"/>
        </w:rPr>
        <w:t xml:space="preserve">من خلال رسالة إلكترونية وباستخدام </w:t>
      </w:r>
      <w:hyperlink r:id="rId20" w:history="1">
        <w:r w:rsidRPr="006101C7">
          <w:rPr>
            <w:rFonts w:eastAsia="Times New Roman" w:hint="cs"/>
            <w:color w:val="0000FF"/>
            <w:spacing w:val="4"/>
            <w:u w:val="single"/>
            <w:rtl/>
            <w:lang w:val="en-GB" w:eastAsia="en-US"/>
          </w:rPr>
          <w:t>النموذج المناسب</w:t>
        </w:r>
      </w:hyperlink>
      <w:r w:rsidRPr="006101C7">
        <w:rPr>
          <w:rFonts w:eastAsia="Times New Roman" w:hint="cs"/>
          <w:spacing w:val="4"/>
          <w:rtl/>
          <w:lang w:val="en-GB" w:eastAsia="en-US"/>
        </w:rPr>
        <w:t xml:space="preserve">. </w:t>
      </w:r>
      <w:r w:rsidRPr="006101C7">
        <w:rPr>
          <w:rFonts w:eastAsia="Times New Roman"/>
          <w:color w:val="000000"/>
          <w:spacing w:val="4"/>
          <w:rtl/>
          <w:lang w:eastAsia="en-US"/>
        </w:rPr>
        <w:t xml:space="preserve">ويتاح </w:t>
      </w:r>
      <w:r w:rsidRPr="006101C7">
        <w:rPr>
          <w:rFonts w:eastAsia="Times New Roman" w:hint="cs"/>
          <w:color w:val="000000"/>
          <w:spacing w:val="4"/>
          <w:rtl/>
          <w:lang w:eastAsia="en-US"/>
        </w:rPr>
        <w:t>النفاذ</w:t>
      </w:r>
      <w:r w:rsidRPr="006101C7">
        <w:rPr>
          <w:rFonts w:eastAsia="Times New Roman"/>
          <w:color w:val="000000"/>
          <w:spacing w:val="4"/>
          <w:rtl/>
          <w:lang w:eastAsia="en-US"/>
        </w:rPr>
        <w:t xml:space="preserve"> </w:t>
      </w:r>
      <w:r w:rsidRPr="006101C7">
        <w:rPr>
          <w:rFonts w:eastAsia="Times New Roman" w:hint="cs"/>
          <w:color w:val="000000"/>
          <w:spacing w:val="4"/>
          <w:rtl/>
          <w:lang w:eastAsia="en-US"/>
        </w:rPr>
        <w:t>إ</w:t>
      </w:r>
      <w:r w:rsidRPr="006101C7">
        <w:rPr>
          <w:rFonts w:eastAsia="Times New Roman"/>
          <w:color w:val="000000"/>
          <w:spacing w:val="4"/>
          <w:rtl/>
          <w:lang w:eastAsia="en-US"/>
        </w:rPr>
        <w:t xml:space="preserve">لى وثائق الاجتماع من الصفحة الرئيسية </w:t>
      </w:r>
      <w:r w:rsidRPr="006101C7">
        <w:rPr>
          <w:rFonts w:eastAsia="Times New Roman" w:hint="cs"/>
          <w:color w:val="000000"/>
          <w:spacing w:val="4"/>
          <w:rtl/>
          <w:lang w:eastAsia="en-US"/>
        </w:rPr>
        <w:t>للفريق الاستشاري</w:t>
      </w:r>
      <w:r w:rsidRPr="006101C7">
        <w:rPr>
          <w:rFonts w:eastAsia="Times New Roman" w:hint="cs"/>
          <w:rtl/>
          <w:lang w:eastAsia="en-US"/>
        </w:rPr>
        <w:t>.</w:t>
      </w:r>
    </w:p>
    <w:p w14:paraId="53DF2CE1" w14:textId="5050A4D2" w:rsidR="00FB1018" w:rsidRPr="00447691" w:rsidRDefault="00FB1018" w:rsidP="00FB1018">
      <w:pPr>
        <w:tabs>
          <w:tab w:val="clear" w:pos="794"/>
          <w:tab w:val="left" w:pos="1134"/>
        </w:tabs>
        <w:rPr>
          <w:rFonts w:eastAsia="Times New Roman"/>
          <w:spacing w:val="-2"/>
          <w:rtl/>
          <w:lang w:eastAsia="en-US" w:bidi="ar-EG"/>
        </w:rPr>
      </w:pPr>
      <w:r w:rsidRPr="00447691">
        <w:rPr>
          <w:rFonts w:eastAsia="Times New Roman" w:hint="cs"/>
          <w:b/>
          <w:bCs/>
          <w:spacing w:val="-2"/>
          <w:rtl/>
          <w:lang w:val="en-GB" w:eastAsia="en-US" w:bidi="ar-SY"/>
        </w:rPr>
        <w:t>الترجمة الشفوية</w:t>
      </w:r>
      <w:r w:rsidRPr="00447691">
        <w:rPr>
          <w:rFonts w:eastAsia="Times New Roman" w:hint="cs"/>
          <w:spacing w:val="-2"/>
          <w:rtl/>
          <w:lang w:val="en-GB" w:eastAsia="en-US" w:bidi="ar-SY"/>
        </w:rPr>
        <w:t xml:space="preserve">: ستُتاح الترجمة الشفوية </w:t>
      </w:r>
      <w:r w:rsidR="00447691" w:rsidRPr="00447691">
        <w:rPr>
          <w:rFonts w:eastAsia="Times New Roman" w:hint="cs"/>
          <w:spacing w:val="-2"/>
          <w:rtl/>
          <w:lang w:val="en-GB" w:eastAsia="en-US" w:bidi="ar-EG"/>
        </w:rPr>
        <w:t xml:space="preserve">بجميع اللغات الرسمية الست للاتحاد. </w:t>
      </w:r>
      <w:r w:rsidR="00447691" w:rsidRPr="00447691">
        <w:rPr>
          <w:rFonts w:hint="cs"/>
          <w:color w:val="000000"/>
          <w:spacing w:val="-2"/>
          <w:rtl/>
        </w:rPr>
        <w:t>و</w:t>
      </w:r>
      <w:r w:rsidR="00447691" w:rsidRPr="00447691">
        <w:rPr>
          <w:color w:val="000000"/>
          <w:spacing w:val="-2"/>
          <w:rtl/>
        </w:rPr>
        <w:t xml:space="preserve">سيتم </w:t>
      </w:r>
      <w:r w:rsidR="00BA3A57">
        <w:rPr>
          <w:rFonts w:hint="cs"/>
          <w:color w:val="000000"/>
          <w:spacing w:val="-2"/>
          <w:rtl/>
        </w:rPr>
        <w:t xml:space="preserve">أيضاً </w:t>
      </w:r>
      <w:r w:rsidR="00447691" w:rsidRPr="00447691">
        <w:rPr>
          <w:color w:val="000000"/>
          <w:spacing w:val="-2"/>
          <w:rtl/>
        </w:rPr>
        <w:t>توفير العرض النصي في</w:t>
      </w:r>
      <w:r w:rsidR="00447691" w:rsidRPr="00447691">
        <w:rPr>
          <w:rFonts w:hint="cs"/>
          <w:color w:val="000000"/>
          <w:spacing w:val="-2"/>
          <w:rtl/>
        </w:rPr>
        <w:t> </w:t>
      </w:r>
      <w:r w:rsidR="00447691" w:rsidRPr="00447691">
        <w:rPr>
          <w:color w:val="000000"/>
          <w:spacing w:val="-2"/>
          <w:rtl/>
        </w:rPr>
        <w:t>الوقت</w:t>
      </w:r>
      <w:r w:rsidR="00447691" w:rsidRPr="00447691">
        <w:rPr>
          <w:rFonts w:hint="cs"/>
          <w:color w:val="000000"/>
          <w:spacing w:val="-2"/>
          <w:rtl/>
        </w:rPr>
        <w:t> </w:t>
      </w:r>
      <w:r w:rsidR="00447691" w:rsidRPr="00447691">
        <w:rPr>
          <w:color w:val="000000"/>
          <w:spacing w:val="-2"/>
          <w:rtl/>
        </w:rPr>
        <w:t>الفعلي</w:t>
      </w:r>
      <w:r w:rsidR="00447691" w:rsidRPr="00447691">
        <w:rPr>
          <w:rFonts w:hint="cs"/>
          <w:color w:val="000000"/>
          <w:spacing w:val="-2"/>
          <w:rtl/>
        </w:rPr>
        <w:t>.</w:t>
      </w:r>
    </w:p>
    <w:p w14:paraId="33C9A51B" w14:textId="77777777" w:rsidR="00FB1018" w:rsidRPr="006101C7" w:rsidRDefault="00FB1018" w:rsidP="00E1711D">
      <w:pPr>
        <w:pStyle w:val="Annextitle"/>
        <w:spacing w:after="120"/>
        <w:rPr>
          <w:rtl/>
          <w:lang w:eastAsia="en-US"/>
        </w:rPr>
      </w:pPr>
      <w:r w:rsidRPr="006101C7">
        <w:rPr>
          <w:rFonts w:hint="cs"/>
          <w:rtl/>
          <w:lang w:eastAsia="en-US"/>
        </w:rPr>
        <w:t xml:space="preserve">التسجيل المسبق </w:t>
      </w:r>
    </w:p>
    <w:p w14:paraId="59CFCFD4" w14:textId="7E486C38" w:rsidR="00FB1018" w:rsidRPr="008C1819" w:rsidRDefault="00FB1018" w:rsidP="00FB1018">
      <w:pPr>
        <w:rPr>
          <w:rFonts w:eastAsia="Times New Roman"/>
          <w:color w:val="000000"/>
          <w:spacing w:val="-2"/>
          <w:rtl/>
          <w:lang w:eastAsia="en-US" w:bidi="ar-EG"/>
        </w:rPr>
      </w:pPr>
      <w:r w:rsidRPr="008C1819">
        <w:rPr>
          <w:rFonts w:eastAsia="Times New Roman" w:hint="cs"/>
          <w:b/>
          <w:bCs/>
          <w:spacing w:val="-2"/>
          <w:rtl/>
          <w:lang w:eastAsia="en-US" w:bidi="ar-EG"/>
        </w:rPr>
        <w:t>التسجيل المسبق</w:t>
      </w:r>
      <w:r w:rsidRPr="008C1819">
        <w:rPr>
          <w:rFonts w:eastAsia="Times New Roman" w:hint="cs"/>
          <w:spacing w:val="-2"/>
          <w:rtl/>
          <w:lang w:eastAsia="en-US" w:bidi="ar-EG"/>
        </w:rPr>
        <w:t xml:space="preserve">: </w:t>
      </w:r>
      <w:r w:rsidRPr="008C1819">
        <w:rPr>
          <w:rFonts w:eastAsia="Times New Roman"/>
          <w:color w:val="000000"/>
          <w:spacing w:val="-2"/>
          <w:rtl/>
          <w:lang w:eastAsia="en-US"/>
        </w:rPr>
        <w:t xml:space="preserve">التسجيل المسبق إلزامي ويجب أن يتم إلكترونياً من خلال الصفحة الرئيسية </w:t>
      </w:r>
      <w:hyperlink r:id="rId21" w:history="1">
        <w:r w:rsidRPr="008C1819">
          <w:rPr>
            <w:rStyle w:val="Hyperlink"/>
            <w:rFonts w:eastAsia="Times New Roman" w:hint="cs"/>
            <w:spacing w:val="-2"/>
            <w:rtl/>
            <w:lang w:eastAsia="en-US"/>
          </w:rPr>
          <w:t xml:space="preserve">للتنسيق الأقاليمي بشأن الجمعية العالمية لتقييس الاتصالات لعام </w:t>
        </w:r>
        <w:r w:rsidRPr="008C1819">
          <w:rPr>
            <w:rStyle w:val="Hyperlink"/>
            <w:rFonts w:eastAsia="Times New Roman"/>
            <w:spacing w:val="-2"/>
            <w:lang w:eastAsia="en-US"/>
          </w:rPr>
          <w:t>2020</w:t>
        </w:r>
      </w:hyperlink>
      <w:r w:rsidRPr="008C1819">
        <w:rPr>
          <w:rFonts w:eastAsia="Times New Roman"/>
          <w:color w:val="000000"/>
          <w:spacing w:val="-2"/>
          <w:rtl/>
          <w:lang w:eastAsia="en-US"/>
        </w:rPr>
        <w:t xml:space="preserve"> </w:t>
      </w:r>
      <w:r w:rsidRPr="008C1819">
        <w:rPr>
          <w:rFonts w:eastAsia="Times New Roman"/>
          <w:b/>
          <w:bCs/>
          <w:color w:val="000000"/>
          <w:spacing w:val="-2"/>
          <w:rtl/>
          <w:lang w:eastAsia="en-US"/>
        </w:rPr>
        <w:t>قبل بدء الاجتماع بشهر واحد على الأقل</w:t>
      </w:r>
      <w:r w:rsidRPr="008C1819">
        <w:rPr>
          <w:rFonts w:eastAsia="Times New Roman" w:hint="cs"/>
          <w:b/>
          <w:bCs/>
          <w:color w:val="000000"/>
          <w:spacing w:val="-2"/>
          <w:rtl/>
          <w:lang w:eastAsia="en-US"/>
        </w:rPr>
        <w:t>.</w:t>
      </w:r>
      <w:r w:rsidRPr="008C1819">
        <w:rPr>
          <w:rFonts w:eastAsia="Times New Roman" w:hint="cs"/>
          <w:color w:val="000000"/>
          <w:spacing w:val="-2"/>
          <w:rtl/>
          <w:lang w:eastAsia="en-US"/>
        </w:rPr>
        <w:t xml:space="preserve"> </w:t>
      </w:r>
      <w:r w:rsidRPr="008C1819">
        <w:rPr>
          <w:rFonts w:eastAsia="Times New Roman" w:hint="cs"/>
          <w:spacing w:val="-2"/>
          <w:rtl/>
          <w:lang w:eastAsia="en-US"/>
        </w:rPr>
        <w:t xml:space="preserve">وكما هو مبين في </w:t>
      </w:r>
      <w:hyperlink r:id="rId22" w:history="1">
        <w:r w:rsidRPr="008C1819">
          <w:rPr>
            <w:rFonts w:eastAsia="Times New Roman" w:hint="cs"/>
            <w:color w:val="0000FF"/>
            <w:spacing w:val="-2"/>
            <w:u w:val="single"/>
            <w:rtl/>
            <w:lang w:eastAsia="en-US"/>
          </w:rPr>
          <w:t>الرسالة المعممة</w:t>
        </w:r>
        <w:r w:rsidRPr="008C1819">
          <w:rPr>
            <w:rFonts w:eastAsia="Times New Roman" w:hint="eastAsia"/>
            <w:color w:val="0000FF"/>
            <w:spacing w:val="-2"/>
            <w:u w:val="single"/>
            <w:rtl/>
            <w:lang w:eastAsia="en-US"/>
          </w:rPr>
          <w:t> </w:t>
        </w:r>
        <w:r w:rsidRPr="008C1819">
          <w:rPr>
            <w:rFonts w:eastAsia="Times New Roman"/>
            <w:color w:val="0000FF"/>
            <w:spacing w:val="-2"/>
            <w:u w:val="single"/>
            <w:lang w:eastAsia="en-US"/>
          </w:rPr>
          <w:t>68</w:t>
        </w:r>
        <w:r w:rsidRPr="008C1819">
          <w:rPr>
            <w:rFonts w:eastAsia="Times New Roman" w:hint="cs"/>
            <w:color w:val="0000FF"/>
            <w:spacing w:val="-2"/>
            <w:u w:val="single"/>
            <w:rtl/>
            <w:lang w:eastAsia="en-US" w:bidi="ar-EG"/>
          </w:rPr>
          <w:t xml:space="preserve"> لمكتب تقييس الاتصالات</w:t>
        </w:r>
      </w:hyperlink>
      <w:r w:rsidRPr="008C1819">
        <w:rPr>
          <w:rFonts w:eastAsia="Times New Roman" w:hint="cs"/>
          <w:spacing w:val="-2"/>
          <w:rtl/>
          <w:lang w:eastAsia="en-US" w:bidi="ar-EG"/>
        </w:rPr>
        <w:t xml:space="preserve">، </w:t>
      </w:r>
      <w:r w:rsidRPr="008C1819">
        <w:rPr>
          <w:rFonts w:eastAsia="Times New Roman"/>
          <w:spacing w:val="-2"/>
          <w:rtl/>
          <w:lang w:eastAsia="en-US" w:bidi="ar-EG"/>
        </w:rPr>
        <w:t xml:space="preserve">يتطلب </w:t>
      </w:r>
      <w:r w:rsidRPr="008C1819">
        <w:rPr>
          <w:rFonts w:eastAsia="Times New Roman" w:hint="cs"/>
          <w:spacing w:val="-2"/>
          <w:rtl/>
          <w:lang w:eastAsia="en-US" w:bidi="ar-EG"/>
        </w:rPr>
        <w:t xml:space="preserve">نظام </w:t>
      </w:r>
      <w:r w:rsidRPr="008C1819">
        <w:rPr>
          <w:rFonts w:eastAsia="Times New Roman"/>
          <w:spacing w:val="-2"/>
          <w:rtl/>
          <w:lang w:eastAsia="en-US" w:bidi="ar-EG"/>
        </w:rPr>
        <w:t xml:space="preserve">التسجيل </w:t>
      </w:r>
      <w:r w:rsidRPr="008C1819">
        <w:rPr>
          <w:rFonts w:eastAsia="Times New Roman" w:hint="cs"/>
          <w:spacing w:val="-2"/>
          <w:rtl/>
          <w:lang w:eastAsia="en-US" w:bidi="ar-EG"/>
        </w:rPr>
        <w:t xml:space="preserve">الجديد </w:t>
      </w:r>
      <w:r w:rsidRPr="008C1819">
        <w:rPr>
          <w:rFonts w:eastAsia="Times New Roman"/>
          <w:spacing w:val="-2"/>
          <w:rtl/>
          <w:lang w:eastAsia="en-US" w:bidi="ar-EG"/>
        </w:rPr>
        <w:t>موافقة مسؤول الاتصال</w:t>
      </w:r>
      <w:r w:rsidRPr="008C1819">
        <w:rPr>
          <w:rFonts w:eastAsia="Times New Roman" w:hint="cs"/>
          <w:spacing w:val="-2"/>
          <w:rtl/>
          <w:lang w:eastAsia="en-US" w:bidi="ar-EG"/>
        </w:rPr>
        <w:t xml:space="preserve"> فيما</w:t>
      </w:r>
      <w:r w:rsidRPr="008C1819">
        <w:rPr>
          <w:rFonts w:eastAsia="Times New Roman" w:hint="eastAsia"/>
          <w:spacing w:val="-2"/>
          <w:rtl/>
          <w:lang w:eastAsia="en-US" w:bidi="ar-EG"/>
        </w:rPr>
        <w:t> </w:t>
      </w:r>
      <w:r w:rsidRPr="008C1819">
        <w:rPr>
          <w:rFonts w:eastAsia="Times New Roman" w:hint="cs"/>
          <w:spacing w:val="-2"/>
          <w:rtl/>
          <w:lang w:eastAsia="en-US" w:bidi="ar-EG"/>
        </w:rPr>
        <w:t xml:space="preserve">يتعلق بجميع طلبات التسجيل؛ </w:t>
      </w:r>
      <w:r w:rsidRPr="008C1819">
        <w:rPr>
          <w:rFonts w:eastAsia="Times New Roman"/>
          <w:spacing w:val="-2"/>
          <w:rtl/>
          <w:lang w:val="en-GB" w:eastAsia="en-US" w:bidi="ar-EG"/>
        </w:rPr>
        <w:t xml:space="preserve">وتوضح </w:t>
      </w:r>
      <w:hyperlink r:id="rId23" w:history="1">
        <w:r w:rsidRPr="008C1819">
          <w:rPr>
            <w:rFonts w:eastAsia="Times New Roman"/>
            <w:color w:val="0000FF"/>
            <w:spacing w:val="-2"/>
            <w:u w:val="single"/>
            <w:rtl/>
            <w:lang w:val="en-GB" w:eastAsia="en-US" w:bidi="ar-EG"/>
          </w:rPr>
          <w:t xml:space="preserve">الرسالة المعممة </w:t>
        </w:r>
        <w:r w:rsidRPr="008C1819">
          <w:rPr>
            <w:rFonts w:eastAsia="Times New Roman"/>
            <w:color w:val="0000FF"/>
            <w:spacing w:val="-2"/>
            <w:u w:val="single"/>
            <w:lang w:val="en-GB" w:eastAsia="en-US" w:bidi="ar-EG"/>
          </w:rPr>
          <w:t>118</w:t>
        </w:r>
        <w:r w:rsidRPr="008C1819">
          <w:rPr>
            <w:rFonts w:eastAsia="Times New Roman"/>
            <w:color w:val="0000FF"/>
            <w:spacing w:val="-2"/>
            <w:u w:val="single"/>
            <w:rtl/>
            <w:lang w:val="en-GB" w:eastAsia="en-US" w:bidi="ar-EG"/>
          </w:rPr>
          <w:t xml:space="preserve"> لمكتب تقييس الاتصالات</w:t>
        </w:r>
      </w:hyperlink>
      <w:r w:rsidRPr="008C1819">
        <w:rPr>
          <w:rFonts w:eastAsia="Times New Roman"/>
          <w:spacing w:val="-2"/>
          <w:rtl/>
          <w:lang w:val="en-GB" w:eastAsia="en-US" w:bidi="ar-EG"/>
        </w:rPr>
        <w:t xml:space="preserve"> كيفية الموافقة الأوتوماتية على هذه الطلبات. وبعض الخيارات الواردة في استمارة </w:t>
      </w:r>
      <w:r w:rsidRPr="008C1819">
        <w:rPr>
          <w:rFonts w:eastAsia="Times New Roman" w:hint="cs"/>
          <w:spacing w:val="-2"/>
          <w:rtl/>
          <w:lang w:val="en-GB" w:eastAsia="en-US" w:bidi="ar-EG"/>
        </w:rPr>
        <w:t xml:space="preserve">التسجيل </w:t>
      </w:r>
      <w:r w:rsidRPr="008C1819">
        <w:rPr>
          <w:rFonts w:eastAsia="Times New Roman"/>
          <w:spacing w:val="-2"/>
          <w:rtl/>
          <w:lang w:val="en-GB" w:eastAsia="en-US" w:bidi="ar-EG"/>
        </w:rPr>
        <w:t>لا تنطبق إلا على الدول الأعضاء بما في ذلك: الوظيفة وطلبات الترجمة الشفوية وطلبات الحصول على الم</w:t>
      </w:r>
      <w:r w:rsidRPr="008C1819">
        <w:rPr>
          <w:rFonts w:eastAsia="Times New Roman" w:hint="cs"/>
          <w:spacing w:val="-2"/>
          <w:rtl/>
          <w:lang w:val="en-GB" w:eastAsia="en-US" w:bidi="ar-EG"/>
        </w:rPr>
        <w:t>ِ</w:t>
      </w:r>
      <w:r w:rsidRPr="008C1819">
        <w:rPr>
          <w:rFonts w:eastAsia="Times New Roman"/>
          <w:spacing w:val="-2"/>
          <w:rtl/>
          <w:lang w:val="en-GB" w:eastAsia="en-US" w:bidi="ar-EG"/>
        </w:rPr>
        <w:t>نح.</w:t>
      </w:r>
      <w:r w:rsidRPr="008C1819">
        <w:rPr>
          <w:rFonts w:eastAsia="Times New Roman"/>
          <w:color w:val="000000"/>
          <w:spacing w:val="-2"/>
          <w:rtl/>
          <w:lang w:eastAsia="en-US" w:bidi="ar-EG"/>
        </w:rPr>
        <w:t xml:space="preserve"> </w:t>
      </w:r>
      <w:r w:rsidRPr="008C1819">
        <w:rPr>
          <w:rFonts w:eastAsia="Times New Roman"/>
          <w:color w:val="000000"/>
          <w:spacing w:val="-2"/>
          <w:rtl/>
          <w:lang w:eastAsia="en-US"/>
        </w:rPr>
        <w:t>ويدعى الأعضاء إلى إشراك النساء في وفودهم</w:t>
      </w:r>
      <w:r w:rsidRPr="008C1819">
        <w:rPr>
          <w:rFonts w:eastAsia="Times New Roman" w:hint="cs"/>
          <w:color w:val="000000"/>
          <w:spacing w:val="-2"/>
          <w:rtl/>
          <w:lang w:eastAsia="en-US" w:bidi="ar-EG"/>
        </w:rPr>
        <w:t xml:space="preserve"> كلما أمكن ذلك.</w:t>
      </w:r>
    </w:p>
    <w:p w14:paraId="35EA100F" w14:textId="77777777" w:rsidR="006E0427" w:rsidRPr="005D39BD" w:rsidRDefault="006E0427" w:rsidP="006E0427">
      <w:pPr>
        <w:pStyle w:val="AnnexNo"/>
      </w:pPr>
      <w:r w:rsidRPr="005D39BD">
        <w:rPr>
          <w:rFonts w:hint="cs"/>
          <w:rtl/>
        </w:rPr>
        <w:t xml:space="preserve">الملحق </w:t>
      </w:r>
      <w:r w:rsidRPr="005D39BD">
        <w:t>B</w:t>
      </w:r>
    </w:p>
    <w:p w14:paraId="6F76E10B" w14:textId="77777777" w:rsidR="006E0427" w:rsidRDefault="006E0427" w:rsidP="000D2413">
      <w:pPr>
        <w:pStyle w:val="Annextitle"/>
        <w:rPr>
          <w:rtl/>
          <w:lang w:bidi="ar-EG"/>
        </w:rPr>
      </w:pPr>
      <w:r w:rsidRPr="00381576">
        <w:rPr>
          <w:rtl/>
        </w:rPr>
        <w:t xml:space="preserve">مشروع جدول أعمال </w:t>
      </w:r>
      <w:r>
        <w:rPr>
          <w:rFonts w:hint="cs"/>
          <w:rtl/>
        </w:rPr>
        <w:t>ال</w:t>
      </w:r>
      <w:r w:rsidRPr="00381576">
        <w:rPr>
          <w:rtl/>
        </w:rPr>
        <w:t>اجتماع </w:t>
      </w:r>
      <w:r w:rsidRPr="00381576">
        <w:rPr>
          <w:rFonts w:hint="cs"/>
          <w:rtl/>
        </w:rPr>
        <w:t xml:space="preserve">الأقاليمي </w:t>
      </w:r>
      <w:r>
        <w:rPr>
          <w:rFonts w:hint="cs"/>
          <w:rtl/>
        </w:rPr>
        <w:t>ل</w:t>
      </w:r>
      <w:r w:rsidRPr="00381576">
        <w:rPr>
          <w:rFonts w:hint="cs"/>
          <w:rtl/>
        </w:rPr>
        <w:t>قطاع تقييس الاتصالات</w:t>
      </w:r>
    </w:p>
    <w:p w14:paraId="3EA45BC8" w14:textId="77777777" w:rsidR="006E0427" w:rsidRDefault="006E0427" w:rsidP="006E0427">
      <w:pPr>
        <w:pStyle w:val="enumlev1"/>
        <w:spacing w:before="480"/>
        <w:rPr>
          <w:rtl/>
        </w:rPr>
      </w:pPr>
      <w:r>
        <w:t>1</w:t>
      </w:r>
      <w:r>
        <w:tab/>
      </w:r>
      <w:r>
        <w:rPr>
          <w:rFonts w:hint="cs"/>
          <w:rtl/>
        </w:rPr>
        <w:t>افتتاح الاجتماع</w:t>
      </w:r>
    </w:p>
    <w:p w14:paraId="4261DA01" w14:textId="77777777" w:rsidR="006E0427" w:rsidRPr="00D67CA2" w:rsidRDefault="006E0427" w:rsidP="006E0427">
      <w:pPr>
        <w:pStyle w:val="enumlev1"/>
        <w:rPr>
          <w:rtl/>
        </w:rPr>
      </w:pPr>
      <w:r>
        <w:t>2</w:t>
      </w:r>
      <w:r w:rsidRPr="00D67CA2">
        <w:tab/>
      </w:r>
      <w:r>
        <w:rPr>
          <w:rFonts w:hint="cs"/>
          <w:rtl/>
        </w:rPr>
        <w:t>معلومات محدّثة بشأن الأعمال التحضيرية للجمعية العالمية لتقييس الاتصالات لعام</w:t>
      </w:r>
      <w:r w:rsidRPr="005E71F6">
        <w:rPr>
          <w:rFonts w:hint="cs"/>
          <w:rtl/>
        </w:rPr>
        <w:t xml:space="preserve"> </w:t>
      </w:r>
      <w:r w:rsidRPr="005E71F6">
        <w:t>2020</w:t>
      </w:r>
      <w:r w:rsidRPr="005E71F6">
        <w:rPr>
          <w:rFonts w:hint="eastAsia"/>
          <w:rtl/>
        </w:rPr>
        <w:t> </w:t>
      </w:r>
    </w:p>
    <w:p w14:paraId="3EF523BE" w14:textId="77777777" w:rsidR="006E0427" w:rsidRDefault="006E0427" w:rsidP="006E0427">
      <w:pPr>
        <w:pStyle w:val="enumlev1"/>
        <w:rPr>
          <w:rtl/>
          <w:lang w:bidi="ar-EG"/>
        </w:rPr>
      </w:pPr>
      <w:r>
        <w:t>3</w:t>
      </w:r>
      <w:r>
        <w:tab/>
      </w:r>
      <w:r>
        <w:rPr>
          <w:rFonts w:hint="cs"/>
          <w:rtl/>
        </w:rPr>
        <w:t xml:space="preserve">أهداف الاجتماع </w:t>
      </w:r>
      <w:r>
        <w:rPr>
          <w:rFonts w:hint="cs"/>
          <w:rtl/>
          <w:lang w:bidi="ar-EG"/>
        </w:rPr>
        <w:t>والنتائج المتوقعة من مدير مكتب تقييس الاتصالات</w:t>
      </w:r>
    </w:p>
    <w:p w14:paraId="5D68FF85" w14:textId="77777777" w:rsidR="006E0427" w:rsidRPr="002C3D96" w:rsidRDefault="006E0427" w:rsidP="006E0427">
      <w:pPr>
        <w:pStyle w:val="enumlev1"/>
        <w:rPr>
          <w:spacing w:val="-4"/>
          <w:rtl/>
        </w:rPr>
      </w:pPr>
      <w:r>
        <w:rPr>
          <w:spacing w:val="-4"/>
        </w:rPr>
        <w:t>4</w:t>
      </w:r>
      <w:r w:rsidRPr="002C3D96">
        <w:rPr>
          <w:spacing w:val="-4"/>
        </w:rPr>
        <w:tab/>
      </w:r>
      <w:r w:rsidRPr="002C3D96">
        <w:rPr>
          <w:rFonts w:hint="cs"/>
          <w:spacing w:val="-4"/>
          <w:rtl/>
        </w:rPr>
        <w:t>عروض يقدمها ممثلو المناطق بشأن</w:t>
      </w:r>
      <w:r w:rsidRPr="002C3D96">
        <w:rPr>
          <w:spacing w:val="-4"/>
          <w:rtl/>
        </w:rPr>
        <w:t xml:space="preserve"> </w:t>
      </w:r>
      <w:r w:rsidRPr="002C3D96">
        <w:rPr>
          <w:rFonts w:hint="cs"/>
          <w:spacing w:val="-4"/>
          <w:rtl/>
        </w:rPr>
        <w:t>الحالة</w:t>
      </w:r>
      <w:r w:rsidRPr="002C3D96">
        <w:rPr>
          <w:spacing w:val="-4"/>
          <w:rtl/>
        </w:rPr>
        <w:t xml:space="preserve"> الراهنة </w:t>
      </w:r>
      <w:r w:rsidRPr="002C3D96">
        <w:rPr>
          <w:rFonts w:hint="cs"/>
          <w:spacing w:val="-4"/>
          <w:rtl/>
        </w:rPr>
        <w:t>لأعمالهم</w:t>
      </w:r>
      <w:r w:rsidRPr="002C3D96">
        <w:rPr>
          <w:spacing w:val="-4"/>
          <w:rtl/>
        </w:rPr>
        <w:t xml:space="preserve"> التحضيرية </w:t>
      </w:r>
      <w:r w:rsidRPr="002C3D96">
        <w:rPr>
          <w:rFonts w:hint="cs"/>
          <w:spacing w:val="-4"/>
          <w:rtl/>
        </w:rPr>
        <w:t xml:space="preserve">فيما يتعلق </w:t>
      </w:r>
      <w:r>
        <w:rPr>
          <w:rFonts w:hint="cs"/>
          <w:spacing w:val="-4"/>
          <w:rtl/>
        </w:rPr>
        <w:t>ب</w:t>
      </w:r>
      <w:r w:rsidRPr="002C3D96">
        <w:rPr>
          <w:rFonts w:hint="cs"/>
          <w:spacing w:val="-4"/>
          <w:rtl/>
        </w:rPr>
        <w:t>برنامج العمل وهيكل لجان الدراسات:</w:t>
      </w:r>
    </w:p>
    <w:p w14:paraId="201F86CE" w14:textId="77777777" w:rsidR="006E0427" w:rsidRPr="006F3743" w:rsidRDefault="006E0427" w:rsidP="006F3743">
      <w:pPr>
        <w:pStyle w:val="enumlev2"/>
        <w:rPr>
          <w:rtl/>
        </w:rPr>
      </w:pPr>
      <w:r w:rsidRPr="006F3743">
        <w:rPr>
          <w:rFonts w:hint="eastAsia"/>
          <w:rtl/>
        </w:rPr>
        <w:t> </w:t>
      </w:r>
      <w:proofErr w:type="gramStart"/>
      <w:r w:rsidRPr="006F3743">
        <w:rPr>
          <w:rFonts w:hint="cs"/>
          <w:rtl/>
        </w:rPr>
        <w:t>أ )</w:t>
      </w:r>
      <w:proofErr w:type="gramEnd"/>
      <w:r w:rsidRPr="006F3743">
        <w:rPr>
          <w:rtl/>
        </w:rPr>
        <w:tab/>
        <w:t>مجموعة الاتصالات لآسيا والمحيط الهادئ</w:t>
      </w:r>
      <w:r w:rsidRPr="006F3743">
        <w:rPr>
          <w:rFonts w:hint="cs"/>
          <w:rtl/>
        </w:rPr>
        <w:t xml:space="preserve"> </w:t>
      </w:r>
      <w:r w:rsidRPr="006F3743">
        <w:t>(APT)</w:t>
      </w:r>
    </w:p>
    <w:p w14:paraId="74835F7B" w14:textId="77777777" w:rsidR="006E0427" w:rsidRPr="006F3743" w:rsidRDefault="006E0427" w:rsidP="006F3743">
      <w:pPr>
        <w:pStyle w:val="enumlev2"/>
        <w:rPr>
          <w:rtl/>
        </w:rPr>
      </w:pPr>
      <w:r w:rsidRPr="006F3743">
        <w:rPr>
          <w:rFonts w:hint="cs"/>
          <w:rtl/>
        </w:rPr>
        <w:t>ب)</w:t>
      </w:r>
      <w:r w:rsidRPr="006F3743">
        <w:rPr>
          <w:rtl/>
        </w:rPr>
        <w:tab/>
      </w:r>
      <w:r w:rsidRPr="006F3743">
        <w:rPr>
          <w:rFonts w:hint="cs"/>
          <w:rtl/>
        </w:rPr>
        <w:t>ا</w:t>
      </w:r>
      <w:r w:rsidRPr="006F3743">
        <w:rPr>
          <w:rtl/>
        </w:rPr>
        <w:t>لاتحاد الإفريقي للاتصالات</w:t>
      </w:r>
      <w:r w:rsidRPr="006F3743">
        <w:rPr>
          <w:rFonts w:hint="cs"/>
          <w:rtl/>
        </w:rPr>
        <w:t xml:space="preserve"> </w:t>
      </w:r>
      <w:r w:rsidRPr="006F3743">
        <w:t>(ATU)</w:t>
      </w:r>
    </w:p>
    <w:p w14:paraId="6EF2D8EF" w14:textId="77777777" w:rsidR="006E0427" w:rsidRPr="006F3743" w:rsidRDefault="006E0427" w:rsidP="006F3743">
      <w:pPr>
        <w:pStyle w:val="enumlev2"/>
        <w:rPr>
          <w:rtl/>
        </w:rPr>
      </w:pPr>
      <w:r w:rsidRPr="006F3743">
        <w:rPr>
          <w:rFonts w:hint="cs"/>
          <w:rtl/>
        </w:rPr>
        <w:t>ج)</w:t>
      </w:r>
      <w:r w:rsidRPr="006F3743">
        <w:rPr>
          <w:rtl/>
        </w:rPr>
        <w:tab/>
        <w:t>المؤتمر الأوروبي لإدارات البريد والاتصالات</w:t>
      </w:r>
      <w:r w:rsidRPr="006F3743">
        <w:rPr>
          <w:rFonts w:hint="cs"/>
          <w:rtl/>
        </w:rPr>
        <w:t xml:space="preserve"> </w:t>
      </w:r>
      <w:r w:rsidRPr="006F3743">
        <w:t>(CEPT)</w:t>
      </w:r>
    </w:p>
    <w:p w14:paraId="75792E59" w14:textId="77777777" w:rsidR="006E0427" w:rsidRPr="006F3743" w:rsidRDefault="006E0427" w:rsidP="006F3743">
      <w:pPr>
        <w:pStyle w:val="enumlev2"/>
        <w:rPr>
          <w:rtl/>
        </w:rPr>
      </w:pPr>
      <w:proofErr w:type="gramStart"/>
      <w:r w:rsidRPr="006F3743">
        <w:rPr>
          <w:rFonts w:hint="cs"/>
          <w:rtl/>
        </w:rPr>
        <w:t>د )</w:t>
      </w:r>
      <w:proofErr w:type="gramEnd"/>
      <w:r w:rsidRPr="006F3743">
        <w:rPr>
          <w:rtl/>
        </w:rPr>
        <w:tab/>
        <w:t>لجنة البلدان الأمريكية للاتصالات</w:t>
      </w:r>
      <w:r w:rsidRPr="006F3743">
        <w:rPr>
          <w:rFonts w:hint="cs"/>
          <w:rtl/>
        </w:rPr>
        <w:t xml:space="preserve"> </w:t>
      </w:r>
      <w:r w:rsidRPr="006F3743">
        <w:t>(CITEL)</w:t>
      </w:r>
    </w:p>
    <w:p w14:paraId="44F41154" w14:textId="77777777" w:rsidR="006E0427" w:rsidRPr="006F3743" w:rsidRDefault="006E0427" w:rsidP="006F3743">
      <w:pPr>
        <w:pStyle w:val="enumlev2"/>
        <w:rPr>
          <w:rtl/>
        </w:rPr>
      </w:pPr>
      <w:proofErr w:type="gramStart"/>
      <w:r w:rsidRPr="006F3743">
        <w:rPr>
          <w:rtl/>
        </w:rPr>
        <w:t>ﻫ</w:t>
      </w:r>
      <w:r w:rsidRPr="006F3743">
        <w:rPr>
          <w:rFonts w:hint="eastAsia"/>
          <w:rtl/>
        </w:rPr>
        <w:t> </w:t>
      </w:r>
      <w:r w:rsidRPr="006F3743">
        <w:rPr>
          <w:rFonts w:hint="cs"/>
          <w:rtl/>
        </w:rPr>
        <w:t>)</w:t>
      </w:r>
      <w:proofErr w:type="gramEnd"/>
      <w:r w:rsidRPr="006F3743">
        <w:rPr>
          <w:rtl/>
        </w:rPr>
        <w:tab/>
      </w:r>
      <w:r w:rsidRPr="006F3743">
        <w:rPr>
          <w:rFonts w:hint="cs"/>
          <w:rtl/>
        </w:rPr>
        <w:t xml:space="preserve">جامعة الدول العربية/الفريق العربي للتقييس </w:t>
      </w:r>
      <w:r w:rsidRPr="006F3743">
        <w:t>(ASTeam)</w:t>
      </w:r>
    </w:p>
    <w:p w14:paraId="6249AD3D" w14:textId="77777777" w:rsidR="006E0427" w:rsidRPr="006F3743" w:rsidRDefault="006E0427" w:rsidP="006F3743">
      <w:pPr>
        <w:pStyle w:val="enumlev2"/>
        <w:rPr>
          <w:rtl/>
        </w:rPr>
      </w:pPr>
      <w:proofErr w:type="gramStart"/>
      <w:r w:rsidRPr="006F3743">
        <w:rPr>
          <w:rFonts w:hint="cs"/>
          <w:rtl/>
        </w:rPr>
        <w:t>و )</w:t>
      </w:r>
      <w:proofErr w:type="gramEnd"/>
      <w:r w:rsidRPr="006F3743">
        <w:rPr>
          <w:rtl/>
        </w:rPr>
        <w:tab/>
        <w:t>الكومنولث الإقليمي في</w:t>
      </w:r>
      <w:r w:rsidRPr="006F3743">
        <w:rPr>
          <w:rFonts w:hint="cs"/>
          <w:rtl/>
        </w:rPr>
        <w:t> </w:t>
      </w:r>
      <w:r w:rsidRPr="006F3743">
        <w:rPr>
          <w:rtl/>
        </w:rPr>
        <w:t>مجال الاتصالات</w:t>
      </w:r>
      <w:r w:rsidRPr="006F3743">
        <w:rPr>
          <w:rFonts w:hint="cs"/>
          <w:rtl/>
        </w:rPr>
        <w:t xml:space="preserve"> </w:t>
      </w:r>
      <w:r w:rsidRPr="006F3743">
        <w:t>(RCC)</w:t>
      </w:r>
    </w:p>
    <w:p w14:paraId="3F87E250" w14:textId="77777777" w:rsidR="006E0427" w:rsidRPr="000C25C8" w:rsidRDefault="006E0427" w:rsidP="006E0427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>
        <w:rPr>
          <w:lang w:bidi="ar-EG"/>
        </w:rPr>
        <w:tab/>
      </w:r>
      <w:r>
        <w:rPr>
          <w:rFonts w:hint="cs"/>
          <w:rtl/>
          <w:lang w:bidi="ar-EG"/>
        </w:rPr>
        <w:t>نظرة عامة على جدول التقابل الذي يبين الوضع في المنظمات الإقليمية</w:t>
      </w:r>
    </w:p>
    <w:p w14:paraId="5B01F924" w14:textId="77777777" w:rsidR="006E0427" w:rsidRDefault="006E0427" w:rsidP="006E0427">
      <w:pPr>
        <w:pStyle w:val="enumlev1"/>
        <w:rPr>
          <w:rtl/>
          <w:lang w:bidi="ar-EG"/>
        </w:rPr>
      </w:pPr>
      <w:r>
        <w:rPr>
          <w:rFonts w:hint="cs"/>
          <w:rtl/>
        </w:rPr>
        <w:t>6</w:t>
      </w:r>
      <w:r>
        <w:tab/>
      </w:r>
      <w:r>
        <w:rPr>
          <w:rFonts w:hint="cs"/>
          <w:rtl/>
        </w:rPr>
        <w:t>مناقشة المجالات المشتركة، والمجالات التي تتطلب المزيد من المناقشة</w:t>
      </w:r>
    </w:p>
    <w:p w14:paraId="75BFD15C" w14:textId="77777777" w:rsidR="006E0427" w:rsidRPr="001E12D0" w:rsidRDefault="006E0427" w:rsidP="006E0427">
      <w:pPr>
        <w:pStyle w:val="enumlev1"/>
        <w:rPr>
          <w:rtl/>
          <w:lang w:val="fr-FR" w:bidi="ar-EG"/>
        </w:rPr>
      </w:pPr>
      <w:r>
        <w:rPr>
          <w:rFonts w:hint="cs"/>
          <w:rtl/>
          <w:lang w:bidi="ar-EG"/>
        </w:rPr>
        <w:t>7</w:t>
      </w:r>
      <w:r>
        <w:rPr>
          <w:lang w:bidi="ar-EG"/>
        </w:rPr>
        <w:tab/>
      </w:r>
      <w:r w:rsidRPr="0035193A">
        <w:rPr>
          <w:rFonts w:hint="cs"/>
          <w:rtl/>
          <w:lang w:bidi="ar-SA"/>
        </w:rPr>
        <w:t xml:space="preserve">تواريخ الاجتماعات </w:t>
      </w:r>
      <w:r>
        <w:rPr>
          <w:rFonts w:hint="cs"/>
          <w:rtl/>
          <w:lang w:bidi="ar-SA"/>
        </w:rPr>
        <w:t>الإقليمية التحضيرية المقبلة</w:t>
      </w:r>
    </w:p>
    <w:p w14:paraId="6E9ADE7D" w14:textId="089C3C71" w:rsidR="006E0427" w:rsidRDefault="006E0427" w:rsidP="006E0427">
      <w:pPr>
        <w:pStyle w:val="enumlev1"/>
      </w:pPr>
      <w:r>
        <w:t>8</w:t>
      </w:r>
      <w:r>
        <w:tab/>
      </w:r>
      <w:r>
        <w:rPr>
          <w:rFonts w:hint="cs"/>
          <w:rtl/>
        </w:rPr>
        <w:t>استنتاجات</w:t>
      </w:r>
    </w:p>
    <w:p w14:paraId="465656BF" w14:textId="3BE7ABB2" w:rsidR="006E0427" w:rsidRDefault="006E0427" w:rsidP="006E0427">
      <w:pPr>
        <w:pStyle w:val="enumlev1"/>
        <w:rPr>
          <w:lang w:bidi="ar-EG"/>
        </w:rPr>
      </w:pPr>
      <w:r>
        <w:rPr>
          <w:lang w:bidi="ar-EG"/>
        </w:rPr>
        <w:t>9</w:t>
      </w:r>
      <w:r>
        <w:rPr>
          <w:lang w:bidi="ar-EG"/>
        </w:rPr>
        <w:tab/>
      </w:r>
      <w:r w:rsidRPr="00D95B95">
        <w:rPr>
          <w:rtl/>
        </w:rPr>
        <w:t>ما يستجد من أعمال</w:t>
      </w:r>
    </w:p>
    <w:p w14:paraId="794AC89B" w14:textId="2645212A" w:rsidR="006E0427" w:rsidRDefault="006E0427" w:rsidP="006E0427">
      <w:pPr>
        <w:rPr>
          <w:rtl/>
          <w:lang w:bidi="ar-EG"/>
        </w:rPr>
      </w:pPr>
      <w:r>
        <w:rPr>
          <w:lang w:bidi="ar-EG"/>
        </w:rPr>
        <w:t>10</w:t>
      </w:r>
      <w:r>
        <w:rPr>
          <w:lang w:bidi="ar-EG"/>
        </w:rPr>
        <w:tab/>
      </w:r>
      <w:r w:rsidRPr="00D95B95">
        <w:rPr>
          <w:lang w:bidi="ar-EG"/>
        </w:rPr>
        <w:t> </w:t>
      </w:r>
      <w:r w:rsidRPr="00D95B95">
        <w:rPr>
          <w:rtl/>
        </w:rPr>
        <w:t>اختتام الاجتماع</w:t>
      </w:r>
      <w:r>
        <w:rPr>
          <w:rtl/>
        </w:rPr>
        <w:br w:type="page"/>
      </w:r>
    </w:p>
    <w:p w14:paraId="4DF340E7" w14:textId="77777777" w:rsidR="006E0427" w:rsidRPr="005D39BD" w:rsidRDefault="006E0427" w:rsidP="006E0427">
      <w:pPr>
        <w:pStyle w:val="AnnexNo"/>
      </w:pPr>
      <w:r w:rsidRPr="005D39BD">
        <w:rPr>
          <w:rFonts w:hint="cs"/>
          <w:rtl/>
        </w:rPr>
        <w:lastRenderedPageBreak/>
        <w:t xml:space="preserve">الملحق </w:t>
      </w:r>
      <w:r w:rsidRPr="005D39BD">
        <w:t>C</w:t>
      </w:r>
    </w:p>
    <w:p w14:paraId="080DA9F9" w14:textId="77777777" w:rsidR="006E0427" w:rsidRDefault="006E0427" w:rsidP="00F97AFB">
      <w:pPr>
        <w:pStyle w:val="Annextitle"/>
        <w:spacing w:after="120"/>
        <w:rPr>
          <w:rtl/>
          <w:lang w:bidi="ar-EG"/>
        </w:rPr>
      </w:pPr>
      <w:r w:rsidRPr="00D95B95">
        <w:rPr>
          <w:rtl/>
        </w:rPr>
        <w:t>مشروع الجدول الزمني</w:t>
      </w:r>
      <w:r w:rsidRPr="00D95B95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لل</w:t>
      </w:r>
      <w:r w:rsidRPr="00381576">
        <w:rPr>
          <w:rtl/>
        </w:rPr>
        <w:t>اجتماع </w:t>
      </w:r>
      <w:r w:rsidRPr="00381576">
        <w:rPr>
          <w:rFonts w:hint="cs"/>
          <w:rtl/>
        </w:rPr>
        <w:t xml:space="preserve">الأقاليمي </w:t>
      </w:r>
      <w:r>
        <w:rPr>
          <w:rFonts w:hint="cs"/>
          <w:rtl/>
        </w:rPr>
        <w:t>ل</w:t>
      </w:r>
      <w:r w:rsidRPr="00381576">
        <w:rPr>
          <w:rFonts w:hint="cs"/>
          <w:rtl/>
        </w:rPr>
        <w:t>قطاع تقييس الاتصالات</w:t>
      </w:r>
    </w:p>
    <w:p w14:paraId="0F3E76F3" w14:textId="2EFC4E58" w:rsidR="006E0427" w:rsidRPr="00D95B95" w:rsidRDefault="006E0427" w:rsidP="006E0427">
      <w:pPr>
        <w:jc w:val="center"/>
        <w:rPr>
          <w:rtl/>
          <w:lang w:val="fr-FR" w:bidi="ar-EG"/>
        </w:rPr>
      </w:pPr>
      <w:r>
        <w:rPr>
          <w:rFonts w:hint="cs"/>
          <w:rtl/>
          <w:lang w:bidi="ar-EG"/>
        </w:rPr>
        <w:t>(</w:t>
      </w:r>
      <w:r w:rsidRPr="00D95B95">
        <w:rPr>
          <w:rFonts w:hint="cs"/>
          <w:rtl/>
          <w:lang w:bidi="ar"/>
        </w:rPr>
        <w:t xml:space="preserve">يمكن </w:t>
      </w:r>
      <w:r w:rsidR="00D42FB7">
        <w:rPr>
          <w:rFonts w:hint="cs"/>
          <w:rtl/>
          <w:lang w:bidi="ar"/>
        </w:rPr>
        <w:t>تنظيم</w:t>
      </w:r>
      <w:r w:rsidRPr="00D95B9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أفرقة</w:t>
      </w:r>
      <w:r w:rsidRPr="00D95B95">
        <w:rPr>
          <w:rFonts w:hint="cs"/>
          <w:rtl/>
          <w:lang w:bidi="ar"/>
        </w:rPr>
        <w:t xml:space="preserve"> مخصصة إضافية؛ </w:t>
      </w:r>
      <w:r w:rsidR="00D42FB7">
        <w:rPr>
          <w:rFonts w:hint="cs"/>
          <w:rtl/>
          <w:lang w:bidi="ar"/>
        </w:rPr>
        <w:t>و</w:t>
      </w:r>
      <w:r w:rsidRPr="00D95B95">
        <w:rPr>
          <w:rFonts w:hint="cs"/>
          <w:rtl/>
          <w:lang w:bidi="ar"/>
        </w:rPr>
        <w:t xml:space="preserve">تخصيص الفترات الزمنية للاجتماع </w:t>
      </w:r>
      <w:r w:rsidR="00D42FB7">
        <w:rPr>
          <w:rFonts w:hint="cs"/>
          <w:rtl/>
          <w:lang w:bidi="ar"/>
        </w:rPr>
        <w:t xml:space="preserve">هو </w:t>
      </w:r>
      <w:r>
        <w:rPr>
          <w:rFonts w:hint="cs"/>
          <w:rtl/>
          <w:lang w:bidi="ar"/>
        </w:rPr>
        <w:t>تخصيص</w:t>
      </w:r>
      <w:r w:rsidRPr="00D95B95">
        <w:rPr>
          <w:rFonts w:hint="cs"/>
          <w:rtl/>
          <w:lang w:bidi="ar"/>
        </w:rPr>
        <w:t xml:space="preserve"> أولي و</w:t>
      </w:r>
      <w:r>
        <w:rPr>
          <w:rFonts w:hint="cs"/>
          <w:rtl/>
          <w:lang w:bidi="ar"/>
        </w:rPr>
        <w:t xml:space="preserve">يمكن أن </w:t>
      </w:r>
      <w:r w:rsidRPr="00D95B95">
        <w:rPr>
          <w:rFonts w:hint="cs"/>
          <w:rtl/>
          <w:lang w:bidi="ar"/>
        </w:rPr>
        <w:t>يخضع للتعديل</w:t>
      </w:r>
      <w:r>
        <w:rPr>
          <w:rFonts w:hint="cs"/>
          <w:rtl/>
          <w:lang w:bidi="ar-EG"/>
        </w:rPr>
        <w:t>)</w:t>
      </w:r>
    </w:p>
    <w:p w14:paraId="6A65F24F" w14:textId="77777777" w:rsidR="006E0427" w:rsidRDefault="006E0427" w:rsidP="006E0427">
      <w:pPr>
        <w:pStyle w:val="enumlev1"/>
        <w:rPr>
          <w:rtl/>
          <w:lang w:bidi="ar-EG"/>
        </w:rPr>
      </w:pPr>
    </w:p>
    <w:tbl>
      <w:tblPr>
        <w:tblStyle w:val="TableGrid"/>
        <w:bidiVisual/>
        <w:tblW w:w="3056" w:type="pct"/>
        <w:jc w:val="center"/>
        <w:tblLook w:val="04A0" w:firstRow="1" w:lastRow="0" w:firstColumn="1" w:lastColumn="0" w:noHBand="0" w:noVBand="1"/>
      </w:tblPr>
      <w:tblGrid>
        <w:gridCol w:w="2811"/>
        <w:gridCol w:w="3074"/>
      </w:tblGrid>
      <w:tr w:rsidR="006E0427" w14:paraId="035D74D3" w14:textId="77777777" w:rsidTr="00DC7696">
        <w:trPr>
          <w:trHeight w:val="512"/>
          <w:jc w:val="center"/>
        </w:trPr>
        <w:tc>
          <w:tcPr>
            <w:tcW w:w="2388" w:type="pct"/>
            <w:tcBorders>
              <w:bottom w:val="single" w:sz="4" w:space="0" w:color="auto"/>
            </w:tcBorders>
            <w:shd w:val="clear" w:color="auto" w:fill="EDEDED"/>
          </w:tcPr>
          <w:p w14:paraId="640DBD14" w14:textId="77777777" w:rsidR="006E0427" w:rsidRPr="002013B0" w:rsidRDefault="006E0427" w:rsidP="00DC7696">
            <w:pPr>
              <w:tabs>
                <w:tab w:val="clear" w:pos="794"/>
              </w:tabs>
              <w:spacing w:after="120" w:line="280" w:lineRule="atLeast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الجلسة </w:t>
            </w:r>
            <w:r w:rsidRPr="00B275A1">
              <w:rPr>
                <w:b/>
                <w:bCs/>
                <w:lang w:val="en-GB"/>
              </w:rPr>
              <w:t>#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EDEDED"/>
          </w:tcPr>
          <w:p w14:paraId="7E1B962F" w14:textId="2EA4EC94" w:rsidR="006E0427" w:rsidRPr="00846DC9" w:rsidRDefault="006E0427" w:rsidP="00DC7696">
            <w:pPr>
              <w:tabs>
                <w:tab w:val="clear" w:pos="794"/>
              </w:tabs>
              <w:spacing w:after="120" w:line="280" w:lineRule="atLeast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الخميس</w:t>
            </w:r>
            <w:r>
              <w:rPr>
                <w:b/>
                <w:bCs/>
                <w:rtl/>
                <w:lang w:val="en-GB"/>
              </w:rPr>
              <w:br/>
            </w:r>
            <w:r>
              <w:rPr>
                <w:b/>
                <w:bCs/>
                <w:lang w:val="en-GB"/>
              </w:rPr>
              <w:t>21</w:t>
            </w:r>
            <w:r>
              <w:rPr>
                <w:rFonts w:hint="cs"/>
                <w:b/>
                <w:bCs/>
                <w:rtl/>
                <w:lang w:val="en-GB" w:bidi="ar-EG"/>
              </w:rPr>
              <w:t xml:space="preserve"> أكتوبر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2021</w:t>
            </w:r>
          </w:p>
        </w:tc>
      </w:tr>
      <w:tr w:rsidR="006E0427" w14:paraId="4BF0AE6A" w14:textId="77777777" w:rsidTr="00DC7696">
        <w:trPr>
          <w:trHeight w:val="681"/>
          <w:jc w:val="center"/>
        </w:trPr>
        <w:tc>
          <w:tcPr>
            <w:tcW w:w="2388" w:type="pct"/>
            <w:vMerge w:val="restart"/>
            <w:shd w:val="clear" w:color="auto" w:fill="FFFFFF" w:themeFill="background1"/>
            <w:vAlign w:val="center"/>
          </w:tcPr>
          <w:p w14:paraId="33577DEC" w14:textId="3C87CC4F" w:rsidR="006E0427" w:rsidRPr="00BF337B" w:rsidRDefault="006E0427" w:rsidP="00DC7696">
            <w:pPr>
              <w:tabs>
                <w:tab w:val="clear" w:pos="794"/>
              </w:tabs>
              <w:spacing w:after="120" w:line="280" w:lineRule="atLeast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BF337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بعد الظهر </w:t>
            </w:r>
            <w:r w:rsidRPr="00BF337B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="00E26645">
              <w:rPr>
                <w:b/>
                <w:bCs/>
                <w:sz w:val="20"/>
                <w:szCs w:val="20"/>
              </w:rPr>
              <w:t>85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دقيقة)</w:t>
            </w:r>
            <w:r w:rsidRPr="00BF337B">
              <w:rPr>
                <w:b/>
                <w:bCs/>
                <w:sz w:val="20"/>
                <w:szCs w:val="20"/>
                <w:rtl/>
                <w:lang w:bidi="ar-EG"/>
              </w:rPr>
              <w:br/>
            </w:r>
            <w:r w:rsidRPr="00022517">
              <w:rPr>
                <w:b/>
                <w:bCs/>
                <w:sz w:val="20"/>
                <w:szCs w:val="20"/>
                <w:lang w:bidi="ar-EG"/>
              </w:rPr>
              <w:t>1</w:t>
            </w:r>
            <w:r w:rsidR="00E26645">
              <w:rPr>
                <w:b/>
                <w:bCs/>
                <w:sz w:val="20"/>
                <w:szCs w:val="20"/>
                <w:lang w:bidi="ar-EG"/>
              </w:rPr>
              <w:t>4</w:t>
            </w:r>
            <w:r w:rsidRPr="00022517">
              <w:rPr>
                <w:b/>
                <w:bCs/>
                <w:sz w:val="20"/>
                <w:szCs w:val="20"/>
                <w:lang w:bidi="ar-EG"/>
              </w:rPr>
              <w:t>:</w:t>
            </w:r>
            <w:r w:rsidR="00E26645">
              <w:rPr>
                <w:b/>
                <w:bCs/>
                <w:sz w:val="20"/>
                <w:szCs w:val="20"/>
                <w:lang w:bidi="ar-EG"/>
              </w:rPr>
              <w:t>2</w:t>
            </w:r>
            <w:r w:rsidRPr="00022517">
              <w:rPr>
                <w:b/>
                <w:bCs/>
                <w:sz w:val="20"/>
                <w:szCs w:val="20"/>
                <w:lang w:bidi="ar-EG"/>
              </w:rPr>
              <w:t>5-13:00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بتوقيت جنيف</w:t>
            </w:r>
          </w:p>
        </w:tc>
        <w:tc>
          <w:tcPr>
            <w:tcW w:w="2612" w:type="pct"/>
            <w:vMerge w:val="restart"/>
            <w:shd w:val="clear" w:color="auto" w:fill="FFFFFF" w:themeFill="background1"/>
            <w:vAlign w:val="center"/>
          </w:tcPr>
          <w:p w14:paraId="3E869436" w14:textId="77777777" w:rsidR="006E0427" w:rsidRPr="00BF337B" w:rsidRDefault="006E0427" w:rsidP="00DC7696">
            <w:pPr>
              <w:tabs>
                <w:tab w:val="clear" w:pos="794"/>
              </w:tabs>
              <w:spacing w:after="120" w:line="280" w:lineRule="atLeast"/>
              <w:jc w:val="center"/>
              <w:rPr>
                <w:sz w:val="20"/>
                <w:szCs w:val="20"/>
              </w:rPr>
            </w:pPr>
            <w:r w:rsidRPr="00BF337B">
              <w:rPr>
                <w:rFonts w:hint="cs"/>
                <w:sz w:val="20"/>
                <w:szCs w:val="20"/>
                <w:rtl/>
                <w:lang w:val="en-GB"/>
              </w:rPr>
              <w:t>الاجتماع الأقاليمي</w:t>
            </w:r>
          </w:p>
        </w:tc>
      </w:tr>
      <w:tr w:rsidR="006E0427" w14:paraId="350DBBE7" w14:textId="77777777" w:rsidTr="00DC7696">
        <w:trPr>
          <w:trHeight w:val="540"/>
          <w:jc w:val="center"/>
        </w:trPr>
        <w:tc>
          <w:tcPr>
            <w:tcW w:w="2388" w:type="pct"/>
            <w:vMerge/>
            <w:shd w:val="clear" w:color="auto" w:fill="FFFFFF" w:themeFill="background1"/>
            <w:vAlign w:val="center"/>
          </w:tcPr>
          <w:p w14:paraId="6B5FE754" w14:textId="77777777" w:rsidR="006E0427" w:rsidRPr="002013B0" w:rsidRDefault="006E0427" w:rsidP="00DC7696">
            <w:pPr>
              <w:tabs>
                <w:tab w:val="clear" w:pos="794"/>
              </w:tabs>
              <w:spacing w:after="120" w:line="280" w:lineRule="atLeas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612" w:type="pct"/>
            <w:vMerge/>
            <w:shd w:val="clear" w:color="auto" w:fill="FFFFFF" w:themeFill="background1"/>
            <w:vAlign w:val="center"/>
          </w:tcPr>
          <w:p w14:paraId="593A8503" w14:textId="77777777" w:rsidR="006E0427" w:rsidRPr="00846DC9" w:rsidRDefault="006E0427" w:rsidP="00DC7696">
            <w:pPr>
              <w:tabs>
                <w:tab w:val="clear" w:pos="794"/>
              </w:tabs>
              <w:spacing w:after="120" w:line="280" w:lineRule="atLeast"/>
              <w:jc w:val="center"/>
              <w:rPr>
                <w:sz w:val="20"/>
              </w:rPr>
            </w:pPr>
          </w:p>
        </w:tc>
      </w:tr>
      <w:tr w:rsidR="006E0427" w14:paraId="7D3A926D" w14:textId="77777777" w:rsidTr="00DC7696">
        <w:trPr>
          <w:trHeight w:val="441"/>
          <w:jc w:val="center"/>
        </w:trPr>
        <w:tc>
          <w:tcPr>
            <w:tcW w:w="2388" w:type="pct"/>
            <w:shd w:val="clear" w:color="auto" w:fill="F2F2F2" w:themeFill="background1" w:themeFillShade="F2"/>
            <w:vAlign w:val="center"/>
          </w:tcPr>
          <w:p w14:paraId="6AEE5166" w14:textId="623F2317" w:rsidR="006E0427" w:rsidRPr="002013B0" w:rsidRDefault="006E0427" w:rsidP="00DC7696">
            <w:pPr>
              <w:tabs>
                <w:tab w:val="clear" w:pos="794"/>
              </w:tabs>
              <w:spacing w:after="120" w:line="280" w:lineRule="atLeast"/>
              <w:jc w:val="center"/>
              <w:rPr>
                <w:i/>
                <w:iCs/>
                <w:sz w:val="20"/>
                <w:lang w:bidi="ar-EG"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استراحة قصيرة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دقائق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)</w:t>
            </w:r>
            <w:r w:rsidRPr="00BF337B">
              <w:rPr>
                <w:b/>
                <w:bCs/>
                <w:sz w:val="20"/>
                <w:szCs w:val="20"/>
                <w:rtl/>
                <w:lang w:bidi="ar-EG"/>
              </w:rPr>
              <w:br/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1</w:t>
            </w:r>
            <w:r>
              <w:rPr>
                <w:b/>
                <w:bCs/>
                <w:sz w:val="20"/>
                <w:szCs w:val="20"/>
                <w:lang w:bidi="ar-EG"/>
              </w:rPr>
              <w:t>4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b/>
                <w:bCs/>
                <w:sz w:val="20"/>
                <w:szCs w:val="20"/>
                <w:lang w:bidi="ar-EG"/>
              </w:rPr>
              <w:t>30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-</w:t>
            </w:r>
            <w:r>
              <w:rPr>
                <w:b/>
                <w:bCs/>
                <w:sz w:val="20"/>
                <w:szCs w:val="20"/>
                <w:lang w:bidi="ar-EG"/>
              </w:rPr>
              <w:t>14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b/>
                <w:bCs/>
                <w:sz w:val="20"/>
                <w:szCs w:val="20"/>
                <w:lang w:bidi="ar-EG"/>
              </w:rPr>
              <w:t>25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بتوقيت جنيف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5B701" w14:textId="77777777" w:rsidR="006E0427" w:rsidRPr="0045590D" w:rsidRDefault="006E0427" w:rsidP="00DC7696">
            <w:pPr>
              <w:tabs>
                <w:tab w:val="clear" w:pos="794"/>
              </w:tabs>
              <w:spacing w:after="120" w:line="280" w:lineRule="atLeast"/>
              <w:jc w:val="center"/>
              <w:rPr>
                <w:sz w:val="20"/>
              </w:rPr>
            </w:pPr>
          </w:p>
        </w:tc>
      </w:tr>
      <w:tr w:rsidR="006E0427" w14:paraId="72D76278" w14:textId="77777777" w:rsidTr="00DC7696">
        <w:trPr>
          <w:trHeight w:val="1403"/>
          <w:jc w:val="center"/>
        </w:trPr>
        <w:tc>
          <w:tcPr>
            <w:tcW w:w="2388" w:type="pct"/>
            <w:shd w:val="clear" w:color="auto" w:fill="FFFFFF" w:themeFill="background1"/>
            <w:vAlign w:val="center"/>
          </w:tcPr>
          <w:p w14:paraId="4B106379" w14:textId="4C513740" w:rsidR="006E0427" w:rsidRPr="002013B0" w:rsidRDefault="006E0427" w:rsidP="00DC7696">
            <w:pPr>
              <w:tabs>
                <w:tab w:val="clear" w:pos="794"/>
              </w:tabs>
              <w:spacing w:after="120" w:line="280" w:lineRule="atLeast"/>
              <w:jc w:val="center"/>
              <w:rPr>
                <w:sz w:val="20"/>
                <w:lang w:bidi="ar-EG"/>
              </w:rPr>
            </w:pPr>
            <w:r w:rsidRPr="00BF337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بعد الظهر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BF337B">
              <w:rPr>
                <w:b/>
                <w:bCs/>
                <w:sz w:val="20"/>
                <w:szCs w:val="20"/>
              </w:rPr>
              <w:t>90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دقيقة)</w:t>
            </w:r>
            <w:r w:rsidRPr="00BF337B">
              <w:rPr>
                <w:b/>
                <w:bCs/>
                <w:sz w:val="20"/>
                <w:szCs w:val="20"/>
                <w:rtl/>
                <w:lang w:bidi="ar-EG"/>
              </w:rPr>
              <w:br/>
            </w:r>
            <w:r>
              <w:rPr>
                <w:b/>
                <w:bCs/>
                <w:sz w:val="20"/>
                <w:szCs w:val="20"/>
                <w:lang w:bidi="ar-EG"/>
              </w:rPr>
              <w:t>16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b/>
                <w:bCs/>
                <w:sz w:val="20"/>
                <w:szCs w:val="20"/>
                <w:lang w:bidi="ar-EG"/>
              </w:rPr>
              <w:t>00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-1</w:t>
            </w:r>
            <w:r>
              <w:rPr>
                <w:b/>
                <w:bCs/>
                <w:sz w:val="20"/>
                <w:szCs w:val="20"/>
                <w:lang w:bidi="ar-EG"/>
              </w:rPr>
              <w:t>4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b/>
                <w:bCs/>
                <w:sz w:val="20"/>
                <w:szCs w:val="20"/>
                <w:lang w:bidi="ar-EG"/>
              </w:rPr>
              <w:t>30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بتوقيت جنيف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C4E6CF" w14:textId="77777777" w:rsidR="006E0427" w:rsidRPr="00846DC9" w:rsidRDefault="006E0427" w:rsidP="00DC7696">
            <w:pPr>
              <w:tabs>
                <w:tab w:val="clear" w:pos="794"/>
              </w:tabs>
              <w:spacing w:after="120" w:line="280" w:lineRule="atLeast"/>
              <w:jc w:val="center"/>
              <w:rPr>
                <w:sz w:val="20"/>
              </w:rPr>
            </w:pPr>
            <w:r w:rsidRPr="00BF337B">
              <w:rPr>
                <w:rFonts w:hint="cs"/>
                <w:sz w:val="20"/>
                <w:szCs w:val="20"/>
                <w:rtl/>
                <w:lang w:val="en-GB"/>
              </w:rPr>
              <w:t>الاجتماع الأقاليمي</w:t>
            </w:r>
          </w:p>
        </w:tc>
      </w:tr>
    </w:tbl>
    <w:p w14:paraId="3830D048" w14:textId="3F302266" w:rsidR="00596808" w:rsidRPr="00D517B2" w:rsidRDefault="006E0427" w:rsidP="003C6E5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113E" w14:textId="77777777" w:rsidR="00FB1018" w:rsidRDefault="00FB1018" w:rsidP="006C3242">
      <w:pPr>
        <w:spacing w:before="0" w:line="240" w:lineRule="auto"/>
      </w:pPr>
      <w:r>
        <w:separator/>
      </w:r>
    </w:p>
  </w:endnote>
  <w:endnote w:type="continuationSeparator" w:id="0">
    <w:p w14:paraId="4E3E3F33" w14:textId="77777777" w:rsidR="00FB1018" w:rsidRDefault="00FB101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FA62" w14:textId="77777777" w:rsidR="0031323D" w:rsidRDefault="00313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8309" w14:textId="5E864E9C" w:rsidR="006C3242" w:rsidRPr="0031323D" w:rsidRDefault="006C3242" w:rsidP="00313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BE2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497B" w14:textId="77777777" w:rsidR="00FB1018" w:rsidRDefault="00FB1018" w:rsidP="006C3242">
      <w:pPr>
        <w:spacing w:before="0" w:line="240" w:lineRule="auto"/>
      </w:pPr>
      <w:r>
        <w:separator/>
      </w:r>
    </w:p>
  </w:footnote>
  <w:footnote w:type="continuationSeparator" w:id="0">
    <w:p w14:paraId="41A91E0F" w14:textId="77777777" w:rsidR="00FB1018" w:rsidRDefault="00FB101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D4FE" w14:textId="77777777" w:rsidR="0031323D" w:rsidRDefault="00313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133B" w14:textId="6A6851CF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2962D9">
      <w:rPr>
        <w:sz w:val="20"/>
        <w:szCs w:val="20"/>
        <w:lang w:val="en-GB"/>
      </w:rPr>
      <w:t>327/TSAG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A372" w14:textId="77777777" w:rsidR="0031323D" w:rsidRDefault="00313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18"/>
    <w:rsid w:val="00002A63"/>
    <w:rsid w:val="00022517"/>
    <w:rsid w:val="00027D0E"/>
    <w:rsid w:val="0006468A"/>
    <w:rsid w:val="00090574"/>
    <w:rsid w:val="000C1C0E"/>
    <w:rsid w:val="000C548A"/>
    <w:rsid w:val="000D2413"/>
    <w:rsid w:val="000E327F"/>
    <w:rsid w:val="00146FE2"/>
    <w:rsid w:val="00151B5C"/>
    <w:rsid w:val="001C0169"/>
    <w:rsid w:val="001D1D50"/>
    <w:rsid w:val="001D6745"/>
    <w:rsid w:val="001E446E"/>
    <w:rsid w:val="002154EE"/>
    <w:rsid w:val="002276D2"/>
    <w:rsid w:val="00227A7E"/>
    <w:rsid w:val="0023283D"/>
    <w:rsid w:val="00253179"/>
    <w:rsid w:val="0026373E"/>
    <w:rsid w:val="00271C43"/>
    <w:rsid w:val="00290728"/>
    <w:rsid w:val="002962D9"/>
    <w:rsid w:val="002970CB"/>
    <w:rsid w:val="002978F4"/>
    <w:rsid w:val="002B028D"/>
    <w:rsid w:val="002E196B"/>
    <w:rsid w:val="002E6541"/>
    <w:rsid w:val="00307EA0"/>
    <w:rsid w:val="0031323D"/>
    <w:rsid w:val="00334924"/>
    <w:rsid w:val="003409BC"/>
    <w:rsid w:val="00357185"/>
    <w:rsid w:val="00383829"/>
    <w:rsid w:val="003A3046"/>
    <w:rsid w:val="003C6E55"/>
    <w:rsid w:val="003D5910"/>
    <w:rsid w:val="003D6327"/>
    <w:rsid w:val="003F4B29"/>
    <w:rsid w:val="00400EC6"/>
    <w:rsid w:val="0042686F"/>
    <w:rsid w:val="004317D8"/>
    <w:rsid w:val="00434183"/>
    <w:rsid w:val="00443869"/>
    <w:rsid w:val="00447691"/>
    <w:rsid w:val="00447F32"/>
    <w:rsid w:val="004E11DC"/>
    <w:rsid w:val="00525DDD"/>
    <w:rsid w:val="005409AC"/>
    <w:rsid w:val="0055516A"/>
    <w:rsid w:val="005731DD"/>
    <w:rsid w:val="0058491B"/>
    <w:rsid w:val="005856F4"/>
    <w:rsid w:val="00592EA5"/>
    <w:rsid w:val="00595B52"/>
    <w:rsid w:val="00596808"/>
    <w:rsid w:val="005A3170"/>
    <w:rsid w:val="005A56E3"/>
    <w:rsid w:val="005F4F22"/>
    <w:rsid w:val="00603147"/>
    <w:rsid w:val="00657EA6"/>
    <w:rsid w:val="006635B2"/>
    <w:rsid w:val="00677396"/>
    <w:rsid w:val="0069200F"/>
    <w:rsid w:val="006A65CB"/>
    <w:rsid w:val="006C1530"/>
    <w:rsid w:val="006C3242"/>
    <w:rsid w:val="006C7CC0"/>
    <w:rsid w:val="006E0427"/>
    <w:rsid w:val="006E1BAD"/>
    <w:rsid w:val="006F3743"/>
    <w:rsid w:val="006F63F7"/>
    <w:rsid w:val="007025C7"/>
    <w:rsid w:val="00706D7A"/>
    <w:rsid w:val="00722F0D"/>
    <w:rsid w:val="00734CF8"/>
    <w:rsid w:val="00741629"/>
    <w:rsid w:val="0074420E"/>
    <w:rsid w:val="0075055F"/>
    <w:rsid w:val="00783E26"/>
    <w:rsid w:val="007C3BC7"/>
    <w:rsid w:val="007C3BCD"/>
    <w:rsid w:val="007D226A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8C1819"/>
    <w:rsid w:val="008D001B"/>
    <w:rsid w:val="00906F2B"/>
    <w:rsid w:val="0091702E"/>
    <w:rsid w:val="00923B0C"/>
    <w:rsid w:val="00926F44"/>
    <w:rsid w:val="009307C3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A3A57"/>
    <w:rsid w:val="00BB0F08"/>
    <w:rsid w:val="00BE6A94"/>
    <w:rsid w:val="00C00069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22B69"/>
    <w:rsid w:val="00D32D99"/>
    <w:rsid w:val="00D33B44"/>
    <w:rsid w:val="00D42FB7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1711D"/>
    <w:rsid w:val="00E26645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97AFB"/>
    <w:rsid w:val="00FA6F46"/>
    <w:rsid w:val="00FB101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943DB3"/>
  <w15:chartTrackingRefBased/>
  <w15:docId w15:val="{7B44A7EA-2F26-4417-8F80-5408CE96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FB10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tsa20/irc/Pages/default.aspx" TargetMode="External"/><Relationship Id="rId18" Type="http://schemas.openxmlformats.org/officeDocument/2006/relationships/oleObject" Target="embeddings/oleObject1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wtsa20/irc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COL-0008" TargetMode="External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tsa20/irc/Pages/default.aspx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20/irc/Pages/default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211025/sum/en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itu.int/go/t/irc" TargetMode="External"/><Relationship Id="rId19" Type="http://schemas.openxmlformats.org/officeDocument/2006/relationships/hyperlink" Target="https://www.itu.int/net/ITU-T/ddp/Default.aspx?groupid=T17-TSA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Al-Mnini, Lara</cp:lastModifiedBy>
  <cp:revision>38</cp:revision>
  <dcterms:created xsi:type="dcterms:W3CDTF">2021-09-15T13:40:00Z</dcterms:created>
  <dcterms:modified xsi:type="dcterms:W3CDTF">2021-09-16T08:06:00Z</dcterms:modified>
</cp:coreProperties>
</file>