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tblLayout w:type="fixed"/>
        <w:tblCellMar>
          <w:left w:w="0" w:type="dxa"/>
          <w:right w:w="0" w:type="dxa"/>
        </w:tblCellMar>
        <w:tblLook w:val="0000" w:firstRow="0" w:lastRow="0" w:firstColumn="0" w:lastColumn="0" w:noHBand="0" w:noVBand="0"/>
      </w:tblPr>
      <w:tblGrid>
        <w:gridCol w:w="8"/>
        <w:gridCol w:w="985"/>
        <w:gridCol w:w="425"/>
        <w:gridCol w:w="567"/>
        <w:gridCol w:w="2900"/>
        <w:gridCol w:w="2912"/>
        <w:gridCol w:w="2126"/>
        <w:gridCol w:w="8"/>
      </w:tblGrid>
      <w:tr w:rsidR="00036F4F" w:rsidRPr="00975852" w14:paraId="4EC6AA90" w14:textId="77777777" w:rsidTr="00036F4F">
        <w:trPr>
          <w:gridAfter w:val="1"/>
          <w:wAfter w:w="8" w:type="dxa"/>
          <w:cantSplit/>
        </w:trPr>
        <w:tc>
          <w:tcPr>
            <w:tcW w:w="1418" w:type="dxa"/>
            <w:gridSpan w:val="3"/>
            <w:vAlign w:val="center"/>
          </w:tcPr>
          <w:p w14:paraId="7C8FC106" w14:textId="77777777" w:rsidR="00036F4F" w:rsidRPr="00975852" w:rsidRDefault="00036F4F" w:rsidP="00D14F31">
            <w:pPr>
              <w:tabs>
                <w:tab w:val="right" w:pos="8732"/>
              </w:tabs>
              <w:spacing w:before="0"/>
              <w:rPr>
                <w:b/>
                <w:bCs/>
                <w:iCs/>
                <w:color w:val="FFFFFF"/>
                <w:sz w:val="30"/>
                <w:szCs w:val="30"/>
              </w:rPr>
            </w:pPr>
            <w:r w:rsidRPr="00975852">
              <w:rPr>
                <w:noProof/>
                <w:lang w:val="en-US" w:eastAsia="zh-CN"/>
              </w:rPr>
              <w:drawing>
                <wp:inline distT="0" distB="0" distL="0" distR="0" wp14:anchorId="6DD55388" wp14:editId="2BF28683">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31ECEF87" w14:textId="77777777" w:rsidR="00036F4F" w:rsidRPr="00975852" w:rsidRDefault="00036F4F" w:rsidP="00D14F31">
            <w:pPr>
              <w:spacing w:before="0"/>
              <w:rPr>
                <w:rFonts w:cs="Times New Roman Bold"/>
                <w:b/>
                <w:bCs/>
                <w:iCs/>
                <w:smallCaps/>
                <w:sz w:val="34"/>
                <w:szCs w:val="34"/>
              </w:rPr>
            </w:pPr>
            <w:r w:rsidRPr="00975852">
              <w:rPr>
                <w:rFonts w:cs="Times New Roman Bold"/>
                <w:b/>
                <w:bCs/>
                <w:iCs/>
                <w:smallCaps/>
                <w:sz w:val="34"/>
                <w:szCs w:val="34"/>
              </w:rPr>
              <w:t>Union internationale des télécommunications</w:t>
            </w:r>
          </w:p>
          <w:p w14:paraId="69ADDAB1" w14:textId="77777777" w:rsidR="00036F4F" w:rsidRPr="00975852" w:rsidRDefault="00036F4F" w:rsidP="00D14F31">
            <w:pPr>
              <w:tabs>
                <w:tab w:val="right" w:pos="8732"/>
              </w:tabs>
              <w:spacing w:before="0"/>
              <w:rPr>
                <w:b/>
                <w:bCs/>
                <w:iCs/>
                <w:color w:val="FFFFFF"/>
                <w:sz w:val="30"/>
                <w:szCs w:val="30"/>
              </w:rPr>
            </w:pPr>
            <w:r w:rsidRPr="00975852">
              <w:rPr>
                <w:rFonts w:cs="Times New Roman Bold"/>
                <w:b/>
                <w:bCs/>
                <w:iCs/>
                <w:smallCaps/>
                <w:sz w:val="28"/>
                <w:szCs w:val="28"/>
              </w:rPr>
              <w:t>B</w:t>
            </w:r>
            <w:r w:rsidRPr="00975852">
              <w:rPr>
                <w:b/>
                <w:bCs/>
                <w:iCs/>
                <w:smallCaps/>
                <w:sz w:val="28"/>
                <w:szCs w:val="28"/>
              </w:rPr>
              <w:t>ureau de la Normalisation des Télécommunications</w:t>
            </w:r>
          </w:p>
        </w:tc>
        <w:tc>
          <w:tcPr>
            <w:tcW w:w="2126" w:type="dxa"/>
            <w:vAlign w:val="center"/>
          </w:tcPr>
          <w:p w14:paraId="4DABB189" w14:textId="77777777" w:rsidR="00036F4F" w:rsidRPr="00975852" w:rsidRDefault="00036F4F" w:rsidP="00D14F31">
            <w:pPr>
              <w:spacing w:before="0"/>
              <w:jc w:val="right"/>
              <w:rPr>
                <w:color w:val="FFFFFF"/>
                <w:sz w:val="26"/>
                <w:szCs w:val="26"/>
              </w:rPr>
            </w:pPr>
          </w:p>
        </w:tc>
      </w:tr>
      <w:tr w:rsidR="00036F4F" w:rsidRPr="00794754" w14:paraId="3C5C3248" w14:textId="77777777" w:rsidTr="00A5645A">
        <w:trPr>
          <w:gridBefore w:val="1"/>
          <w:wBefore w:w="8" w:type="dxa"/>
          <w:cantSplit/>
        </w:trPr>
        <w:tc>
          <w:tcPr>
            <w:tcW w:w="1977" w:type="dxa"/>
            <w:gridSpan w:val="3"/>
          </w:tcPr>
          <w:p w14:paraId="368A2F54" w14:textId="77777777" w:rsidR="00036F4F" w:rsidRPr="00794754" w:rsidRDefault="00036F4F" w:rsidP="00A5280F">
            <w:pPr>
              <w:tabs>
                <w:tab w:val="left" w:pos="4111"/>
              </w:tabs>
              <w:spacing w:before="10"/>
              <w:ind w:left="57"/>
              <w:rPr>
                <w:sz w:val="22"/>
                <w:szCs w:val="22"/>
              </w:rPr>
            </w:pPr>
          </w:p>
        </w:tc>
        <w:tc>
          <w:tcPr>
            <w:tcW w:w="2900" w:type="dxa"/>
          </w:tcPr>
          <w:p w14:paraId="6E467B43" w14:textId="77777777" w:rsidR="00036F4F" w:rsidRPr="00794754" w:rsidRDefault="00036F4F" w:rsidP="00A5280F">
            <w:pPr>
              <w:tabs>
                <w:tab w:val="left" w:pos="4111"/>
              </w:tabs>
              <w:spacing w:before="10"/>
              <w:ind w:left="57"/>
              <w:rPr>
                <w:b/>
                <w:sz w:val="22"/>
                <w:szCs w:val="22"/>
              </w:rPr>
            </w:pPr>
          </w:p>
        </w:tc>
        <w:tc>
          <w:tcPr>
            <w:tcW w:w="5046" w:type="dxa"/>
            <w:gridSpan w:val="3"/>
          </w:tcPr>
          <w:p w14:paraId="20F399B3" w14:textId="1694BD0D" w:rsidR="00036F4F" w:rsidRPr="00794754" w:rsidRDefault="00036F4F" w:rsidP="00A5645A">
            <w:pPr>
              <w:tabs>
                <w:tab w:val="clear" w:pos="794"/>
                <w:tab w:val="clear" w:pos="1191"/>
                <w:tab w:val="clear" w:pos="1588"/>
                <w:tab w:val="clear" w:pos="1985"/>
                <w:tab w:val="left" w:pos="284"/>
              </w:tabs>
              <w:spacing w:after="120"/>
              <w:ind w:left="284" w:hanging="227"/>
              <w:rPr>
                <w:sz w:val="22"/>
                <w:szCs w:val="22"/>
              </w:rPr>
            </w:pPr>
            <w:r w:rsidRPr="00794754">
              <w:rPr>
                <w:sz w:val="22"/>
                <w:szCs w:val="22"/>
              </w:rPr>
              <w:t>Genève, le</w:t>
            </w:r>
            <w:r w:rsidR="00BE6BA5" w:rsidRPr="00794754">
              <w:rPr>
                <w:sz w:val="22"/>
                <w:szCs w:val="22"/>
              </w:rPr>
              <w:t xml:space="preserve"> 17 mai 2021</w:t>
            </w:r>
          </w:p>
        </w:tc>
      </w:tr>
      <w:tr w:rsidR="00036F4F" w:rsidRPr="00794754" w14:paraId="4618969C" w14:textId="77777777" w:rsidTr="00BE6BA5">
        <w:trPr>
          <w:gridBefore w:val="1"/>
          <w:wBefore w:w="8" w:type="dxa"/>
          <w:cantSplit/>
          <w:trHeight w:val="340"/>
        </w:trPr>
        <w:tc>
          <w:tcPr>
            <w:tcW w:w="985" w:type="dxa"/>
          </w:tcPr>
          <w:p w14:paraId="3801CE39" w14:textId="77777777" w:rsidR="00036F4F" w:rsidRPr="00794754" w:rsidRDefault="00036F4F" w:rsidP="00A5280F">
            <w:pPr>
              <w:tabs>
                <w:tab w:val="left" w:pos="4111"/>
              </w:tabs>
              <w:spacing w:before="10"/>
              <w:ind w:left="57"/>
              <w:rPr>
                <w:b/>
                <w:bCs/>
                <w:sz w:val="22"/>
                <w:szCs w:val="22"/>
              </w:rPr>
            </w:pPr>
            <w:proofErr w:type="gramStart"/>
            <w:r w:rsidRPr="00794754">
              <w:rPr>
                <w:b/>
                <w:bCs/>
                <w:sz w:val="22"/>
                <w:szCs w:val="22"/>
              </w:rPr>
              <w:t>Réf.:</w:t>
            </w:r>
            <w:proofErr w:type="gramEnd"/>
          </w:p>
          <w:p w14:paraId="385120EC" w14:textId="77777777" w:rsidR="00036F4F" w:rsidRPr="00794754" w:rsidRDefault="00036F4F" w:rsidP="00036F4F">
            <w:pPr>
              <w:tabs>
                <w:tab w:val="left" w:pos="4111"/>
              </w:tabs>
              <w:spacing w:before="10"/>
              <w:ind w:left="57"/>
              <w:rPr>
                <w:b/>
                <w:bCs/>
                <w:sz w:val="22"/>
                <w:szCs w:val="22"/>
              </w:rPr>
            </w:pPr>
          </w:p>
        </w:tc>
        <w:tc>
          <w:tcPr>
            <w:tcW w:w="3892" w:type="dxa"/>
            <w:gridSpan w:val="3"/>
          </w:tcPr>
          <w:p w14:paraId="1E376A31" w14:textId="63C7D9EB" w:rsidR="00036F4F" w:rsidRPr="00794754" w:rsidRDefault="00BE6BA5" w:rsidP="00036F4F">
            <w:pPr>
              <w:tabs>
                <w:tab w:val="left" w:pos="4111"/>
              </w:tabs>
              <w:spacing w:before="10"/>
              <w:ind w:left="57"/>
              <w:rPr>
                <w:b/>
                <w:sz w:val="22"/>
                <w:szCs w:val="22"/>
              </w:rPr>
            </w:pPr>
            <w:r w:rsidRPr="00794754">
              <w:rPr>
                <w:b/>
                <w:bCs/>
                <w:sz w:val="22"/>
                <w:szCs w:val="22"/>
              </w:rPr>
              <w:t>Circulaire TSB 317</w:t>
            </w:r>
            <w:r w:rsidRPr="00794754">
              <w:rPr>
                <w:b/>
                <w:bCs/>
                <w:sz w:val="22"/>
                <w:szCs w:val="22"/>
              </w:rPr>
              <w:br/>
            </w:r>
            <w:r w:rsidRPr="00794754">
              <w:rPr>
                <w:bCs/>
                <w:sz w:val="22"/>
                <w:szCs w:val="22"/>
              </w:rPr>
              <w:t>Manifestations du TSB/SC</w:t>
            </w:r>
          </w:p>
        </w:tc>
        <w:tc>
          <w:tcPr>
            <w:tcW w:w="5046" w:type="dxa"/>
            <w:gridSpan w:val="3"/>
            <w:vMerge w:val="restart"/>
          </w:tcPr>
          <w:p w14:paraId="4EF19AFD" w14:textId="190C361F" w:rsidR="00036F4F" w:rsidRPr="00794754" w:rsidRDefault="00036F4F" w:rsidP="00A5280F">
            <w:pPr>
              <w:tabs>
                <w:tab w:val="clear" w:pos="794"/>
                <w:tab w:val="clear" w:pos="1191"/>
                <w:tab w:val="clear" w:pos="1588"/>
                <w:tab w:val="clear" w:pos="1985"/>
                <w:tab w:val="left" w:pos="284"/>
              </w:tabs>
              <w:spacing w:before="0"/>
              <w:ind w:left="284" w:hanging="227"/>
              <w:rPr>
                <w:sz w:val="22"/>
                <w:szCs w:val="22"/>
              </w:rPr>
            </w:pPr>
            <w:bookmarkStart w:id="0" w:name="Addressee_F"/>
            <w:bookmarkEnd w:id="0"/>
            <w:r w:rsidRPr="00794754">
              <w:rPr>
                <w:sz w:val="22"/>
                <w:szCs w:val="22"/>
              </w:rPr>
              <w:t>-</w:t>
            </w:r>
            <w:r w:rsidRPr="00794754">
              <w:rPr>
                <w:sz w:val="22"/>
                <w:szCs w:val="22"/>
              </w:rPr>
              <w:tab/>
              <w:t xml:space="preserve">Aux </w:t>
            </w:r>
            <w:r w:rsidR="005716FE" w:rsidRPr="00794754">
              <w:rPr>
                <w:sz w:val="22"/>
                <w:szCs w:val="22"/>
              </w:rPr>
              <w:t>A</w:t>
            </w:r>
            <w:r w:rsidRPr="00794754">
              <w:rPr>
                <w:sz w:val="22"/>
                <w:szCs w:val="22"/>
              </w:rPr>
              <w:t xml:space="preserve">dministrations des </w:t>
            </w:r>
            <w:r w:rsidR="00975852" w:rsidRPr="00794754">
              <w:rPr>
                <w:sz w:val="22"/>
                <w:szCs w:val="22"/>
              </w:rPr>
              <w:t>États</w:t>
            </w:r>
            <w:r w:rsidRPr="00794754">
              <w:rPr>
                <w:sz w:val="22"/>
                <w:szCs w:val="22"/>
              </w:rPr>
              <w:t xml:space="preserve"> Membres de </w:t>
            </w:r>
            <w:proofErr w:type="gramStart"/>
            <w:r w:rsidRPr="00794754">
              <w:rPr>
                <w:sz w:val="22"/>
                <w:szCs w:val="22"/>
              </w:rPr>
              <w:t>l'Union</w:t>
            </w:r>
            <w:r w:rsidR="00BE6BA5" w:rsidRPr="00794754">
              <w:rPr>
                <w:sz w:val="22"/>
                <w:szCs w:val="22"/>
              </w:rPr>
              <w:t>;</w:t>
            </w:r>
            <w:proofErr w:type="gramEnd"/>
          </w:p>
          <w:p w14:paraId="68CE055B" w14:textId="2B83C7F5" w:rsidR="00BE6BA5" w:rsidRPr="00794754" w:rsidRDefault="00BE6BA5" w:rsidP="00BE6BA5">
            <w:pPr>
              <w:tabs>
                <w:tab w:val="clear" w:pos="794"/>
                <w:tab w:val="clear" w:pos="1191"/>
                <w:tab w:val="clear" w:pos="1588"/>
                <w:tab w:val="clear" w:pos="1985"/>
                <w:tab w:val="left" w:pos="284"/>
              </w:tabs>
              <w:spacing w:before="0"/>
              <w:ind w:left="284" w:hanging="227"/>
              <w:rPr>
                <w:sz w:val="22"/>
                <w:szCs w:val="22"/>
              </w:rPr>
            </w:pPr>
            <w:r w:rsidRPr="00794754">
              <w:rPr>
                <w:sz w:val="22"/>
                <w:szCs w:val="22"/>
              </w:rPr>
              <w:t>-</w:t>
            </w:r>
            <w:r w:rsidRPr="00794754">
              <w:rPr>
                <w:sz w:val="22"/>
                <w:szCs w:val="22"/>
              </w:rPr>
              <w:tab/>
              <w:t>Aux Membres du Secteur de l'UIT-</w:t>
            </w:r>
            <w:proofErr w:type="gramStart"/>
            <w:r w:rsidRPr="00794754">
              <w:rPr>
                <w:sz w:val="22"/>
                <w:szCs w:val="22"/>
              </w:rPr>
              <w:t>T;</w:t>
            </w:r>
            <w:proofErr w:type="gramEnd"/>
          </w:p>
          <w:p w14:paraId="42B054B7" w14:textId="799AD984" w:rsidR="00BE6BA5" w:rsidRPr="00794754" w:rsidRDefault="00BE6BA5" w:rsidP="00BE6BA5">
            <w:pPr>
              <w:tabs>
                <w:tab w:val="clear" w:pos="794"/>
                <w:tab w:val="clear" w:pos="1191"/>
                <w:tab w:val="clear" w:pos="1588"/>
                <w:tab w:val="clear" w:pos="1985"/>
                <w:tab w:val="left" w:pos="284"/>
              </w:tabs>
              <w:spacing w:before="0"/>
              <w:ind w:left="284" w:hanging="227"/>
              <w:rPr>
                <w:sz w:val="22"/>
                <w:szCs w:val="22"/>
              </w:rPr>
            </w:pPr>
            <w:r w:rsidRPr="00794754">
              <w:rPr>
                <w:sz w:val="22"/>
                <w:szCs w:val="22"/>
              </w:rPr>
              <w:t>-</w:t>
            </w:r>
            <w:r w:rsidRPr="00794754">
              <w:rPr>
                <w:sz w:val="22"/>
                <w:szCs w:val="22"/>
              </w:rPr>
              <w:tab/>
              <w:t>Aux Associés de l'UIT-</w:t>
            </w:r>
            <w:proofErr w:type="gramStart"/>
            <w:r w:rsidRPr="00794754">
              <w:rPr>
                <w:sz w:val="22"/>
                <w:szCs w:val="22"/>
              </w:rPr>
              <w:t>T;</w:t>
            </w:r>
            <w:proofErr w:type="gramEnd"/>
          </w:p>
          <w:p w14:paraId="25D3B6CD" w14:textId="01AED676" w:rsidR="00036F4F" w:rsidRPr="00794754" w:rsidRDefault="00BE6BA5" w:rsidP="00BE6BA5">
            <w:pPr>
              <w:tabs>
                <w:tab w:val="clear" w:pos="794"/>
                <w:tab w:val="clear" w:pos="1191"/>
                <w:tab w:val="clear" w:pos="1588"/>
                <w:tab w:val="clear" w:pos="1985"/>
                <w:tab w:val="left" w:pos="284"/>
              </w:tabs>
              <w:spacing w:before="0"/>
              <w:ind w:left="284" w:hanging="227"/>
              <w:rPr>
                <w:sz w:val="22"/>
                <w:szCs w:val="22"/>
              </w:rPr>
            </w:pPr>
            <w:r w:rsidRPr="00794754">
              <w:rPr>
                <w:sz w:val="22"/>
                <w:szCs w:val="22"/>
              </w:rPr>
              <w:t>-</w:t>
            </w:r>
            <w:r w:rsidRPr="00794754">
              <w:rPr>
                <w:sz w:val="22"/>
                <w:szCs w:val="22"/>
              </w:rPr>
              <w:tab/>
              <w:t>Aux établissements universitaires participant aux travaux de l'UIT</w:t>
            </w:r>
          </w:p>
        </w:tc>
      </w:tr>
      <w:tr w:rsidR="00BE6BA5" w:rsidRPr="00794754" w14:paraId="0F4137F4" w14:textId="77777777" w:rsidTr="00BE6BA5">
        <w:trPr>
          <w:gridBefore w:val="1"/>
          <w:wBefore w:w="8" w:type="dxa"/>
          <w:cantSplit/>
          <w:trHeight w:val="340"/>
        </w:trPr>
        <w:tc>
          <w:tcPr>
            <w:tcW w:w="985" w:type="dxa"/>
          </w:tcPr>
          <w:p w14:paraId="38E380E8" w14:textId="3AB96838" w:rsidR="00BE6BA5" w:rsidRPr="00794754" w:rsidRDefault="00BE6BA5" w:rsidP="00A5280F">
            <w:pPr>
              <w:tabs>
                <w:tab w:val="left" w:pos="4111"/>
              </w:tabs>
              <w:spacing w:before="10"/>
              <w:ind w:left="57"/>
              <w:rPr>
                <w:b/>
                <w:bCs/>
                <w:sz w:val="22"/>
                <w:szCs w:val="22"/>
              </w:rPr>
            </w:pPr>
            <w:proofErr w:type="gramStart"/>
            <w:r w:rsidRPr="00794754">
              <w:rPr>
                <w:b/>
                <w:bCs/>
                <w:sz w:val="22"/>
                <w:szCs w:val="22"/>
              </w:rPr>
              <w:t>Contact:</w:t>
            </w:r>
            <w:proofErr w:type="gramEnd"/>
          </w:p>
        </w:tc>
        <w:tc>
          <w:tcPr>
            <w:tcW w:w="3892" w:type="dxa"/>
            <w:gridSpan w:val="3"/>
          </w:tcPr>
          <w:p w14:paraId="0AD5210C" w14:textId="4A2CCB6A" w:rsidR="00BE6BA5" w:rsidRPr="00794754" w:rsidRDefault="00BE6BA5" w:rsidP="00036F4F">
            <w:pPr>
              <w:tabs>
                <w:tab w:val="left" w:pos="4111"/>
              </w:tabs>
              <w:spacing w:before="10"/>
              <w:ind w:left="57"/>
              <w:rPr>
                <w:b/>
                <w:bCs/>
                <w:sz w:val="22"/>
                <w:szCs w:val="22"/>
              </w:rPr>
            </w:pPr>
            <w:r w:rsidRPr="00794754">
              <w:rPr>
                <w:rFonts w:cstheme="minorHAnsi"/>
                <w:b/>
                <w:bCs/>
                <w:sz w:val="22"/>
                <w:szCs w:val="22"/>
              </w:rPr>
              <w:t>Secrétariat de la CE 16</w:t>
            </w:r>
          </w:p>
        </w:tc>
        <w:tc>
          <w:tcPr>
            <w:tcW w:w="5046" w:type="dxa"/>
            <w:gridSpan w:val="3"/>
            <w:vMerge/>
          </w:tcPr>
          <w:p w14:paraId="2D6177E4" w14:textId="77777777" w:rsidR="00BE6BA5" w:rsidRPr="00794754" w:rsidRDefault="00BE6BA5" w:rsidP="00A5280F">
            <w:pPr>
              <w:tabs>
                <w:tab w:val="clear" w:pos="794"/>
                <w:tab w:val="clear" w:pos="1191"/>
                <w:tab w:val="clear" w:pos="1588"/>
                <w:tab w:val="clear" w:pos="1985"/>
                <w:tab w:val="left" w:pos="284"/>
              </w:tabs>
              <w:spacing w:before="0"/>
              <w:ind w:left="284" w:hanging="227"/>
              <w:rPr>
                <w:sz w:val="22"/>
                <w:szCs w:val="22"/>
              </w:rPr>
            </w:pPr>
          </w:p>
        </w:tc>
      </w:tr>
      <w:tr w:rsidR="00036F4F" w:rsidRPr="00794754" w14:paraId="19EBE086" w14:textId="77777777" w:rsidTr="00BE6BA5">
        <w:trPr>
          <w:gridBefore w:val="1"/>
          <w:wBefore w:w="8" w:type="dxa"/>
          <w:cantSplit/>
        </w:trPr>
        <w:tc>
          <w:tcPr>
            <w:tcW w:w="985" w:type="dxa"/>
          </w:tcPr>
          <w:p w14:paraId="3856CB18" w14:textId="77777777" w:rsidR="00036F4F" w:rsidRPr="00794754" w:rsidRDefault="00036F4F" w:rsidP="00A5280F">
            <w:pPr>
              <w:tabs>
                <w:tab w:val="left" w:pos="4111"/>
              </w:tabs>
              <w:spacing w:before="10"/>
              <w:ind w:left="57"/>
              <w:rPr>
                <w:b/>
                <w:bCs/>
                <w:sz w:val="22"/>
                <w:szCs w:val="22"/>
              </w:rPr>
            </w:pPr>
            <w:proofErr w:type="gramStart"/>
            <w:r w:rsidRPr="00794754">
              <w:rPr>
                <w:b/>
                <w:bCs/>
                <w:sz w:val="22"/>
                <w:szCs w:val="22"/>
              </w:rPr>
              <w:t>Tél.:</w:t>
            </w:r>
            <w:proofErr w:type="gramEnd"/>
          </w:p>
        </w:tc>
        <w:tc>
          <w:tcPr>
            <w:tcW w:w="3892" w:type="dxa"/>
            <w:gridSpan w:val="3"/>
          </w:tcPr>
          <w:p w14:paraId="74BA2B30" w14:textId="1B227BD6" w:rsidR="00036F4F" w:rsidRPr="00794754" w:rsidRDefault="00036F4F" w:rsidP="00A5280F">
            <w:pPr>
              <w:tabs>
                <w:tab w:val="left" w:pos="4111"/>
              </w:tabs>
              <w:spacing w:before="0"/>
              <w:ind w:left="57"/>
              <w:rPr>
                <w:sz w:val="22"/>
                <w:szCs w:val="22"/>
              </w:rPr>
            </w:pPr>
            <w:r w:rsidRPr="00794754">
              <w:rPr>
                <w:sz w:val="22"/>
                <w:szCs w:val="22"/>
              </w:rPr>
              <w:t>+41 22 730</w:t>
            </w:r>
            <w:r w:rsidR="00BE6BA5" w:rsidRPr="00794754">
              <w:rPr>
                <w:sz w:val="22"/>
                <w:szCs w:val="22"/>
              </w:rPr>
              <w:t xml:space="preserve"> 6805</w:t>
            </w:r>
          </w:p>
        </w:tc>
        <w:tc>
          <w:tcPr>
            <w:tcW w:w="5046" w:type="dxa"/>
            <w:gridSpan w:val="3"/>
            <w:vMerge/>
          </w:tcPr>
          <w:p w14:paraId="2517B79E" w14:textId="77777777" w:rsidR="00036F4F" w:rsidRPr="00794754" w:rsidRDefault="00036F4F" w:rsidP="00A5280F">
            <w:pPr>
              <w:tabs>
                <w:tab w:val="left" w:pos="4111"/>
              </w:tabs>
              <w:spacing w:before="0"/>
              <w:rPr>
                <w:b/>
                <w:sz w:val="22"/>
                <w:szCs w:val="22"/>
              </w:rPr>
            </w:pPr>
          </w:p>
        </w:tc>
      </w:tr>
      <w:tr w:rsidR="00036F4F" w:rsidRPr="00794754" w14:paraId="364E199A" w14:textId="77777777" w:rsidTr="00BE6BA5">
        <w:trPr>
          <w:gridBefore w:val="1"/>
          <w:wBefore w:w="8" w:type="dxa"/>
          <w:cantSplit/>
        </w:trPr>
        <w:tc>
          <w:tcPr>
            <w:tcW w:w="985" w:type="dxa"/>
          </w:tcPr>
          <w:p w14:paraId="09112A08" w14:textId="77777777" w:rsidR="00036F4F" w:rsidRPr="00794754" w:rsidRDefault="00036F4F" w:rsidP="00A5280F">
            <w:pPr>
              <w:tabs>
                <w:tab w:val="left" w:pos="4111"/>
              </w:tabs>
              <w:spacing w:before="10"/>
              <w:ind w:left="57"/>
              <w:rPr>
                <w:b/>
                <w:bCs/>
                <w:sz w:val="22"/>
                <w:szCs w:val="22"/>
              </w:rPr>
            </w:pPr>
            <w:proofErr w:type="gramStart"/>
            <w:r w:rsidRPr="00794754">
              <w:rPr>
                <w:b/>
                <w:bCs/>
                <w:sz w:val="22"/>
                <w:szCs w:val="22"/>
              </w:rPr>
              <w:t>Fax:</w:t>
            </w:r>
            <w:proofErr w:type="gramEnd"/>
          </w:p>
        </w:tc>
        <w:tc>
          <w:tcPr>
            <w:tcW w:w="3892" w:type="dxa"/>
            <w:gridSpan w:val="3"/>
          </w:tcPr>
          <w:p w14:paraId="728634F8" w14:textId="77777777" w:rsidR="00036F4F" w:rsidRPr="00794754" w:rsidRDefault="00036F4F" w:rsidP="00A5280F">
            <w:pPr>
              <w:tabs>
                <w:tab w:val="left" w:pos="4111"/>
              </w:tabs>
              <w:spacing w:before="0"/>
              <w:ind w:left="57"/>
              <w:rPr>
                <w:sz w:val="22"/>
                <w:szCs w:val="22"/>
              </w:rPr>
            </w:pPr>
            <w:r w:rsidRPr="00794754">
              <w:rPr>
                <w:sz w:val="22"/>
                <w:szCs w:val="22"/>
              </w:rPr>
              <w:t>+41 22 730 5853</w:t>
            </w:r>
          </w:p>
        </w:tc>
        <w:tc>
          <w:tcPr>
            <w:tcW w:w="5046" w:type="dxa"/>
            <w:gridSpan w:val="3"/>
            <w:vMerge/>
          </w:tcPr>
          <w:p w14:paraId="21AAF38D" w14:textId="77777777" w:rsidR="00036F4F" w:rsidRPr="00794754" w:rsidRDefault="00036F4F" w:rsidP="00A5280F">
            <w:pPr>
              <w:tabs>
                <w:tab w:val="left" w:pos="4111"/>
              </w:tabs>
              <w:spacing w:before="0"/>
              <w:rPr>
                <w:b/>
                <w:sz w:val="22"/>
                <w:szCs w:val="22"/>
              </w:rPr>
            </w:pPr>
          </w:p>
        </w:tc>
      </w:tr>
      <w:tr w:rsidR="00517A03" w:rsidRPr="00794754" w14:paraId="2FB18102" w14:textId="77777777" w:rsidTr="00BE6BA5">
        <w:trPr>
          <w:gridBefore w:val="1"/>
          <w:wBefore w:w="8" w:type="dxa"/>
          <w:cantSplit/>
        </w:trPr>
        <w:tc>
          <w:tcPr>
            <w:tcW w:w="985" w:type="dxa"/>
          </w:tcPr>
          <w:p w14:paraId="6D38F751" w14:textId="77777777" w:rsidR="00517A03" w:rsidRPr="00794754" w:rsidRDefault="00036F4F" w:rsidP="00A5280F">
            <w:pPr>
              <w:tabs>
                <w:tab w:val="left" w:pos="4111"/>
              </w:tabs>
              <w:spacing w:before="10"/>
              <w:ind w:left="57"/>
              <w:rPr>
                <w:b/>
                <w:bCs/>
                <w:sz w:val="22"/>
                <w:szCs w:val="22"/>
              </w:rPr>
            </w:pPr>
            <w:proofErr w:type="gramStart"/>
            <w:r w:rsidRPr="00794754">
              <w:rPr>
                <w:b/>
                <w:bCs/>
                <w:sz w:val="22"/>
                <w:szCs w:val="22"/>
              </w:rPr>
              <w:t>E-mail:</w:t>
            </w:r>
            <w:proofErr w:type="gramEnd"/>
          </w:p>
        </w:tc>
        <w:tc>
          <w:tcPr>
            <w:tcW w:w="3892" w:type="dxa"/>
            <w:gridSpan w:val="3"/>
          </w:tcPr>
          <w:p w14:paraId="3D74DE7B" w14:textId="0184C624" w:rsidR="00517A03" w:rsidRPr="00794754" w:rsidRDefault="008160A7" w:rsidP="00A5280F">
            <w:pPr>
              <w:tabs>
                <w:tab w:val="left" w:pos="4111"/>
              </w:tabs>
              <w:spacing w:before="0"/>
              <w:ind w:left="57"/>
              <w:rPr>
                <w:sz w:val="22"/>
                <w:szCs w:val="22"/>
              </w:rPr>
            </w:pPr>
            <w:hyperlink r:id="rId9" w:history="1">
              <w:r w:rsidR="00BE6BA5" w:rsidRPr="00794754">
                <w:rPr>
                  <w:rStyle w:val="Hyperlink"/>
                  <w:sz w:val="22"/>
                  <w:szCs w:val="22"/>
                </w:rPr>
                <w:t>tsbevents@itu.int</w:t>
              </w:r>
            </w:hyperlink>
          </w:p>
        </w:tc>
        <w:tc>
          <w:tcPr>
            <w:tcW w:w="5046" w:type="dxa"/>
            <w:gridSpan w:val="3"/>
          </w:tcPr>
          <w:p w14:paraId="4787D87E" w14:textId="77777777" w:rsidR="00517A03" w:rsidRPr="00794754" w:rsidRDefault="00517A03" w:rsidP="00A5280F">
            <w:pPr>
              <w:tabs>
                <w:tab w:val="left" w:pos="4111"/>
              </w:tabs>
              <w:spacing w:before="0"/>
              <w:rPr>
                <w:sz w:val="22"/>
                <w:szCs w:val="22"/>
              </w:rPr>
            </w:pPr>
            <w:proofErr w:type="gramStart"/>
            <w:r w:rsidRPr="00794754">
              <w:rPr>
                <w:b/>
                <w:sz w:val="22"/>
                <w:szCs w:val="22"/>
              </w:rPr>
              <w:t>Copie</w:t>
            </w:r>
            <w:r w:rsidRPr="00794754">
              <w:rPr>
                <w:sz w:val="22"/>
                <w:szCs w:val="22"/>
              </w:rPr>
              <w:t>:</w:t>
            </w:r>
            <w:proofErr w:type="gramEnd"/>
          </w:p>
          <w:p w14:paraId="0AC400B0" w14:textId="7E4EF59B" w:rsidR="00BE6BA5" w:rsidRPr="00794754" w:rsidRDefault="00517A03" w:rsidP="00BE6BA5">
            <w:pPr>
              <w:tabs>
                <w:tab w:val="left" w:pos="226"/>
                <w:tab w:val="left" w:pos="4111"/>
              </w:tabs>
              <w:spacing w:before="0"/>
              <w:ind w:left="226" w:hanging="226"/>
              <w:rPr>
                <w:sz w:val="22"/>
                <w:szCs w:val="22"/>
              </w:rPr>
            </w:pPr>
            <w:r w:rsidRPr="00794754">
              <w:rPr>
                <w:sz w:val="22"/>
                <w:szCs w:val="22"/>
              </w:rPr>
              <w:t>-</w:t>
            </w:r>
            <w:r w:rsidRPr="00794754">
              <w:rPr>
                <w:sz w:val="22"/>
                <w:szCs w:val="22"/>
              </w:rPr>
              <w:tab/>
            </w:r>
            <w:r w:rsidR="00BE6BA5" w:rsidRPr="00794754">
              <w:rPr>
                <w:sz w:val="22"/>
                <w:szCs w:val="22"/>
              </w:rPr>
              <w:t>Aux Présidents et Vice-Présidents des Commissions d'études de l'UIT</w:t>
            </w:r>
            <w:r w:rsidR="00BE6BA5" w:rsidRPr="00794754">
              <w:rPr>
                <w:sz w:val="22"/>
                <w:szCs w:val="22"/>
              </w:rPr>
              <w:noBreakHyphen/>
            </w:r>
            <w:proofErr w:type="gramStart"/>
            <w:r w:rsidR="00BE6BA5" w:rsidRPr="00794754">
              <w:rPr>
                <w:sz w:val="22"/>
                <w:szCs w:val="22"/>
              </w:rPr>
              <w:t>T;</w:t>
            </w:r>
            <w:proofErr w:type="gramEnd"/>
          </w:p>
          <w:p w14:paraId="1C5B1F41" w14:textId="36313B5D" w:rsidR="00BE6BA5" w:rsidRPr="00794754" w:rsidRDefault="00BE6BA5" w:rsidP="00BE6BA5">
            <w:pPr>
              <w:tabs>
                <w:tab w:val="clear" w:pos="794"/>
                <w:tab w:val="left" w:pos="226"/>
                <w:tab w:val="left" w:pos="4111"/>
              </w:tabs>
              <w:spacing w:before="0"/>
              <w:ind w:left="226" w:hanging="226"/>
              <w:rPr>
                <w:sz w:val="22"/>
                <w:szCs w:val="22"/>
              </w:rPr>
            </w:pPr>
            <w:r w:rsidRPr="00794754">
              <w:rPr>
                <w:sz w:val="22"/>
                <w:szCs w:val="22"/>
              </w:rPr>
              <w:t>-</w:t>
            </w:r>
            <w:r w:rsidRPr="00794754">
              <w:rPr>
                <w:sz w:val="22"/>
                <w:szCs w:val="22"/>
              </w:rPr>
              <w:tab/>
              <w:t xml:space="preserve">Au Directeur du Bureau des </w:t>
            </w:r>
            <w:proofErr w:type="gramStart"/>
            <w:r w:rsidRPr="00794754">
              <w:rPr>
                <w:sz w:val="22"/>
                <w:szCs w:val="22"/>
              </w:rPr>
              <w:t>radiocommunications;</w:t>
            </w:r>
            <w:proofErr w:type="gramEnd"/>
          </w:p>
          <w:p w14:paraId="6ECAC6BE" w14:textId="19BF2299" w:rsidR="00BE6BA5" w:rsidRPr="00794754" w:rsidRDefault="00BE6BA5" w:rsidP="00BE6BA5">
            <w:pPr>
              <w:tabs>
                <w:tab w:val="clear" w:pos="794"/>
                <w:tab w:val="left" w:pos="226"/>
                <w:tab w:val="left" w:pos="4111"/>
              </w:tabs>
              <w:spacing w:before="0"/>
              <w:ind w:left="226" w:hanging="226"/>
              <w:rPr>
                <w:sz w:val="22"/>
                <w:szCs w:val="22"/>
              </w:rPr>
            </w:pPr>
            <w:r w:rsidRPr="00794754">
              <w:rPr>
                <w:sz w:val="22"/>
                <w:szCs w:val="22"/>
              </w:rPr>
              <w:t>-</w:t>
            </w:r>
            <w:r w:rsidRPr="00794754">
              <w:rPr>
                <w:sz w:val="22"/>
                <w:szCs w:val="22"/>
              </w:rPr>
              <w:tab/>
              <w:t>À la Directrice du Bureau de développement des </w:t>
            </w:r>
            <w:proofErr w:type="gramStart"/>
            <w:r w:rsidRPr="00794754">
              <w:rPr>
                <w:sz w:val="22"/>
                <w:szCs w:val="22"/>
              </w:rPr>
              <w:t>télécommunications;</w:t>
            </w:r>
            <w:proofErr w:type="gramEnd"/>
          </w:p>
          <w:p w14:paraId="73AF85EB" w14:textId="743767D3" w:rsidR="00517A03" w:rsidRPr="00794754" w:rsidRDefault="00BE6BA5" w:rsidP="00BE6BA5">
            <w:pPr>
              <w:tabs>
                <w:tab w:val="clear" w:pos="794"/>
                <w:tab w:val="left" w:pos="226"/>
                <w:tab w:val="left" w:pos="4111"/>
              </w:tabs>
              <w:spacing w:before="0"/>
              <w:ind w:left="226" w:hanging="226"/>
              <w:rPr>
                <w:sz w:val="22"/>
                <w:szCs w:val="22"/>
              </w:rPr>
            </w:pPr>
            <w:r w:rsidRPr="00794754">
              <w:rPr>
                <w:sz w:val="22"/>
                <w:szCs w:val="22"/>
              </w:rPr>
              <w:t>-</w:t>
            </w:r>
            <w:r w:rsidRPr="00794754">
              <w:rPr>
                <w:sz w:val="22"/>
                <w:szCs w:val="22"/>
              </w:rPr>
              <w:tab/>
              <w:t>Au Directeur du Bureau régional de l'UIT pour la région Amériques</w:t>
            </w:r>
          </w:p>
        </w:tc>
      </w:tr>
      <w:tr w:rsidR="00517A03" w:rsidRPr="00794754" w14:paraId="7BF1EDC5" w14:textId="77777777" w:rsidTr="00BE6BA5">
        <w:trPr>
          <w:gridBefore w:val="1"/>
          <w:gridAfter w:val="1"/>
          <w:wBefore w:w="8" w:type="dxa"/>
          <w:wAfter w:w="8" w:type="dxa"/>
          <w:cantSplit/>
          <w:trHeight w:val="680"/>
        </w:trPr>
        <w:tc>
          <w:tcPr>
            <w:tcW w:w="985" w:type="dxa"/>
          </w:tcPr>
          <w:p w14:paraId="47AEEE49" w14:textId="77777777" w:rsidR="00517A03" w:rsidRPr="00794754" w:rsidRDefault="00517A03" w:rsidP="00BE6BA5">
            <w:pPr>
              <w:tabs>
                <w:tab w:val="left" w:pos="4111"/>
              </w:tabs>
              <w:ind w:left="57"/>
              <w:rPr>
                <w:b/>
                <w:bCs/>
                <w:sz w:val="22"/>
                <w:szCs w:val="22"/>
              </w:rPr>
            </w:pPr>
            <w:proofErr w:type="gramStart"/>
            <w:r w:rsidRPr="00794754">
              <w:rPr>
                <w:b/>
                <w:bCs/>
                <w:sz w:val="22"/>
                <w:szCs w:val="22"/>
              </w:rPr>
              <w:t>Objet:</w:t>
            </w:r>
            <w:proofErr w:type="gramEnd"/>
          </w:p>
        </w:tc>
        <w:tc>
          <w:tcPr>
            <w:tcW w:w="8930" w:type="dxa"/>
            <w:gridSpan w:val="5"/>
          </w:tcPr>
          <w:p w14:paraId="1CF84814" w14:textId="1271FD53" w:rsidR="00517A03" w:rsidRPr="00794754" w:rsidRDefault="00BE6BA5" w:rsidP="00BE6BA5">
            <w:pPr>
              <w:tabs>
                <w:tab w:val="left" w:pos="4111"/>
              </w:tabs>
              <w:ind w:left="57"/>
              <w:rPr>
                <w:b/>
                <w:bCs/>
                <w:sz w:val="22"/>
                <w:szCs w:val="22"/>
              </w:rPr>
            </w:pPr>
            <w:r w:rsidRPr="00794754">
              <w:rPr>
                <w:b/>
                <w:bCs/>
                <w:sz w:val="22"/>
                <w:szCs w:val="22"/>
              </w:rPr>
              <w:t>Atelier UIT/OMS sur le rôle des acteurs du secteur dans l'accessibilité de la télésanté pour les personnes handicapées (entièrement virtuel, 23 juin 2021)</w:t>
            </w:r>
          </w:p>
        </w:tc>
      </w:tr>
    </w:tbl>
    <w:p w14:paraId="0B3B9BDA" w14:textId="77777777" w:rsidR="00517A03" w:rsidRPr="00794754" w:rsidRDefault="00517A03" w:rsidP="00F409E5">
      <w:pPr>
        <w:spacing w:before="240"/>
        <w:rPr>
          <w:sz w:val="22"/>
          <w:szCs w:val="22"/>
        </w:rPr>
      </w:pPr>
      <w:bookmarkStart w:id="1" w:name="StartTyping_F"/>
      <w:bookmarkEnd w:id="1"/>
      <w:r w:rsidRPr="00794754">
        <w:rPr>
          <w:sz w:val="22"/>
          <w:szCs w:val="22"/>
        </w:rPr>
        <w:t>Madame, Monsieur,</w:t>
      </w:r>
    </w:p>
    <w:p w14:paraId="031890AB" w14:textId="3FB36D0C" w:rsidR="00BE6BA5" w:rsidRPr="00794754" w:rsidRDefault="00BE6BA5" w:rsidP="00BE6BA5">
      <w:pPr>
        <w:rPr>
          <w:bCs/>
          <w:sz w:val="22"/>
          <w:szCs w:val="22"/>
        </w:rPr>
      </w:pPr>
      <w:r w:rsidRPr="00794754">
        <w:rPr>
          <w:bCs/>
          <w:sz w:val="22"/>
          <w:szCs w:val="22"/>
        </w:rPr>
        <w:t>1</w:t>
      </w:r>
      <w:r w:rsidRPr="00794754">
        <w:rPr>
          <w:bCs/>
          <w:sz w:val="22"/>
          <w:szCs w:val="22"/>
        </w:rPr>
        <w:tab/>
      </w:r>
      <w:bookmarkStart w:id="2" w:name="lt_pId054"/>
      <w:r w:rsidRPr="00794754">
        <w:rPr>
          <w:bCs/>
          <w:sz w:val="22"/>
          <w:szCs w:val="22"/>
        </w:rPr>
        <w:t xml:space="preserve">L'Union internationale des télécommunications (UIT) organise, en collaboration avec l'Organisation mondiale de la santé (OMS), un atelier sur </w:t>
      </w:r>
      <w:r w:rsidRPr="00794754">
        <w:rPr>
          <w:b/>
          <w:bCs/>
          <w:sz w:val="22"/>
          <w:szCs w:val="22"/>
        </w:rPr>
        <w:t>le rôle des acteurs du secteur dans l'accessibilité de la télésanté pour les personnes handicapées</w:t>
      </w:r>
      <w:r w:rsidRPr="00794754">
        <w:rPr>
          <w:bCs/>
          <w:sz w:val="22"/>
          <w:szCs w:val="22"/>
        </w:rPr>
        <w:t xml:space="preserve">, qui se tiendra de manière virtuelle le </w:t>
      </w:r>
      <w:r w:rsidRPr="00794754">
        <w:rPr>
          <w:b/>
          <w:bCs/>
          <w:sz w:val="22"/>
          <w:szCs w:val="22"/>
        </w:rPr>
        <w:t>23 juin 2021</w:t>
      </w:r>
      <w:r w:rsidRPr="00794754">
        <w:rPr>
          <w:bCs/>
          <w:sz w:val="22"/>
          <w:szCs w:val="22"/>
        </w:rPr>
        <w:t xml:space="preserve"> de 15</w:t>
      </w:r>
      <w:r w:rsidR="00F409E5" w:rsidRPr="00794754">
        <w:rPr>
          <w:bCs/>
          <w:sz w:val="22"/>
          <w:szCs w:val="22"/>
        </w:rPr>
        <w:t xml:space="preserve"> </w:t>
      </w:r>
      <w:r w:rsidRPr="00794754">
        <w:rPr>
          <w:bCs/>
          <w:sz w:val="22"/>
          <w:szCs w:val="22"/>
        </w:rPr>
        <w:t>h</w:t>
      </w:r>
      <w:r w:rsidR="00F409E5" w:rsidRPr="00794754">
        <w:rPr>
          <w:bCs/>
          <w:sz w:val="22"/>
          <w:szCs w:val="22"/>
        </w:rPr>
        <w:t xml:space="preserve"> </w:t>
      </w:r>
      <w:r w:rsidRPr="00794754">
        <w:rPr>
          <w:bCs/>
          <w:sz w:val="22"/>
          <w:szCs w:val="22"/>
        </w:rPr>
        <w:t>00 à 17</w:t>
      </w:r>
      <w:r w:rsidR="00F409E5" w:rsidRPr="00794754">
        <w:rPr>
          <w:bCs/>
          <w:sz w:val="22"/>
          <w:szCs w:val="22"/>
        </w:rPr>
        <w:t xml:space="preserve"> </w:t>
      </w:r>
      <w:r w:rsidRPr="00794754">
        <w:rPr>
          <w:bCs/>
          <w:sz w:val="22"/>
          <w:szCs w:val="22"/>
        </w:rPr>
        <w:t>h</w:t>
      </w:r>
      <w:r w:rsidR="00F409E5" w:rsidRPr="00794754">
        <w:rPr>
          <w:bCs/>
          <w:sz w:val="22"/>
          <w:szCs w:val="22"/>
        </w:rPr>
        <w:t xml:space="preserve"> </w:t>
      </w:r>
      <w:r w:rsidRPr="00794754">
        <w:rPr>
          <w:bCs/>
          <w:sz w:val="22"/>
          <w:szCs w:val="22"/>
        </w:rPr>
        <w:t>00 (heure de Genève).</w:t>
      </w:r>
    </w:p>
    <w:bookmarkEnd w:id="2"/>
    <w:p w14:paraId="60728F11" w14:textId="616B3C6D" w:rsidR="00BE6BA5" w:rsidRPr="00794754" w:rsidRDefault="00BE6BA5" w:rsidP="00BE6BA5">
      <w:pPr>
        <w:rPr>
          <w:bCs/>
          <w:sz w:val="22"/>
          <w:szCs w:val="22"/>
        </w:rPr>
      </w:pPr>
      <w:r w:rsidRPr="00794754">
        <w:rPr>
          <w:bCs/>
          <w:sz w:val="22"/>
          <w:szCs w:val="22"/>
        </w:rPr>
        <w:t>2</w:t>
      </w:r>
      <w:r w:rsidRPr="00794754">
        <w:rPr>
          <w:bCs/>
          <w:sz w:val="22"/>
          <w:szCs w:val="22"/>
        </w:rPr>
        <w:tab/>
      </w:r>
      <w:bookmarkStart w:id="3" w:name="lt_pId056"/>
      <w:r w:rsidRPr="00794754">
        <w:rPr>
          <w:bCs/>
          <w:sz w:val="22"/>
          <w:szCs w:val="22"/>
        </w:rPr>
        <w:t>Pendant la pandémie actuelle de COVID-19, l'utilisation des services de télésanté a considérablement augmenté dans de nombreux pays. La télésanté, qui permet aux individus d'accéder en temps réel à des conseils sur leurs problèmes de santé grâce à un contact avec des prestataires de soins de santé, est devenue un besoin fondamental pour la population générale, en particulier pour les personnes en quarantaine. De fait, selon un rapport récent de l'Organisation mondiale de la santé (OMS), la télésanté est le moyen le plus courant adopté par les pays pour la fourniture de services pendant la pandémie. Toutefois, faute de normes et de lignes directrices relatives à l'accessibilité des services de télésanté, bon nombre de personnes handicapées rencontrent des difficultés pour accéder à ces services et les utiliser, et sont souvent oubliées.</w:t>
      </w:r>
    </w:p>
    <w:bookmarkEnd w:id="3"/>
    <w:p w14:paraId="25E759B2" w14:textId="77777777" w:rsidR="00BE6BA5" w:rsidRPr="00794754" w:rsidRDefault="00BE6BA5" w:rsidP="00BE6BA5">
      <w:pPr>
        <w:rPr>
          <w:bCs/>
          <w:sz w:val="22"/>
          <w:szCs w:val="22"/>
        </w:rPr>
      </w:pPr>
      <w:r w:rsidRPr="00794754">
        <w:rPr>
          <w:bCs/>
          <w:sz w:val="22"/>
          <w:szCs w:val="22"/>
        </w:rPr>
        <w:t>3</w:t>
      </w:r>
      <w:r w:rsidRPr="00794754">
        <w:rPr>
          <w:bCs/>
          <w:sz w:val="22"/>
          <w:szCs w:val="22"/>
        </w:rPr>
        <w:tab/>
        <w:t xml:space="preserve">Les obstacles les plus courants identifiés par les personnes handicapées sont notamment les </w:t>
      </w:r>
      <w:proofErr w:type="gramStart"/>
      <w:r w:rsidRPr="00794754">
        <w:rPr>
          <w:bCs/>
          <w:sz w:val="22"/>
          <w:szCs w:val="22"/>
        </w:rPr>
        <w:t>suivants:</w:t>
      </w:r>
      <w:proofErr w:type="gramEnd"/>
    </w:p>
    <w:p w14:paraId="3768B5F7" w14:textId="369184F7" w:rsidR="00BE6BA5" w:rsidRPr="00794754" w:rsidRDefault="00F409E5" w:rsidP="00F409E5">
      <w:pPr>
        <w:pStyle w:val="enumlev1"/>
        <w:rPr>
          <w:sz w:val="22"/>
          <w:szCs w:val="22"/>
        </w:rPr>
      </w:pPr>
      <w:bookmarkStart w:id="4" w:name="lt_pId061"/>
      <w:r w:rsidRPr="00794754">
        <w:rPr>
          <w:sz w:val="22"/>
          <w:szCs w:val="22"/>
        </w:rPr>
        <w:t>–</w:t>
      </w:r>
      <w:r w:rsidRPr="00794754">
        <w:rPr>
          <w:sz w:val="22"/>
          <w:szCs w:val="22"/>
        </w:rPr>
        <w:tab/>
      </w:r>
      <w:r w:rsidR="00BE6BA5" w:rsidRPr="00794754">
        <w:rPr>
          <w:sz w:val="22"/>
          <w:szCs w:val="22"/>
        </w:rPr>
        <w:t xml:space="preserve">Difficultés rencontrées par les personnes malvoyantes ou aveugles, telles que le manque de compatibilité des plates-formes en ligne avec les lecteurs d'écran ou les dispositifs d'assistance comme le clavier </w:t>
      </w:r>
      <w:proofErr w:type="gramStart"/>
      <w:r w:rsidR="00BE6BA5" w:rsidRPr="00794754">
        <w:rPr>
          <w:sz w:val="22"/>
          <w:szCs w:val="22"/>
        </w:rPr>
        <w:t>braille;</w:t>
      </w:r>
      <w:proofErr w:type="gramEnd"/>
      <w:r w:rsidR="00BE6BA5" w:rsidRPr="00794754">
        <w:rPr>
          <w:sz w:val="22"/>
          <w:szCs w:val="22"/>
        </w:rPr>
        <w:t xml:space="preserve"> le manque de contraste des couleurs et l'absence d'agrandissement de l'écran, l'inaccessibilité des sites web ou des images.</w:t>
      </w:r>
    </w:p>
    <w:p w14:paraId="47199654" w14:textId="21F14BAF" w:rsidR="00BE6BA5" w:rsidRPr="00794754" w:rsidRDefault="00F409E5" w:rsidP="00F409E5">
      <w:pPr>
        <w:pStyle w:val="enumlev1"/>
        <w:rPr>
          <w:sz w:val="22"/>
          <w:szCs w:val="22"/>
        </w:rPr>
      </w:pPr>
      <w:r w:rsidRPr="00794754">
        <w:rPr>
          <w:sz w:val="22"/>
          <w:szCs w:val="22"/>
        </w:rPr>
        <w:t>–</w:t>
      </w:r>
      <w:r w:rsidRPr="00794754">
        <w:rPr>
          <w:sz w:val="22"/>
          <w:szCs w:val="22"/>
        </w:rPr>
        <w:tab/>
      </w:r>
      <w:r w:rsidR="00BE6BA5" w:rsidRPr="00794754">
        <w:rPr>
          <w:sz w:val="22"/>
          <w:szCs w:val="22"/>
        </w:rPr>
        <w:t>Difficultés rencontrées par les personnes malentendantes ou sourdes, telles que l'absence de sous-titrage, d'interprétation en langue des signes ou de messagerie textuelle sur les plates-formes de télésanté.</w:t>
      </w:r>
    </w:p>
    <w:p w14:paraId="3BA8E6F0" w14:textId="0224DE84" w:rsidR="00BE6BA5" w:rsidRPr="00794754" w:rsidRDefault="00F409E5" w:rsidP="00F409E5">
      <w:pPr>
        <w:pStyle w:val="enumlev1"/>
        <w:rPr>
          <w:sz w:val="22"/>
          <w:szCs w:val="22"/>
        </w:rPr>
      </w:pPr>
      <w:r w:rsidRPr="00794754">
        <w:rPr>
          <w:sz w:val="22"/>
          <w:szCs w:val="22"/>
        </w:rPr>
        <w:t>–</w:t>
      </w:r>
      <w:r w:rsidRPr="00794754">
        <w:rPr>
          <w:sz w:val="22"/>
          <w:szCs w:val="22"/>
        </w:rPr>
        <w:tab/>
      </w:r>
      <w:r w:rsidR="00BE6BA5" w:rsidRPr="00794754">
        <w:rPr>
          <w:sz w:val="22"/>
          <w:szCs w:val="22"/>
        </w:rPr>
        <w:t>Difficultés rencontrées par les personnes souffrant de troubles de l'élocution, telles que l'absence de synthétiseurs vocaux.</w:t>
      </w:r>
    </w:p>
    <w:p w14:paraId="59B05788" w14:textId="501E54FB" w:rsidR="00BE6BA5" w:rsidRPr="00794754" w:rsidRDefault="00F409E5" w:rsidP="00F409E5">
      <w:pPr>
        <w:pStyle w:val="enumlev1"/>
        <w:rPr>
          <w:sz w:val="22"/>
          <w:szCs w:val="22"/>
        </w:rPr>
      </w:pPr>
      <w:r w:rsidRPr="00794754">
        <w:rPr>
          <w:sz w:val="22"/>
          <w:szCs w:val="22"/>
        </w:rPr>
        <w:t>–</w:t>
      </w:r>
      <w:r w:rsidRPr="00794754">
        <w:rPr>
          <w:sz w:val="22"/>
          <w:szCs w:val="22"/>
        </w:rPr>
        <w:tab/>
      </w:r>
      <w:r w:rsidR="00BE6BA5" w:rsidRPr="00794754">
        <w:rPr>
          <w:sz w:val="22"/>
          <w:szCs w:val="22"/>
        </w:rPr>
        <w:t>Difficultés rencontrées par les personnes souffrant de troubles de la mobilité, telles que des problèmes liés à la motricité fine, par exemple pour double-cliquer au lieu de cliquer une seule fois, ou des difficultés à faire défiler ou à utiliser les options d'un menu pour accéder aux informations.</w:t>
      </w:r>
    </w:p>
    <w:p w14:paraId="5D1AEE25" w14:textId="72EC3AD2" w:rsidR="00BE6BA5" w:rsidRPr="00794754" w:rsidRDefault="00F409E5" w:rsidP="00F409E5">
      <w:pPr>
        <w:pStyle w:val="enumlev1"/>
        <w:rPr>
          <w:sz w:val="22"/>
          <w:szCs w:val="22"/>
        </w:rPr>
      </w:pPr>
      <w:r w:rsidRPr="00794754">
        <w:rPr>
          <w:sz w:val="22"/>
          <w:szCs w:val="22"/>
        </w:rPr>
        <w:lastRenderedPageBreak/>
        <w:t>–</w:t>
      </w:r>
      <w:r w:rsidRPr="00794754">
        <w:rPr>
          <w:sz w:val="22"/>
          <w:szCs w:val="22"/>
        </w:rPr>
        <w:tab/>
      </w:r>
      <w:r w:rsidR="00BE6BA5" w:rsidRPr="00794754">
        <w:rPr>
          <w:sz w:val="22"/>
          <w:szCs w:val="22"/>
        </w:rPr>
        <w:t>Difficultés rencontrées par les personnes souffrant de troubles mentaux, par exemple le manque de sûreté, de respect de la vie privée et de contrôle de la sécurité.</w:t>
      </w:r>
    </w:p>
    <w:bookmarkEnd w:id="4"/>
    <w:p w14:paraId="6D2EF74D" w14:textId="77777777" w:rsidR="00BE6BA5" w:rsidRPr="00794754" w:rsidRDefault="00BE6BA5" w:rsidP="00BE6BA5">
      <w:pPr>
        <w:rPr>
          <w:bCs/>
          <w:sz w:val="22"/>
          <w:szCs w:val="22"/>
        </w:rPr>
      </w:pPr>
      <w:r w:rsidRPr="00794754">
        <w:rPr>
          <w:bCs/>
          <w:sz w:val="22"/>
          <w:szCs w:val="22"/>
        </w:rPr>
        <w:t>4</w:t>
      </w:r>
      <w:r w:rsidRPr="00794754">
        <w:rPr>
          <w:bCs/>
          <w:sz w:val="22"/>
          <w:szCs w:val="22"/>
        </w:rPr>
        <w:tab/>
      </w:r>
      <w:bookmarkStart w:id="5" w:name="lt_pId067"/>
      <w:r w:rsidRPr="00794754">
        <w:rPr>
          <w:bCs/>
          <w:sz w:val="22"/>
          <w:szCs w:val="22"/>
        </w:rPr>
        <w:t>Face aux difficultés courantes rencontrées par les personnes handicapées, on peut recourir à la normalisation et à la réglementation. L'élaboration de lignes directrices et de normes en matière de télésanté est un processus important et précieux pour contribuer à garantir la prestation de soins de santé de qualité de manière accessible, efficace et sûre. L'OMS et l'UIT ont lancé l'élaboration d'une norme mondiale sur l'accessibilité des services de télésanté, qui devrait être achevée et publiée d'ici la fin de 2021. Cette norme définira les exigences relatives aux caractéristiques d'accessibilité concrètes que les prestataires de soins de santé et les fournisseurs de plates-formes de télésanté doivent garantir dans le cadre de la prestation de services de télésanté.</w:t>
      </w:r>
    </w:p>
    <w:bookmarkEnd w:id="5"/>
    <w:p w14:paraId="3DD23A76" w14:textId="6B998A6A" w:rsidR="00BE6BA5" w:rsidRPr="00794754" w:rsidRDefault="00BE6BA5" w:rsidP="00BE6BA5">
      <w:pPr>
        <w:rPr>
          <w:bCs/>
          <w:sz w:val="22"/>
          <w:szCs w:val="22"/>
        </w:rPr>
      </w:pPr>
      <w:r w:rsidRPr="00794754">
        <w:rPr>
          <w:bCs/>
          <w:sz w:val="22"/>
          <w:szCs w:val="22"/>
        </w:rPr>
        <w:t>5</w:t>
      </w:r>
      <w:r w:rsidRPr="00794754">
        <w:rPr>
          <w:bCs/>
          <w:sz w:val="22"/>
          <w:szCs w:val="22"/>
        </w:rPr>
        <w:tab/>
      </w:r>
      <w:bookmarkStart w:id="6" w:name="lt_pId072"/>
      <w:r w:rsidRPr="00794754">
        <w:rPr>
          <w:bCs/>
          <w:sz w:val="22"/>
          <w:szCs w:val="22"/>
        </w:rPr>
        <w:t xml:space="preserve">Compte tenu de ce qui précède, un atelier sera organisé, dont les objectifs seront les </w:t>
      </w:r>
      <w:proofErr w:type="gramStart"/>
      <w:r w:rsidRPr="00794754">
        <w:rPr>
          <w:bCs/>
          <w:sz w:val="22"/>
          <w:szCs w:val="22"/>
        </w:rPr>
        <w:t>suivants:</w:t>
      </w:r>
      <w:proofErr w:type="gramEnd"/>
    </w:p>
    <w:p w14:paraId="45199383" w14:textId="0862A5BC" w:rsidR="00BE6BA5" w:rsidRPr="00794754" w:rsidRDefault="00F409E5" w:rsidP="00F409E5">
      <w:pPr>
        <w:pStyle w:val="enumlev1"/>
        <w:rPr>
          <w:sz w:val="22"/>
          <w:szCs w:val="22"/>
        </w:rPr>
      </w:pPr>
      <w:bookmarkStart w:id="7" w:name="lt_pId073"/>
      <w:bookmarkEnd w:id="6"/>
      <w:r w:rsidRPr="00794754">
        <w:rPr>
          <w:sz w:val="22"/>
          <w:szCs w:val="22"/>
        </w:rPr>
        <w:t>–</w:t>
      </w:r>
      <w:r w:rsidRPr="00794754">
        <w:rPr>
          <w:sz w:val="22"/>
          <w:szCs w:val="22"/>
        </w:rPr>
        <w:tab/>
      </w:r>
      <w:r w:rsidR="00BE6BA5" w:rsidRPr="00794754">
        <w:rPr>
          <w:sz w:val="22"/>
          <w:szCs w:val="22"/>
        </w:rPr>
        <w:t>Informer les professionnels du secteur de l'élaboration de la norme mondiale UIT-OMS sur l'accessibilité des services de télésanté.</w:t>
      </w:r>
    </w:p>
    <w:p w14:paraId="013CEFD8" w14:textId="0C68245E" w:rsidR="00BE6BA5" w:rsidRPr="00794754" w:rsidRDefault="00F409E5" w:rsidP="00F409E5">
      <w:pPr>
        <w:pStyle w:val="enumlev1"/>
        <w:rPr>
          <w:sz w:val="22"/>
          <w:szCs w:val="22"/>
        </w:rPr>
      </w:pPr>
      <w:r w:rsidRPr="00794754">
        <w:rPr>
          <w:sz w:val="22"/>
          <w:szCs w:val="22"/>
        </w:rPr>
        <w:t>–</w:t>
      </w:r>
      <w:r w:rsidRPr="00794754">
        <w:rPr>
          <w:sz w:val="22"/>
          <w:szCs w:val="22"/>
        </w:rPr>
        <w:tab/>
      </w:r>
      <w:r w:rsidR="00BE6BA5" w:rsidRPr="00794754">
        <w:rPr>
          <w:sz w:val="22"/>
          <w:szCs w:val="22"/>
        </w:rPr>
        <w:t>Obtenir le point de vue et les commentaires des professionnels du secteur sur les exigences relatives aux caractéristiques d'accessibilité concrètes qui devraient figurer dans la norme.</w:t>
      </w:r>
    </w:p>
    <w:bookmarkEnd w:id="7"/>
    <w:p w14:paraId="19C9F07C" w14:textId="1247D995" w:rsidR="00BE6BA5" w:rsidRPr="00794754" w:rsidRDefault="00BE6BA5" w:rsidP="00BE6BA5">
      <w:pPr>
        <w:rPr>
          <w:bCs/>
          <w:sz w:val="22"/>
          <w:szCs w:val="22"/>
        </w:rPr>
      </w:pPr>
      <w:r w:rsidRPr="00794754">
        <w:rPr>
          <w:bCs/>
          <w:sz w:val="22"/>
          <w:szCs w:val="22"/>
        </w:rPr>
        <w:t>6</w:t>
      </w:r>
      <w:r w:rsidRPr="00794754">
        <w:rPr>
          <w:bCs/>
          <w:sz w:val="22"/>
          <w:szCs w:val="22"/>
        </w:rPr>
        <w:tab/>
        <w:t>La participation à l'atelier est gratuite et ouverte aux membres de l'OMS et de l'UIT, ainsi qu'à toute personne issue d'un pays Membre de l'UIT qui souhaite contribuer aux travaux.</w:t>
      </w:r>
    </w:p>
    <w:p w14:paraId="731B95AB" w14:textId="6972DBC7" w:rsidR="00BE6BA5" w:rsidRPr="00794754" w:rsidRDefault="00BE6BA5" w:rsidP="00BE6BA5">
      <w:pPr>
        <w:rPr>
          <w:bCs/>
          <w:sz w:val="22"/>
          <w:szCs w:val="22"/>
        </w:rPr>
      </w:pPr>
      <w:r w:rsidRPr="00794754">
        <w:rPr>
          <w:bCs/>
          <w:sz w:val="22"/>
          <w:szCs w:val="22"/>
        </w:rPr>
        <w:t>7</w:t>
      </w:r>
      <w:r w:rsidRPr="00794754">
        <w:rPr>
          <w:bCs/>
          <w:sz w:val="22"/>
          <w:szCs w:val="22"/>
        </w:rPr>
        <w:tab/>
        <w:t>Toutes les informations utiles concernant cet atelier virtuel (projet de programme, intervenants, lien pour la connexion à distance et modalités d'inscription) seront mises à jour régulièrement sur la page web de la manifestation (</w:t>
      </w:r>
      <w:hyperlink r:id="rId10" w:history="1">
        <w:r w:rsidRPr="00794754">
          <w:rPr>
            <w:rStyle w:val="Hyperlink"/>
            <w:bCs/>
            <w:sz w:val="22"/>
            <w:szCs w:val="22"/>
          </w:rPr>
          <w:t>https://itu.int/go/ACCTH</w:t>
        </w:r>
      </w:hyperlink>
      <w:r w:rsidRPr="00794754">
        <w:rPr>
          <w:bCs/>
          <w:sz w:val="22"/>
          <w:szCs w:val="22"/>
        </w:rPr>
        <w:t>), à mesure que parviendront des informations nouvelles ou modifiées. Les participants sont priés de consulter régulièrement la page pour prendre connaissance des dernières informations.</w:t>
      </w:r>
    </w:p>
    <w:p w14:paraId="0449B78D" w14:textId="0C39E640" w:rsidR="00BE6BA5" w:rsidRPr="00794754" w:rsidRDefault="00BE6BA5" w:rsidP="00BE6BA5">
      <w:pPr>
        <w:rPr>
          <w:bCs/>
          <w:sz w:val="22"/>
          <w:szCs w:val="22"/>
        </w:rPr>
      </w:pPr>
      <w:r w:rsidRPr="00794754">
        <w:rPr>
          <w:bCs/>
          <w:sz w:val="22"/>
          <w:szCs w:val="22"/>
        </w:rPr>
        <w:t>Veuillez agréer, Madame, Monsieur, l'assurance de ma haute considération.</w:t>
      </w:r>
    </w:p>
    <w:p w14:paraId="73786C08" w14:textId="2442D68E" w:rsidR="00517A03" w:rsidRPr="00794754" w:rsidRDefault="008160A7" w:rsidP="00D8275C">
      <w:pPr>
        <w:keepNext/>
        <w:keepLines/>
        <w:spacing w:before="960"/>
        <w:ind w:right="-284"/>
        <w:rPr>
          <w:sz w:val="22"/>
          <w:szCs w:val="22"/>
        </w:rPr>
      </w:pPr>
      <w:r>
        <w:rPr>
          <w:bCs/>
          <w:noProof/>
          <w:sz w:val="22"/>
          <w:szCs w:val="22"/>
        </w:rPr>
        <w:drawing>
          <wp:anchor distT="0" distB="0" distL="114300" distR="114300" simplePos="0" relativeHeight="251658240" behindDoc="1" locked="0" layoutInCell="1" allowOverlap="1" wp14:anchorId="43B6B42B" wp14:editId="5B407CC8">
            <wp:simplePos x="0" y="0"/>
            <wp:positionH relativeFrom="column">
              <wp:posOffset>635</wp:posOffset>
            </wp:positionH>
            <wp:positionV relativeFrom="paragraph">
              <wp:posOffset>81915</wp:posOffset>
            </wp:positionV>
            <wp:extent cx="596899" cy="44767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6899" cy="447675"/>
                    </a:xfrm>
                    <a:prstGeom prst="rect">
                      <a:avLst/>
                    </a:prstGeom>
                  </pic:spPr>
                </pic:pic>
              </a:graphicData>
            </a:graphic>
            <wp14:sizeRelH relativeFrom="margin">
              <wp14:pctWidth>0</wp14:pctWidth>
            </wp14:sizeRelH>
            <wp14:sizeRelV relativeFrom="margin">
              <wp14:pctHeight>0</wp14:pctHeight>
            </wp14:sizeRelV>
          </wp:anchor>
        </w:drawing>
      </w:r>
      <w:r w:rsidR="00036F4F" w:rsidRPr="00794754">
        <w:rPr>
          <w:sz w:val="22"/>
          <w:szCs w:val="22"/>
        </w:rPr>
        <w:t>Chaesub Lee</w:t>
      </w:r>
      <w:r w:rsidR="00036F4F" w:rsidRPr="00794754">
        <w:rPr>
          <w:sz w:val="22"/>
          <w:szCs w:val="22"/>
        </w:rPr>
        <w:br/>
        <w:t xml:space="preserve">Directeur du Bureau de la normalisation </w:t>
      </w:r>
      <w:r w:rsidR="00036F4F" w:rsidRPr="00794754">
        <w:rPr>
          <w:sz w:val="22"/>
          <w:szCs w:val="22"/>
        </w:rPr>
        <w:br/>
        <w:t>des télécommunications</w:t>
      </w:r>
    </w:p>
    <w:sectPr w:rsidR="00517A03" w:rsidRPr="00794754" w:rsidSect="00A15179">
      <w:headerReference w:type="default" r:id="rId12"/>
      <w:footerReference w:type="first" r:id="rId1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E72C" w14:textId="77777777" w:rsidR="005F5352" w:rsidRDefault="005F5352">
      <w:r>
        <w:separator/>
      </w:r>
    </w:p>
  </w:endnote>
  <w:endnote w:type="continuationSeparator" w:id="0">
    <w:p w14:paraId="6624C141" w14:textId="77777777" w:rsidR="005F5352" w:rsidRDefault="005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F6" w14:textId="77777777" w:rsidR="005120A2" w:rsidRPr="00794754"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794754">
      <w:rPr>
        <w:color w:val="0070C0"/>
        <w:sz w:val="18"/>
        <w:szCs w:val="18"/>
        <w:lang w:val="fr-CH"/>
      </w:rPr>
      <w:t>Union internationale des télécommunications • Place des Nations</w:t>
    </w:r>
    <w:r w:rsidR="00085F5A" w:rsidRPr="00794754">
      <w:rPr>
        <w:color w:val="0070C0"/>
        <w:sz w:val="18"/>
        <w:szCs w:val="18"/>
        <w:lang w:val="fr-CH"/>
      </w:rPr>
      <w:t xml:space="preserve"> •</w:t>
    </w:r>
    <w:r w:rsidRPr="00794754">
      <w:rPr>
        <w:color w:val="0070C0"/>
        <w:sz w:val="18"/>
        <w:szCs w:val="18"/>
        <w:lang w:val="fr-CH"/>
      </w:rPr>
      <w:t xml:space="preserve"> CH</w:t>
    </w:r>
    <w:r w:rsidRPr="00794754">
      <w:rPr>
        <w:color w:val="0070C0"/>
        <w:sz w:val="18"/>
        <w:szCs w:val="18"/>
        <w:lang w:val="fr-CH"/>
      </w:rPr>
      <w:noBreakHyphen/>
      <w:t>1211 Genève 20</w:t>
    </w:r>
    <w:r w:rsidR="00085F5A" w:rsidRPr="00794754">
      <w:rPr>
        <w:color w:val="0070C0"/>
        <w:sz w:val="18"/>
        <w:szCs w:val="18"/>
        <w:lang w:val="fr-CH"/>
      </w:rPr>
      <w:t xml:space="preserve"> •</w:t>
    </w:r>
    <w:r w:rsidRPr="00794754">
      <w:rPr>
        <w:color w:val="0070C0"/>
        <w:sz w:val="18"/>
        <w:szCs w:val="18"/>
        <w:lang w:val="fr-CH"/>
      </w:rPr>
      <w:t xml:space="preserve"> Suisse </w:t>
    </w:r>
    <w:r w:rsidRPr="00794754">
      <w:rPr>
        <w:color w:val="0070C0"/>
        <w:sz w:val="18"/>
        <w:szCs w:val="18"/>
        <w:lang w:val="fr-CH"/>
      </w:rPr>
      <w:br/>
    </w:r>
    <w:proofErr w:type="gramStart"/>
    <w:r w:rsidRPr="00794754">
      <w:rPr>
        <w:color w:val="0070C0"/>
        <w:sz w:val="18"/>
        <w:szCs w:val="18"/>
        <w:lang w:val="fr-CH"/>
      </w:rPr>
      <w:t>Tél</w:t>
    </w:r>
    <w:r w:rsidR="00085F5A" w:rsidRPr="00794754">
      <w:rPr>
        <w:color w:val="0070C0"/>
        <w:sz w:val="18"/>
        <w:szCs w:val="18"/>
        <w:lang w:val="fr-CH"/>
      </w:rPr>
      <w:t>.</w:t>
    </w:r>
    <w:r w:rsidRPr="00794754">
      <w:rPr>
        <w:color w:val="0070C0"/>
        <w:sz w:val="18"/>
        <w:szCs w:val="18"/>
        <w:lang w:val="fr-CH"/>
      </w:rPr>
      <w:t>:</w:t>
    </w:r>
    <w:proofErr w:type="gramEnd"/>
    <w:r w:rsidRPr="00794754">
      <w:rPr>
        <w:color w:val="0070C0"/>
        <w:sz w:val="18"/>
        <w:szCs w:val="18"/>
        <w:lang w:val="fr-CH"/>
      </w:rPr>
      <w:t xml:space="preserve"> +41 22 730 5111 • Fax: +41 22 733 7256 • </w:t>
    </w:r>
    <w:r w:rsidR="00085F5A" w:rsidRPr="00794754">
      <w:rPr>
        <w:color w:val="0070C0"/>
        <w:sz w:val="18"/>
        <w:szCs w:val="18"/>
        <w:lang w:val="fr-CH"/>
      </w:rPr>
      <w:t>Courriel</w:t>
    </w:r>
    <w:r w:rsidRPr="00794754">
      <w:rPr>
        <w:color w:val="0070C0"/>
        <w:sz w:val="18"/>
        <w:szCs w:val="18"/>
        <w:lang w:val="fr-CH"/>
      </w:rPr>
      <w:t xml:space="preserve">: </w:t>
    </w:r>
    <w:hyperlink r:id="rId1" w:history="1">
      <w:r w:rsidRPr="00794754">
        <w:rPr>
          <w:rStyle w:val="Hyperlink"/>
          <w:color w:val="0070C0"/>
          <w:sz w:val="18"/>
          <w:szCs w:val="18"/>
        </w:rPr>
        <w:t>itumail@itu.int</w:t>
      </w:r>
    </w:hyperlink>
    <w:r w:rsidRPr="00794754">
      <w:rPr>
        <w:color w:val="0070C0"/>
        <w:sz w:val="18"/>
        <w:szCs w:val="18"/>
        <w:lang w:val="fr-CH"/>
      </w:rPr>
      <w:t xml:space="preserve"> • </w:t>
    </w:r>
    <w:hyperlink r:id="rId2" w:history="1">
      <w:r w:rsidRPr="00794754">
        <w:rPr>
          <w:rStyle w:val="Hyperlink"/>
          <w:color w:val="0070C0"/>
          <w:sz w:val="18"/>
          <w:szCs w:val="18"/>
        </w:rPr>
        <w:t>www.itu.int</w:t>
      </w:r>
    </w:hyperlink>
    <w:r w:rsidRPr="00794754">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36F9" w14:textId="77777777" w:rsidR="005F5352" w:rsidRDefault="005F5352">
      <w:r>
        <w:t>____________________</w:t>
      </w:r>
    </w:p>
  </w:footnote>
  <w:footnote w:type="continuationSeparator" w:id="0">
    <w:p w14:paraId="1A6BDD57" w14:textId="77777777" w:rsidR="005F5352" w:rsidRDefault="005F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DA05" w14:textId="0A7F2F2E" w:rsidR="00697BC1" w:rsidRPr="00697BC1" w:rsidRDefault="008160A7"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794754">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F409E5">
      <w:rPr>
        <w:noProof/>
        <w:sz w:val="18"/>
        <w:szCs w:val="16"/>
      </w:rPr>
      <w:br/>
      <w:t>Circulaire TSB 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58267456"/>
    <w:multiLevelType w:val="hybridMultilevel"/>
    <w:tmpl w:val="BAD860FC"/>
    <w:lvl w:ilvl="0" w:tplc="121AAB5E">
      <w:start w:val="1"/>
      <w:numFmt w:val="bullet"/>
      <w:lvlText w:val="–"/>
      <w:lvlJc w:val="left"/>
      <w:pPr>
        <w:ind w:left="363" w:hanging="363"/>
      </w:pPr>
      <w:rPr>
        <w:rFonts w:ascii="Times New Roman" w:hAnsi="Times New Roman" w:cs="Times New Roman" w:hint="default"/>
        <w:lang w:val="fr-FR"/>
      </w:rPr>
    </w:lvl>
    <w:lvl w:ilvl="1" w:tplc="D76E2AE4" w:tentative="1">
      <w:start w:val="1"/>
      <w:numFmt w:val="bullet"/>
      <w:lvlText w:val="o"/>
      <w:lvlJc w:val="left"/>
      <w:pPr>
        <w:ind w:left="1083" w:hanging="360"/>
      </w:pPr>
      <w:rPr>
        <w:rFonts w:ascii="Courier New" w:hAnsi="Courier New" w:cs="Courier New" w:hint="default"/>
      </w:rPr>
    </w:lvl>
    <w:lvl w:ilvl="2" w:tplc="DB3AFDD0" w:tentative="1">
      <w:start w:val="1"/>
      <w:numFmt w:val="bullet"/>
      <w:lvlText w:val=""/>
      <w:lvlJc w:val="left"/>
      <w:pPr>
        <w:ind w:left="1803" w:hanging="360"/>
      </w:pPr>
      <w:rPr>
        <w:rFonts w:ascii="Wingdings" w:hAnsi="Wingdings" w:hint="default"/>
      </w:rPr>
    </w:lvl>
    <w:lvl w:ilvl="3" w:tplc="C0BED6CC" w:tentative="1">
      <w:start w:val="1"/>
      <w:numFmt w:val="bullet"/>
      <w:lvlText w:val=""/>
      <w:lvlJc w:val="left"/>
      <w:pPr>
        <w:ind w:left="2523" w:hanging="360"/>
      </w:pPr>
      <w:rPr>
        <w:rFonts w:ascii="Symbol" w:hAnsi="Symbol" w:hint="default"/>
      </w:rPr>
    </w:lvl>
    <w:lvl w:ilvl="4" w:tplc="0004EF62" w:tentative="1">
      <w:start w:val="1"/>
      <w:numFmt w:val="bullet"/>
      <w:lvlText w:val="o"/>
      <w:lvlJc w:val="left"/>
      <w:pPr>
        <w:ind w:left="3243" w:hanging="360"/>
      </w:pPr>
      <w:rPr>
        <w:rFonts w:ascii="Courier New" w:hAnsi="Courier New" w:cs="Courier New" w:hint="default"/>
      </w:rPr>
    </w:lvl>
    <w:lvl w:ilvl="5" w:tplc="07AEDE62" w:tentative="1">
      <w:start w:val="1"/>
      <w:numFmt w:val="bullet"/>
      <w:lvlText w:val=""/>
      <w:lvlJc w:val="left"/>
      <w:pPr>
        <w:ind w:left="3963" w:hanging="360"/>
      </w:pPr>
      <w:rPr>
        <w:rFonts w:ascii="Wingdings" w:hAnsi="Wingdings" w:hint="default"/>
      </w:rPr>
    </w:lvl>
    <w:lvl w:ilvl="6" w:tplc="D6CE4EDC" w:tentative="1">
      <w:start w:val="1"/>
      <w:numFmt w:val="bullet"/>
      <w:lvlText w:val=""/>
      <w:lvlJc w:val="left"/>
      <w:pPr>
        <w:ind w:left="4683" w:hanging="360"/>
      </w:pPr>
      <w:rPr>
        <w:rFonts w:ascii="Symbol" w:hAnsi="Symbol" w:hint="default"/>
      </w:rPr>
    </w:lvl>
    <w:lvl w:ilvl="7" w:tplc="CD7EEEAA" w:tentative="1">
      <w:start w:val="1"/>
      <w:numFmt w:val="bullet"/>
      <w:lvlText w:val="o"/>
      <w:lvlJc w:val="left"/>
      <w:pPr>
        <w:ind w:left="5403" w:hanging="360"/>
      </w:pPr>
      <w:rPr>
        <w:rFonts w:ascii="Courier New" w:hAnsi="Courier New" w:cs="Courier New" w:hint="default"/>
      </w:rPr>
    </w:lvl>
    <w:lvl w:ilvl="8" w:tplc="AB928ED4" w:tentative="1">
      <w:start w:val="1"/>
      <w:numFmt w:val="bullet"/>
      <w:lvlText w:val=""/>
      <w:lvlJc w:val="left"/>
      <w:pPr>
        <w:ind w:left="6123" w:hanging="360"/>
      </w:pPr>
      <w:rPr>
        <w:rFonts w:ascii="Wingdings" w:hAnsi="Wingdings" w:hint="default"/>
      </w:rPr>
    </w:lvl>
  </w:abstractNum>
  <w:abstractNum w:abstractNumId="4" w15:restartNumberingAfterBreak="0">
    <w:nsid w:val="636561EC"/>
    <w:multiLevelType w:val="hybridMultilevel"/>
    <w:tmpl w:val="E6445D96"/>
    <w:lvl w:ilvl="0" w:tplc="6C821608">
      <w:start w:val="1"/>
      <w:numFmt w:val="bullet"/>
      <w:lvlText w:val="–"/>
      <w:lvlJc w:val="left"/>
      <w:pPr>
        <w:ind w:left="720" w:hanging="363"/>
      </w:pPr>
      <w:rPr>
        <w:rFonts w:ascii="Times New Roman" w:hAnsi="Times New Roman" w:cs="Times New Roman" w:hint="default"/>
      </w:rPr>
    </w:lvl>
    <w:lvl w:ilvl="1" w:tplc="70943C1C" w:tentative="1">
      <w:start w:val="1"/>
      <w:numFmt w:val="bullet"/>
      <w:lvlText w:val="o"/>
      <w:lvlJc w:val="left"/>
      <w:pPr>
        <w:ind w:left="1440" w:hanging="360"/>
      </w:pPr>
      <w:rPr>
        <w:rFonts w:ascii="Courier New" w:hAnsi="Courier New" w:cs="Courier New" w:hint="default"/>
      </w:rPr>
    </w:lvl>
    <w:lvl w:ilvl="2" w:tplc="6CE89546" w:tentative="1">
      <w:start w:val="1"/>
      <w:numFmt w:val="bullet"/>
      <w:lvlText w:val=""/>
      <w:lvlJc w:val="left"/>
      <w:pPr>
        <w:ind w:left="2160" w:hanging="360"/>
      </w:pPr>
      <w:rPr>
        <w:rFonts w:ascii="Wingdings" w:hAnsi="Wingdings" w:hint="default"/>
      </w:rPr>
    </w:lvl>
    <w:lvl w:ilvl="3" w:tplc="16C01B28" w:tentative="1">
      <w:start w:val="1"/>
      <w:numFmt w:val="bullet"/>
      <w:lvlText w:val=""/>
      <w:lvlJc w:val="left"/>
      <w:pPr>
        <w:ind w:left="2880" w:hanging="360"/>
      </w:pPr>
      <w:rPr>
        <w:rFonts w:ascii="Symbol" w:hAnsi="Symbol" w:hint="default"/>
      </w:rPr>
    </w:lvl>
    <w:lvl w:ilvl="4" w:tplc="13283624" w:tentative="1">
      <w:start w:val="1"/>
      <w:numFmt w:val="bullet"/>
      <w:lvlText w:val="o"/>
      <w:lvlJc w:val="left"/>
      <w:pPr>
        <w:ind w:left="3600" w:hanging="360"/>
      </w:pPr>
      <w:rPr>
        <w:rFonts w:ascii="Courier New" w:hAnsi="Courier New" w:cs="Courier New" w:hint="default"/>
      </w:rPr>
    </w:lvl>
    <w:lvl w:ilvl="5" w:tplc="8CB46626" w:tentative="1">
      <w:start w:val="1"/>
      <w:numFmt w:val="bullet"/>
      <w:lvlText w:val=""/>
      <w:lvlJc w:val="left"/>
      <w:pPr>
        <w:ind w:left="4320" w:hanging="360"/>
      </w:pPr>
      <w:rPr>
        <w:rFonts w:ascii="Wingdings" w:hAnsi="Wingdings" w:hint="default"/>
      </w:rPr>
    </w:lvl>
    <w:lvl w:ilvl="6" w:tplc="5C22D656" w:tentative="1">
      <w:start w:val="1"/>
      <w:numFmt w:val="bullet"/>
      <w:lvlText w:val=""/>
      <w:lvlJc w:val="left"/>
      <w:pPr>
        <w:ind w:left="5040" w:hanging="360"/>
      </w:pPr>
      <w:rPr>
        <w:rFonts w:ascii="Symbol" w:hAnsi="Symbol" w:hint="default"/>
      </w:rPr>
    </w:lvl>
    <w:lvl w:ilvl="7" w:tplc="477CF706" w:tentative="1">
      <w:start w:val="1"/>
      <w:numFmt w:val="bullet"/>
      <w:lvlText w:val="o"/>
      <w:lvlJc w:val="left"/>
      <w:pPr>
        <w:ind w:left="5760" w:hanging="360"/>
      </w:pPr>
      <w:rPr>
        <w:rFonts w:ascii="Courier New" w:hAnsi="Courier New" w:cs="Courier New" w:hint="default"/>
      </w:rPr>
    </w:lvl>
    <w:lvl w:ilvl="8" w:tplc="40848360" w:tentative="1">
      <w:start w:val="1"/>
      <w:numFmt w:val="bullet"/>
      <w:lvlText w:val=""/>
      <w:lvlJc w:val="left"/>
      <w:pPr>
        <w:ind w:left="6480" w:hanging="360"/>
      </w:pPr>
      <w:rPr>
        <w:rFonts w:ascii="Wingdings" w:hAnsi="Wingdings" w:hint="default"/>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A5"/>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E395D"/>
    <w:rsid w:val="003131F0"/>
    <w:rsid w:val="00333A80"/>
    <w:rsid w:val="00341117"/>
    <w:rsid w:val="00364E95"/>
    <w:rsid w:val="00372875"/>
    <w:rsid w:val="003B1E80"/>
    <w:rsid w:val="003B66E8"/>
    <w:rsid w:val="003E66AD"/>
    <w:rsid w:val="004033F1"/>
    <w:rsid w:val="00414B0C"/>
    <w:rsid w:val="00423C21"/>
    <w:rsid w:val="004257AC"/>
    <w:rsid w:val="0043711B"/>
    <w:rsid w:val="004977C9"/>
    <w:rsid w:val="004B732E"/>
    <w:rsid w:val="004D51F4"/>
    <w:rsid w:val="004D64E0"/>
    <w:rsid w:val="005120A2"/>
    <w:rsid w:val="0051210D"/>
    <w:rsid w:val="005136D2"/>
    <w:rsid w:val="00517A03"/>
    <w:rsid w:val="005716FE"/>
    <w:rsid w:val="005A3DD9"/>
    <w:rsid w:val="005B1DFC"/>
    <w:rsid w:val="005F5352"/>
    <w:rsid w:val="00601682"/>
    <w:rsid w:val="00603470"/>
    <w:rsid w:val="00625E79"/>
    <w:rsid w:val="006333F7"/>
    <w:rsid w:val="006427A1"/>
    <w:rsid w:val="00644741"/>
    <w:rsid w:val="00697BC1"/>
    <w:rsid w:val="006A6FFE"/>
    <w:rsid w:val="006C5A91"/>
    <w:rsid w:val="00716BBC"/>
    <w:rsid w:val="007321BC"/>
    <w:rsid w:val="00760063"/>
    <w:rsid w:val="00775E4B"/>
    <w:rsid w:val="00794754"/>
    <w:rsid w:val="0079553B"/>
    <w:rsid w:val="00795679"/>
    <w:rsid w:val="007A40FE"/>
    <w:rsid w:val="00810105"/>
    <w:rsid w:val="008157E0"/>
    <w:rsid w:val="008160A7"/>
    <w:rsid w:val="00850477"/>
    <w:rsid w:val="00854E1D"/>
    <w:rsid w:val="00887FA6"/>
    <w:rsid w:val="008C4397"/>
    <w:rsid w:val="008C465A"/>
    <w:rsid w:val="008F2C9B"/>
    <w:rsid w:val="00923CD6"/>
    <w:rsid w:val="00935AA8"/>
    <w:rsid w:val="00971C9A"/>
    <w:rsid w:val="00975852"/>
    <w:rsid w:val="009D51FA"/>
    <w:rsid w:val="009F1E23"/>
    <w:rsid w:val="00A15179"/>
    <w:rsid w:val="00A51537"/>
    <w:rsid w:val="00A5280F"/>
    <w:rsid w:val="00A5645A"/>
    <w:rsid w:val="00A60FC1"/>
    <w:rsid w:val="00A97C37"/>
    <w:rsid w:val="00AA131B"/>
    <w:rsid w:val="00AC37B5"/>
    <w:rsid w:val="00AD752F"/>
    <w:rsid w:val="00AF08A4"/>
    <w:rsid w:val="00B27B41"/>
    <w:rsid w:val="00B42659"/>
    <w:rsid w:val="00B8573E"/>
    <w:rsid w:val="00BB24C0"/>
    <w:rsid w:val="00BD6ECF"/>
    <w:rsid w:val="00BE6BA5"/>
    <w:rsid w:val="00C26F2E"/>
    <w:rsid w:val="00C302E3"/>
    <w:rsid w:val="00C45376"/>
    <w:rsid w:val="00C9028F"/>
    <w:rsid w:val="00CA0416"/>
    <w:rsid w:val="00CB1125"/>
    <w:rsid w:val="00CD042E"/>
    <w:rsid w:val="00CF2560"/>
    <w:rsid w:val="00CF5B46"/>
    <w:rsid w:val="00D46B68"/>
    <w:rsid w:val="00D542A5"/>
    <w:rsid w:val="00D8275C"/>
    <w:rsid w:val="00DC3D47"/>
    <w:rsid w:val="00DD77DA"/>
    <w:rsid w:val="00E06C61"/>
    <w:rsid w:val="00E13DB3"/>
    <w:rsid w:val="00E2408B"/>
    <w:rsid w:val="00E62CEA"/>
    <w:rsid w:val="00E72AE1"/>
    <w:rsid w:val="00ED6A7A"/>
    <w:rsid w:val="00EE4C36"/>
    <w:rsid w:val="00F346CE"/>
    <w:rsid w:val="00F34F98"/>
    <w:rsid w:val="00F40540"/>
    <w:rsid w:val="00F409E5"/>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0A0EB"/>
  <w15:docId w15:val="{57732CB9-2FAB-4849-B524-AA85DE71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BE6BA5"/>
    <w:rPr>
      <w:color w:val="605E5C"/>
      <w:shd w:val="clear" w:color="auto" w:fill="E1DFDD"/>
    </w:rPr>
  </w:style>
  <w:style w:type="character" w:styleId="FollowedHyperlink">
    <w:name w:val="FollowedHyperlink"/>
    <w:basedOn w:val="DefaultParagraphFont"/>
    <w:semiHidden/>
    <w:unhideWhenUsed/>
    <w:rsid w:val="00BE6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u.int/go/ACCTH"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C5E3-C1C5-4156-B755-BCEAED1D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28</TotalTime>
  <Pages>2</Pages>
  <Words>790</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5409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Chanavat, Emilie</dc:creator>
  <cp:lastModifiedBy>Braud, Olivia</cp:lastModifiedBy>
  <cp:revision>6</cp:revision>
  <cp:lastPrinted>2021-05-27T10:18:00Z</cp:lastPrinted>
  <dcterms:created xsi:type="dcterms:W3CDTF">2021-05-20T09:59:00Z</dcterms:created>
  <dcterms:modified xsi:type="dcterms:W3CDTF">2021-05-27T10:19:00Z</dcterms:modified>
</cp:coreProperties>
</file>