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72E8C" w:rsidRPr="00072E8C" w14:paraId="45B7AF8E" w14:textId="77777777" w:rsidTr="00257D86">
        <w:trPr>
          <w:cantSplit/>
        </w:trPr>
        <w:tc>
          <w:tcPr>
            <w:tcW w:w="5954" w:type="dxa"/>
            <w:vAlign w:val="center"/>
          </w:tcPr>
          <w:p w14:paraId="6F416B20" w14:textId="1F939621" w:rsidR="00072E8C" w:rsidRPr="00257D86" w:rsidRDefault="00072E8C" w:rsidP="00257D86">
            <w:pPr>
              <w:tabs>
                <w:tab w:val="right" w:pos="8732"/>
              </w:tabs>
              <w:spacing w:before="0"/>
              <w:jc w:val="left"/>
              <w:rPr>
                <w:rFonts w:ascii="Verdana" w:hAnsi="Verdana"/>
                <w:b/>
                <w:bCs/>
                <w:iCs/>
                <w:color w:val="808080" w:themeColor="background1" w:themeShade="80"/>
                <w:sz w:val="26"/>
                <w:szCs w:val="26"/>
                <w:lang w:val="ru-RU"/>
              </w:rPr>
            </w:pPr>
            <w:r w:rsidRPr="00257D86">
              <w:rPr>
                <w:rFonts w:cs="Times New Roman Bold"/>
                <w:b/>
                <w:bCs/>
                <w:iCs/>
                <w:smallCaps/>
                <w:color w:val="808080" w:themeColor="background1" w:themeShade="80"/>
                <w:sz w:val="26"/>
                <w:szCs w:val="26"/>
                <w:lang w:val="ru-RU"/>
              </w:rPr>
              <w:t>Бюро стандартизации электросвязи</w:t>
            </w:r>
            <w:r w:rsidR="00257D86" w:rsidRPr="00257D86">
              <w:rPr>
                <w:rFonts w:cs="Times New Roman Bold"/>
                <w:b/>
                <w:bCs/>
                <w:iCs/>
                <w:smallCaps/>
                <w:color w:val="808080" w:themeColor="background1" w:themeShade="80"/>
                <w:sz w:val="26"/>
                <w:szCs w:val="26"/>
                <w:lang w:val="ru-RU"/>
              </w:rPr>
              <w:br/>
              <w:t>(БСЭ)</w:t>
            </w:r>
          </w:p>
        </w:tc>
        <w:tc>
          <w:tcPr>
            <w:tcW w:w="3685" w:type="dxa"/>
            <w:vAlign w:val="center"/>
          </w:tcPr>
          <w:p w14:paraId="0B5E8F9A" w14:textId="32DA61D7" w:rsidR="00072E8C" w:rsidRPr="00257D86" w:rsidRDefault="00257D86" w:rsidP="00257D86">
            <w:pPr>
              <w:tabs>
                <w:tab w:val="right" w:pos="8732"/>
              </w:tabs>
              <w:spacing w:before="0"/>
              <w:jc w:val="left"/>
              <w:rPr>
                <w:rFonts w:ascii="Verdana" w:hAnsi="Verdana"/>
                <w:b/>
                <w:bCs/>
                <w:iCs/>
                <w:color w:val="808080" w:themeColor="background1" w:themeShade="80"/>
                <w:sz w:val="26"/>
                <w:szCs w:val="26"/>
                <w:lang w:val="ru-RU"/>
              </w:rPr>
            </w:pPr>
            <w:r w:rsidRPr="00257D86">
              <w:rPr>
                <w:rFonts w:cs="Times New Roman Bold"/>
                <w:b/>
                <w:bCs/>
                <w:iCs/>
                <w:smallCaps/>
                <w:color w:val="808080" w:themeColor="background1" w:themeShade="80"/>
                <w:sz w:val="26"/>
                <w:szCs w:val="26"/>
                <w:lang w:val="ru-RU"/>
              </w:rPr>
              <w:t>Бюро развития электросвязи</w:t>
            </w:r>
            <w:r w:rsidRPr="00257D86">
              <w:rPr>
                <w:rFonts w:cs="Times New Roman Bold"/>
                <w:b/>
                <w:bCs/>
                <w:iCs/>
                <w:smallCaps/>
                <w:color w:val="808080" w:themeColor="background1" w:themeShade="80"/>
                <w:sz w:val="26"/>
                <w:szCs w:val="26"/>
                <w:lang w:val="ru-RU"/>
              </w:rPr>
              <w:br/>
              <w:t>(</w:t>
            </w:r>
            <w:r w:rsidR="00D401D3">
              <w:rPr>
                <w:rFonts w:cs="Times New Roman Bold"/>
                <w:b/>
                <w:bCs/>
                <w:iCs/>
                <w:smallCaps/>
                <w:color w:val="808080" w:themeColor="background1" w:themeShade="80"/>
                <w:sz w:val="26"/>
                <w:szCs w:val="26"/>
              </w:rPr>
              <w:t>BDT</w:t>
            </w:r>
            <w:r w:rsidRPr="00257D86">
              <w:rPr>
                <w:rFonts w:cs="Times New Roman Bold"/>
                <w:b/>
                <w:bCs/>
                <w:iCs/>
                <w:smallCaps/>
                <w:color w:val="808080" w:themeColor="background1" w:themeShade="80"/>
                <w:sz w:val="26"/>
                <w:szCs w:val="26"/>
                <w:lang w:val="ru-RU"/>
              </w:rPr>
              <w:t>)</w:t>
            </w:r>
          </w:p>
        </w:tc>
      </w:tr>
    </w:tbl>
    <w:p w14:paraId="6C98F5E5" w14:textId="6F32BA71" w:rsidR="00514426" w:rsidRPr="00A9523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95234">
        <w:rPr>
          <w:lang w:val="ru-RU"/>
        </w:rPr>
        <w:tab/>
      </w:r>
      <w:r w:rsidR="00514426" w:rsidRPr="00A95234">
        <w:rPr>
          <w:lang w:val="ru-RU"/>
        </w:rPr>
        <w:t>Женева,</w:t>
      </w:r>
      <w:r w:rsidRPr="00A95234">
        <w:rPr>
          <w:lang w:val="ru-RU"/>
        </w:rPr>
        <w:t xml:space="preserve"> </w:t>
      </w:r>
      <w:r w:rsidR="00FB65EA">
        <w:t>1</w:t>
      </w:r>
      <w:r w:rsidR="00072E8C">
        <w:t>5</w:t>
      </w:r>
      <w:r w:rsidR="007C1C57" w:rsidRPr="00A95234">
        <w:rPr>
          <w:lang w:val="ru-RU"/>
        </w:rPr>
        <w:t xml:space="preserve"> </w:t>
      </w:r>
      <w:r w:rsidR="00072E8C">
        <w:rPr>
          <w:lang w:val="ru-RU"/>
        </w:rPr>
        <w:t>апреля</w:t>
      </w:r>
      <w:r w:rsidR="00AC1229" w:rsidRPr="00A95234">
        <w:rPr>
          <w:lang w:val="ru-RU"/>
        </w:rPr>
        <w:t xml:space="preserve"> 20</w:t>
      </w:r>
      <w:r w:rsidR="004A1B27" w:rsidRPr="00A95234">
        <w:rPr>
          <w:lang w:val="ru-RU"/>
        </w:rPr>
        <w:t>2</w:t>
      </w:r>
      <w:r w:rsidR="00E06941">
        <w:rPr>
          <w:lang w:val="ru-RU"/>
        </w:rPr>
        <w:t>1</w:t>
      </w:r>
      <w:r w:rsidR="00826959" w:rsidRPr="00A9523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9E7803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9523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CD0AFDB" w14:textId="0878A1B2" w:rsidR="00072E8C" w:rsidRDefault="00072E8C" w:rsidP="00A677CF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Циркуляр </w:t>
            </w:r>
            <w:r w:rsidRPr="00072E8C">
              <w:rPr>
                <w:b/>
                <w:bCs/>
              </w:rPr>
              <w:t>BDT</w:t>
            </w:r>
            <w:r w:rsidRPr="00641486">
              <w:rPr>
                <w:b/>
                <w:bCs/>
                <w:lang w:val="ru-RU"/>
              </w:rPr>
              <w:t>/</w:t>
            </w:r>
            <w:r w:rsidRPr="00072E8C">
              <w:rPr>
                <w:b/>
                <w:bCs/>
              </w:rPr>
              <w:t>DKH</w:t>
            </w:r>
            <w:r w:rsidRPr="00641486">
              <w:rPr>
                <w:b/>
                <w:bCs/>
                <w:lang w:val="ru-RU"/>
              </w:rPr>
              <w:t>/</w:t>
            </w:r>
            <w:r w:rsidRPr="00072E8C">
              <w:rPr>
                <w:b/>
                <w:bCs/>
              </w:rPr>
              <w:t>RME</w:t>
            </w:r>
            <w:r w:rsidRPr="00641486">
              <w:rPr>
                <w:b/>
                <w:bCs/>
                <w:lang w:val="ru-RU"/>
              </w:rPr>
              <w:t>/084</w:t>
            </w:r>
          </w:p>
          <w:p w14:paraId="172F9850" w14:textId="7EE851A3" w:rsidR="008F6ADB" w:rsidRPr="00A95234" w:rsidRDefault="008F6ADB" w:rsidP="00A677CF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Циркуляр </w:t>
            </w:r>
            <w:r w:rsidR="00E06941">
              <w:rPr>
                <w:b/>
                <w:bCs/>
                <w:lang w:val="ru-RU"/>
              </w:rPr>
              <w:t>30</w:t>
            </w:r>
            <w:r w:rsidR="00D401D3" w:rsidRPr="00DC2CCE">
              <w:rPr>
                <w:b/>
                <w:bCs/>
                <w:lang w:val="ru-RU"/>
              </w:rPr>
              <w:t>5</w:t>
            </w:r>
            <w:r w:rsidRPr="00A95234">
              <w:rPr>
                <w:b/>
                <w:bCs/>
                <w:lang w:val="ru-RU"/>
              </w:rPr>
              <w:t xml:space="preserve"> БСЭ</w:t>
            </w:r>
            <w:r w:rsidR="00FB65EA">
              <w:rPr>
                <w:b/>
                <w:bCs/>
                <w:lang w:val="ru-RU"/>
              </w:rPr>
              <w:br/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Кому</w:t>
            </w:r>
            <w:r w:rsidRPr="00A95234">
              <w:rPr>
                <w:lang w:val="ru-RU"/>
              </w:rPr>
              <w:t>:</w:t>
            </w:r>
          </w:p>
          <w:p w14:paraId="614214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124CB7AD" w:rsidR="008F6ADB" w:rsidRPr="00257D8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Членам Сектор</w:t>
            </w:r>
            <w:r w:rsidR="00257D86">
              <w:rPr>
                <w:lang w:val="ru-RU"/>
              </w:rPr>
              <w:t>ов</w:t>
            </w:r>
            <w:r w:rsidRPr="00A95234">
              <w:rPr>
                <w:lang w:val="ru-RU"/>
              </w:rPr>
              <w:t xml:space="preserve"> МСЭ-Т</w:t>
            </w:r>
            <w:r w:rsidR="00257D86">
              <w:rPr>
                <w:lang w:val="ru-RU"/>
              </w:rPr>
              <w:t xml:space="preserve"> и МСЭ-</w:t>
            </w:r>
            <w:r w:rsidR="00257D86">
              <w:rPr>
                <w:lang w:val="en-GB"/>
              </w:rPr>
              <w:t>D</w:t>
            </w:r>
          </w:p>
          <w:p w14:paraId="4F61A697" w14:textId="7E4B2440" w:rsidR="008F6ADB" w:rsidRPr="0064148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Ассоциированным членам МСЭ</w:t>
            </w:r>
            <w:r w:rsidRPr="00A95234">
              <w:rPr>
                <w:lang w:val="ru-RU"/>
              </w:rPr>
              <w:noBreakHyphen/>
              <w:t>Т</w:t>
            </w:r>
            <w:r w:rsidR="00257D86" w:rsidRPr="00257D86">
              <w:rPr>
                <w:lang w:val="ru-RU"/>
              </w:rPr>
              <w:t xml:space="preserve"> </w:t>
            </w:r>
            <w:r w:rsidR="00257D86">
              <w:rPr>
                <w:lang w:val="ru-RU"/>
              </w:rPr>
              <w:t>и МСЭ</w:t>
            </w:r>
            <w:r w:rsidR="00257D86" w:rsidRPr="00257D86">
              <w:rPr>
                <w:lang w:val="ru-RU"/>
              </w:rPr>
              <w:t>-</w:t>
            </w:r>
            <w:r w:rsidR="00257D86">
              <w:t>D</w:t>
            </w:r>
          </w:p>
          <w:p w14:paraId="7040D37B" w14:textId="77777777" w:rsidR="00E14A23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Копии</w:t>
            </w:r>
            <w:r w:rsidRPr="00A95234">
              <w:rPr>
                <w:lang w:val="ru-RU"/>
              </w:rPr>
              <w:t>:</w:t>
            </w:r>
          </w:p>
          <w:p w14:paraId="0B471B0A" w14:textId="0C051257" w:rsidR="008F6ADB" w:rsidRPr="0064148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–</w:t>
            </w:r>
            <w:r w:rsidRPr="00A9523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072E8C">
              <w:rPr>
                <w:lang w:val="ru-RU"/>
              </w:rPr>
              <w:t xml:space="preserve"> и МСЭ</w:t>
            </w:r>
            <w:r w:rsidR="00072E8C" w:rsidRPr="00072E8C">
              <w:rPr>
                <w:lang w:val="ru-RU"/>
              </w:rPr>
              <w:t>-</w:t>
            </w:r>
            <w:r w:rsidR="00072E8C">
              <w:rPr>
                <w:lang w:val="en-GB"/>
              </w:rPr>
              <w:t>D</w:t>
            </w:r>
          </w:p>
          <w:p w14:paraId="57FEE720" w14:textId="77777777" w:rsidR="008F6ADB" w:rsidRPr="00DC2CCE" w:rsidRDefault="008F6ADB" w:rsidP="002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C2CCE">
              <w:rPr>
                <w:lang w:val="ru-RU"/>
              </w:rPr>
              <w:t>−</w:t>
            </w:r>
            <w:r w:rsidRPr="00DC2CCE">
              <w:rPr>
                <w:lang w:val="ru-RU"/>
              </w:rPr>
              <w:tab/>
            </w:r>
            <w:r w:rsidRPr="00A95234">
              <w:rPr>
                <w:lang w:val="ru-RU"/>
              </w:rPr>
              <w:t>Директору</w:t>
            </w:r>
            <w:r w:rsidRPr="00DC2CCE">
              <w:rPr>
                <w:lang w:val="ru-RU"/>
              </w:rPr>
              <w:t xml:space="preserve"> </w:t>
            </w:r>
            <w:r w:rsidRPr="00A95234">
              <w:rPr>
                <w:lang w:val="ru-RU"/>
              </w:rPr>
              <w:t>Бюро</w:t>
            </w:r>
            <w:r w:rsidRPr="00DC2CCE">
              <w:rPr>
                <w:lang w:val="ru-RU"/>
              </w:rPr>
              <w:t xml:space="preserve"> </w:t>
            </w:r>
            <w:r w:rsidRPr="00A95234">
              <w:rPr>
                <w:lang w:val="ru-RU"/>
              </w:rPr>
              <w:t>радиосвязи</w:t>
            </w:r>
          </w:p>
          <w:p w14:paraId="0C3DD5EF" w14:textId="1EF81719" w:rsidR="00257D86" w:rsidRPr="00DC2CCE" w:rsidRDefault="00257D86" w:rsidP="002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C2CCE">
              <w:rPr>
                <w:lang w:val="ru-RU"/>
              </w:rPr>
              <w:t>−</w:t>
            </w:r>
            <w:r w:rsidRPr="00DC2CCE">
              <w:rPr>
                <w:lang w:val="ru-RU"/>
              </w:rPr>
              <w:tab/>
            </w:r>
            <w:r w:rsidR="00D401D3" w:rsidRPr="00247C94">
              <w:rPr>
                <w:lang w:val="ru-RU"/>
              </w:rPr>
              <w:t>Директорам региональных отделений МСЭ</w:t>
            </w:r>
          </w:p>
        </w:tc>
      </w:tr>
      <w:tr w:rsidR="003F3E50" w:rsidRPr="00072E8C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089C9313" w:rsidR="003F3E50" w:rsidRPr="00A9523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Эл. почта:</w:t>
            </w:r>
          </w:p>
        </w:tc>
        <w:tc>
          <w:tcPr>
            <w:tcW w:w="3543" w:type="dxa"/>
          </w:tcPr>
          <w:p w14:paraId="2C8D9943" w14:textId="59698780" w:rsidR="003F3E50" w:rsidRPr="00A95234" w:rsidRDefault="009E7803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8" w:history="1">
              <w:bookmarkStart w:id="0" w:name="lt_pId042"/>
              <w:r w:rsidR="00FB65EA" w:rsidRPr="00FB65EA">
                <w:rPr>
                  <w:rStyle w:val="Hyperlink"/>
                  <w:lang w:val="en-GB"/>
                </w:rPr>
                <w:t>tsbevents</w:t>
              </w:r>
              <w:r w:rsidR="00FB65EA" w:rsidRPr="00E4211A">
                <w:rPr>
                  <w:rStyle w:val="Hyperlink"/>
                  <w:lang w:val="ru-RU"/>
                </w:rPr>
                <w:t>@</w:t>
              </w:r>
              <w:r w:rsidR="00FB65EA" w:rsidRPr="00FB65EA">
                <w:rPr>
                  <w:rStyle w:val="Hyperlink"/>
                  <w:lang w:val="en-GB"/>
                </w:rPr>
                <w:t>itu</w:t>
              </w:r>
              <w:r w:rsidR="00FB65EA" w:rsidRPr="00E4211A">
                <w:rPr>
                  <w:rStyle w:val="Hyperlink"/>
                  <w:lang w:val="ru-RU"/>
                </w:rPr>
                <w:t>.</w:t>
              </w:r>
              <w:r w:rsidR="00FB65EA" w:rsidRPr="00FB65EA">
                <w:rPr>
                  <w:rStyle w:val="Hyperlink"/>
                  <w:lang w:val="en-GB"/>
                </w:rPr>
                <w:t>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4F3D7CDA" w14:textId="77777777" w:rsidR="003F3E50" w:rsidRPr="00A9523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9523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9E7803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95234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51A467D6" w:rsidR="00A9263A" w:rsidRPr="002432C5" w:rsidRDefault="002432C5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bookmarkStart w:id="1" w:name="lt_pId044"/>
            <w:r>
              <w:rPr>
                <w:rFonts w:eastAsia="SimSun"/>
                <w:b/>
                <w:bCs/>
                <w:szCs w:val="22"/>
                <w:lang w:val="ru-RU"/>
              </w:rPr>
              <w:t>Виртуальный семинар-практикум МСЭ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 xml:space="preserve"> "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Налогообложение в сфере цифровых услуг/услуг ОТТ</w:t>
            </w:r>
            <w:bookmarkEnd w:id="1"/>
            <w:r w:rsidRPr="002432C5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="00FB65EA" w:rsidRPr="002432C5">
              <w:rPr>
                <w:rFonts w:eastAsia="SimSun"/>
                <w:b/>
                <w:bCs/>
                <w:szCs w:val="22"/>
                <w:lang w:val="ru-RU"/>
              </w:rPr>
              <w:br/>
              <w:t>(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Полностью</w:t>
            </w:r>
            <w:r w:rsidR="00FB65EA" w:rsidRPr="002432C5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виртуальн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ое</w:t>
            </w:r>
            <w:r w:rsidR="00FB65EA" w:rsidRPr="002432C5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е</w:t>
            </w:r>
            <w:r w:rsidR="003F3E50" w:rsidRPr="002432C5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>19–20</w:t>
            </w:r>
            <w:r w:rsidR="00C00FC8" w:rsidRPr="00072E8C">
              <w:rPr>
                <w:rFonts w:eastAsia="SimSun"/>
                <w:b/>
                <w:bCs/>
                <w:szCs w:val="22"/>
                <w:lang w:val="en-GB"/>
              </w:rPr>
              <w:t> </w:t>
            </w:r>
            <w:r w:rsidR="00072E8C">
              <w:rPr>
                <w:rFonts w:eastAsia="SimSun"/>
                <w:b/>
                <w:bCs/>
                <w:szCs w:val="22"/>
                <w:lang w:val="ru-RU"/>
              </w:rPr>
              <w:t>мая</w:t>
            </w:r>
            <w:r w:rsidR="00C00FC8" w:rsidRPr="002432C5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3F3E50" w:rsidRPr="002432C5">
              <w:rPr>
                <w:rFonts w:eastAsia="SimSun"/>
                <w:b/>
                <w:bCs/>
                <w:szCs w:val="22"/>
                <w:lang w:val="ru-RU"/>
              </w:rPr>
              <w:t>202</w:t>
            </w:r>
            <w:r w:rsidR="00FD2089" w:rsidRPr="002432C5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A677CF" w:rsidRPr="00072E8C">
              <w:rPr>
                <w:rFonts w:eastAsia="SimSun"/>
                <w:b/>
                <w:bCs/>
                <w:szCs w:val="22"/>
                <w:lang w:val="en-GB"/>
              </w:rPr>
              <w:t> 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>г</w:t>
            </w:r>
            <w:r w:rsidR="00D401D3">
              <w:rPr>
                <w:rFonts w:eastAsia="SimSun"/>
                <w:b/>
                <w:bCs/>
                <w:szCs w:val="22"/>
                <w:lang w:val="ru-RU"/>
              </w:rPr>
              <w:t>ода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>, 12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 час. 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>00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 мин. 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>–16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 час. </w:t>
            </w:r>
            <w:r w:rsidR="00072E8C" w:rsidRPr="002432C5">
              <w:rPr>
                <w:rFonts w:eastAsia="SimSun"/>
                <w:b/>
                <w:bCs/>
                <w:szCs w:val="22"/>
                <w:lang w:val="ru-RU"/>
              </w:rPr>
              <w:t>00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 мин. по женевскому времени</w:t>
            </w:r>
            <w:r w:rsidR="00FB65EA" w:rsidRPr="002432C5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</w:tc>
      </w:tr>
    </w:tbl>
    <w:p w14:paraId="0D04B215" w14:textId="7B73F4C3" w:rsidR="00514426" w:rsidRPr="00DC2CCE" w:rsidRDefault="00514426" w:rsidP="00B371F0">
      <w:pPr>
        <w:spacing w:before="480"/>
        <w:jc w:val="left"/>
        <w:rPr>
          <w:lang w:val="ru-RU"/>
        </w:rPr>
      </w:pPr>
      <w:r w:rsidRPr="00A95234">
        <w:rPr>
          <w:lang w:val="ru-RU"/>
        </w:rPr>
        <w:t>Уважаемая</w:t>
      </w:r>
      <w:r w:rsidRPr="00DC2CCE">
        <w:rPr>
          <w:lang w:val="ru-RU"/>
        </w:rPr>
        <w:t xml:space="preserve"> </w:t>
      </w:r>
      <w:r w:rsidRPr="00A95234">
        <w:rPr>
          <w:lang w:val="ru-RU"/>
        </w:rPr>
        <w:t>госпожа</w:t>
      </w:r>
      <w:r w:rsidRPr="00DC2CCE">
        <w:rPr>
          <w:lang w:val="ru-RU"/>
        </w:rPr>
        <w:t>,</w:t>
      </w:r>
      <w:r w:rsidRPr="00DC2CCE">
        <w:rPr>
          <w:lang w:val="ru-RU"/>
        </w:rPr>
        <w:br/>
      </w:r>
      <w:r w:rsidR="009C2978" w:rsidRPr="00A95234">
        <w:rPr>
          <w:lang w:val="ru-RU"/>
        </w:rPr>
        <w:t>уважаемый</w:t>
      </w:r>
      <w:r w:rsidR="009C2978" w:rsidRPr="00DC2CCE">
        <w:rPr>
          <w:lang w:val="ru-RU"/>
        </w:rPr>
        <w:t xml:space="preserve"> </w:t>
      </w:r>
      <w:r w:rsidRPr="00A95234">
        <w:rPr>
          <w:lang w:val="ru-RU"/>
        </w:rPr>
        <w:t>господин</w:t>
      </w:r>
      <w:r w:rsidRPr="00DC2CCE">
        <w:rPr>
          <w:lang w:val="ru-RU"/>
        </w:rPr>
        <w:t>,</w:t>
      </w:r>
    </w:p>
    <w:p w14:paraId="5C18DD36" w14:textId="43DCCC15" w:rsidR="00072E8C" w:rsidRPr="00641486" w:rsidRDefault="00641486" w:rsidP="00072E8C">
      <w:pPr>
        <w:rPr>
          <w:lang w:val="ru-RU"/>
        </w:rPr>
      </w:pPr>
      <w:bookmarkStart w:id="2" w:name="_Hlk38880448"/>
      <w:r>
        <w:rPr>
          <w:lang w:val="ru-RU"/>
        </w:rPr>
        <w:t>Р</w:t>
      </w:r>
      <w:r w:rsidRPr="00641486">
        <w:rPr>
          <w:lang w:val="ru-RU"/>
        </w:rPr>
        <w:t xml:space="preserve">ады сообщить, что Международный союз электросвязи (МСЭ) организует двухдневный </w:t>
      </w:r>
      <w:hyperlink r:id="rId9" w:history="1">
        <w:r w:rsidRPr="002432C5">
          <w:rPr>
            <w:rStyle w:val="Hyperlink"/>
            <w:lang w:val="ru-RU"/>
          </w:rPr>
          <w:t xml:space="preserve">семинар-практикум по вопросам налогообложения </w:t>
        </w:r>
        <w:r w:rsidR="002432C5" w:rsidRPr="002432C5">
          <w:rPr>
            <w:rStyle w:val="Hyperlink"/>
            <w:lang w:val="ru-RU"/>
          </w:rPr>
          <w:t>в сфере цифровых услуг/услуг ОТТ</w:t>
        </w:r>
      </w:hyperlink>
      <w:r w:rsidRPr="00641486">
        <w:rPr>
          <w:lang w:val="ru-RU"/>
        </w:rPr>
        <w:t xml:space="preserve">, который будет проходить </w:t>
      </w:r>
      <w:r w:rsidR="002432C5">
        <w:rPr>
          <w:lang w:val="ru-RU"/>
        </w:rPr>
        <w:t xml:space="preserve">в виртуальном </w:t>
      </w:r>
      <w:r w:rsidR="00D401D3">
        <w:rPr>
          <w:lang w:val="ru-RU"/>
        </w:rPr>
        <w:t>формате</w:t>
      </w:r>
      <w:r w:rsidRPr="00641486">
        <w:rPr>
          <w:lang w:val="ru-RU"/>
        </w:rPr>
        <w:t xml:space="preserve"> с 19 по 20 мая 2021 года</w:t>
      </w:r>
      <w:r w:rsidR="00D401D3">
        <w:rPr>
          <w:lang w:val="ru-RU"/>
        </w:rPr>
        <w:t>.</w:t>
      </w:r>
      <w:r w:rsidR="002432C5">
        <w:rPr>
          <w:lang w:val="ru-RU"/>
        </w:rPr>
        <w:t xml:space="preserve"> </w:t>
      </w:r>
      <w:r w:rsidR="00D401D3">
        <w:rPr>
          <w:lang w:val="ru-RU"/>
        </w:rPr>
        <w:t>Е</w:t>
      </w:r>
      <w:r w:rsidR="002432C5">
        <w:rPr>
          <w:lang w:val="ru-RU"/>
        </w:rPr>
        <w:t>го</w:t>
      </w:r>
      <w:r w:rsidRPr="00641486">
        <w:rPr>
          <w:lang w:val="ru-RU"/>
        </w:rPr>
        <w:t xml:space="preserve"> целью</w:t>
      </w:r>
      <w:r w:rsidR="002432C5">
        <w:rPr>
          <w:lang w:val="ru-RU"/>
        </w:rPr>
        <w:t xml:space="preserve"> будет</w:t>
      </w:r>
      <w:r w:rsidRPr="00641486">
        <w:rPr>
          <w:lang w:val="ru-RU"/>
        </w:rPr>
        <w:t xml:space="preserve"> обмен информацией и содействи</w:t>
      </w:r>
      <w:r w:rsidR="002432C5">
        <w:rPr>
          <w:lang w:val="ru-RU"/>
        </w:rPr>
        <w:t>е</w:t>
      </w:r>
      <w:r w:rsidRPr="00641486">
        <w:rPr>
          <w:lang w:val="ru-RU"/>
        </w:rPr>
        <w:t xml:space="preserve"> обсуждению последних событий, представляющих интерес для заинтересованных сторон в сфере электросвязи/ИТТ.</w:t>
      </w:r>
    </w:p>
    <w:p w14:paraId="40EB5654" w14:textId="048F021B" w:rsidR="00072E8C" w:rsidRPr="00641486" w:rsidRDefault="00641486" w:rsidP="00072E8C">
      <w:pPr>
        <w:rPr>
          <w:lang w:val="ru-RU"/>
        </w:rPr>
      </w:pPr>
      <w:r w:rsidRPr="00641486">
        <w:rPr>
          <w:lang w:val="ru-RU"/>
        </w:rPr>
        <w:t>Семинар</w:t>
      </w:r>
      <w:r w:rsidR="002432C5">
        <w:rPr>
          <w:lang w:val="ru-RU"/>
        </w:rPr>
        <w:t>-практикум</w:t>
      </w:r>
      <w:r w:rsidRPr="00641486">
        <w:rPr>
          <w:lang w:val="ru-RU"/>
        </w:rPr>
        <w:t xml:space="preserve"> будет проводиться только на английском языке с </w:t>
      </w:r>
      <w:r w:rsidR="002432C5">
        <w:rPr>
          <w:lang w:val="ru-RU"/>
        </w:rPr>
        <w:t>вводом субтитров в режиме реального времени</w:t>
      </w:r>
      <w:r w:rsidR="00D401D3">
        <w:rPr>
          <w:lang w:val="ru-RU"/>
        </w:rPr>
        <w:t>.</w:t>
      </w:r>
      <w:r w:rsidRPr="00641486">
        <w:rPr>
          <w:lang w:val="ru-RU"/>
        </w:rPr>
        <w:t xml:space="preserve"> </w:t>
      </w:r>
      <w:r w:rsidR="00D401D3">
        <w:rPr>
          <w:lang w:val="ru-RU"/>
        </w:rPr>
        <w:t>П</w:t>
      </w:r>
      <w:r w:rsidRPr="00641486">
        <w:rPr>
          <w:lang w:val="ru-RU"/>
        </w:rPr>
        <w:t xml:space="preserve">осле </w:t>
      </w:r>
      <w:r w:rsidR="00D401D3">
        <w:rPr>
          <w:lang w:val="ru-RU"/>
        </w:rPr>
        <w:t>н</w:t>
      </w:r>
      <w:r w:rsidRPr="00641486">
        <w:rPr>
          <w:lang w:val="ru-RU"/>
        </w:rPr>
        <w:t>его 24</w:t>
      </w:r>
      <w:r w:rsidR="00DC2CCE" w:rsidRPr="00DC2CCE">
        <w:rPr>
          <w:lang w:val="ru-RU"/>
        </w:rPr>
        <w:t>–</w:t>
      </w:r>
      <w:r w:rsidRPr="00641486">
        <w:rPr>
          <w:lang w:val="ru-RU"/>
        </w:rPr>
        <w:t xml:space="preserve">28 мая 2021 года состоится </w:t>
      </w:r>
      <w:r w:rsidR="002432C5">
        <w:rPr>
          <w:lang w:val="ru-RU"/>
        </w:rPr>
        <w:t>собрание 3-й</w:t>
      </w:r>
      <w:r w:rsidRPr="00641486">
        <w:rPr>
          <w:lang w:val="ru-RU"/>
        </w:rPr>
        <w:t xml:space="preserve"> Исследовательской </w:t>
      </w:r>
      <w:r w:rsidR="002432C5">
        <w:rPr>
          <w:lang w:val="ru-RU"/>
        </w:rPr>
        <w:t>комиссии</w:t>
      </w:r>
      <w:r w:rsidRPr="00641486">
        <w:rPr>
          <w:lang w:val="ru-RU"/>
        </w:rPr>
        <w:t xml:space="preserve"> МСЭ-Т.</w:t>
      </w:r>
    </w:p>
    <w:p w14:paraId="3EA8C5AA" w14:textId="7E7DB1E8" w:rsidR="00641486" w:rsidRPr="00641486" w:rsidRDefault="002432C5" w:rsidP="00641486">
      <w:pPr>
        <w:rPr>
          <w:lang w:val="ru-RU"/>
        </w:rPr>
      </w:pPr>
      <w:r>
        <w:rPr>
          <w:lang w:val="ru-RU"/>
        </w:rPr>
        <w:t>Д</w:t>
      </w:r>
      <w:r w:rsidR="00641486" w:rsidRPr="00641486">
        <w:rPr>
          <w:lang w:val="ru-RU"/>
        </w:rPr>
        <w:t xml:space="preserve">есять лет назад МСЭ </w:t>
      </w:r>
      <w:r w:rsidR="00641486" w:rsidRPr="00247C94">
        <w:rPr>
          <w:lang w:val="ru-RU"/>
        </w:rPr>
        <w:t xml:space="preserve">организовал </w:t>
      </w:r>
      <w:hyperlink r:id="rId10" w:history="1">
        <w:r w:rsidR="00D401D3" w:rsidRPr="00247C94">
          <w:rPr>
            <w:rStyle w:val="Hyperlink"/>
            <w:lang w:val="ru-RU"/>
          </w:rPr>
          <w:t>совместный с</w:t>
        </w:r>
        <w:r w:rsidRPr="00247C94">
          <w:rPr>
            <w:rStyle w:val="Hyperlink"/>
            <w:lang w:val="ru-RU"/>
          </w:rPr>
          <w:t>еминар-практикум по налогообложению услуг электросвязи и связанных с</w:t>
        </w:r>
        <w:r w:rsidRPr="00247C94">
          <w:rPr>
            <w:rStyle w:val="Hyperlink"/>
            <w:lang w:val="en-GB"/>
          </w:rPr>
          <w:t> </w:t>
        </w:r>
        <w:r w:rsidRPr="00247C94">
          <w:rPr>
            <w:rStyle w:val="Hyperlink"/>
            <w:lang w:val="ru-RU"/>
          </w:rPr>
          <w:t>ними продуктов</w:t>
        </w:r>
      </w:hyperlink>
      <w:r w:rsidRPr="00257D86">
        <w:rPr>
          <w:lang w:val="ru-RU"/>
        </w:rPr>
        <w:t>.</w:t>
      </w:r>
      <w:r w:rsidR="00641486" w:rsidRPr="00641486">
        <w:rPr>
          <w:lang w:val="ru-RU"/>
        </w:rPr>
        <w:t xml:space="preserve"> С тех пор рынок </w:t>
      </w:r>
      <w:r>
        <w:rPr>
          <w:lang w:val="ru-RU"/>
        </w:rPr>
        <w:t>электросвязи</w:t>
      </w:r>
      <w:r w:rsidR="00641486" w:rsidRPr="00641486">
        <w:rPr>
          <w:lang w:val="ru-RU"/>
        </w:rPr>
        <w:t xml:space="preserve">/ИКТ </w:t>
      </w:r>
      <w:r>
        <w:rPr>
          <w:lang w:val="ru-RU"/>
        </w:rPr>
        <w:t>претерпел значительные изменения</w:t>
      </w:r>
      <w:r w:rsidR="00641486" w:rsidRPr="00641486">
        <w:rPr>
          <w:lang w:val="ru-RU"/>
        </w:rPr>
        <w:t>, что привело к возникновению интереса к этой теме в Секторе стандартизации электросвязи МСЭ (МСЭ-Т), в частности</w:t>
      </w:r>
      <w:r>
        <w:rPr>
          <w:lang w:val="ru-RU"/>
        </w:rPr>
        <w:t>,</w:t>
      </w:r>
      <w:r w:rsidR="00641486" w:rsidRPr="00641486">
        <w:rPr>
          <w:lang w:val="ru-RU"/>
        </w:rPr>
        <w:t xml:space="preserve"> в</w:t>
      </w:r>
      <w:r>
        <w:rPr>
          <w:lang w:val="ru-RU"/>
        </w:rPr>
        <w:t xml:space="preserve"> 3-й</w:t>
      </w:r>
      <w:r w:rsidR="00641486" w:rsidRPr="00641486">
        <w:rPr>
          <w:lang w:val="ru-RU"/>
        </w:rPr>
        <w:t xml:space="preserve"> Исследовательской </w:t>
      </w:r>
      <w:r>
        <w:rPr>
          <w:lang w:val="ru-RU"/>
        </w:rPr>
        <w:t>комиссии</w:t>
      </w:r>
      <w:r w:rsidR="00641486" w:rsidRPr="00641486">
        <w:rPr>
          <w:lang w:val="ru-RU"/>
        </w:rPr>
        <w:t xml:space="preserve"> МСЭ-Т, </w:t>
      </w:r>
      <w:r>
        <w:rPr>
          <w:lang w:val="ru-RU"/>
        </w:rPr>
        <w:t>а также в</w:t>
      </w:r>
      <w:r w:rsidR="00641486" w:rsidRPr="00641486">
        <w:rPr>
          <w:lang w:val="ru-RU"/>
        </w:rPr>
        <w:t xml:space="preserve"> Секторе развития электросвязи МСЭ (МСЭ-</w:t>
      </w:r>
      <w:r>
        <w:t>D</w:t>
      </w:r>
      <w:r w:rsidR="00641486" w:rsidRPr="00641486">
        <w:rPr>
          <w:lang w:val="ru-RU"/>
        </w:rPr>
        <w:t xml:space="preserve">). </w:t>
      </w:r>
      <w:r>
        <w:rPr>
          <w:lang w:val="ru-RU"/>
        </w:rPr>
        <w:t>Это семинар-практикум</w:t>
      </w:r>
      <w:r w:rsidR="00641486" w:rsidRPr="00641486">
        <w:rPr>
          <w:lang w:val="ru-RU"/>
        </w:rPr>
        <w:t xml:space="preserve"> дает возможность собрать вместе </w:t>
      </w:r>
      <w:r>
        <w:rPr>
          <w:lang w:val="ru-RU"/>
        </w:rPr>
        <w:t>специалистов из разных областей</w:t>
      </w:r>
      <w:r w:rsidR="00641486" w:rsidRPr="00641486">
        <w:rPr>
          <w:lang w:val="ru-RU"/>
        </w:rPr>
        <w:t xml:space="preserve"> для обмена мнениями и информацией о последних событиях в этой </w:t>
      </w:r>
      <w:r>
        <w:rPr>
          <w:lang w:val="ru-RU"/>
        </w:rPr>
        <w:t>сфере</w:t>
      </w:r>
      <w:r w:rsidR="00641486" w:rsidRPr="00641486">
        <w:rPr>
          <w:lang w:val="ru-RU"/>
        </w:rPr>
        <w:t xml:space="preserve"> с целью развития международного сотрудничества и </w:t>
      </w:r>
      <w:r>
        <w:rPr>
          <w:lang w:val="ru-RU"/>
        </w:rPr>
        <w:t xml:space="preserve">международной </w:t>
      </w:r>
      <w:r w:rsidR="00641486" w:rsidRPr="00641486">
        <w:rPr>
          <w:lang w:val="ru-RU"/>
        </w:rPr>
        <w:t>координации.</w:t>
      </w:r>
    </w:p>
    <w:bookmarkEnd w:id="2"/>
    <w:p w14:paraId="1D4AB311" w14:textId="65753FD3" w:rsidR="00072E8C" w:rsidRPr="00641486" w:rsidRDefault="00D401D3" w:rsidP="00072E8C">
      <w:pPr>
        <w:rPr>
          <w:lang w:val="ru-RU"/>
        </w:rPr>
      </w:pPr>
      <w:r>
        <w:rPr>
          <w:lang w:val="ru-RU"/>
        </w:rPr>
        <w:t>Предполагается, что в</w:t>
      </w:r>
      <w:r w:rsidR="00641486">
        <w:rPr>
          <w:lang w:val="ru-RU"/>
        </w:rPr>
        <w:t xml:space="preserve"> рамках п</w:t>
      </w:r>
      <w:r w:rsidR="00641486" w:rsidRPr="00641486">
        <w:rPr>
          <w:lang w:val="ru-RU"/>
        </w:rPr>
        <w:t>ерв</w:t>
      </w:r>
      <w:r w:rsidR="00641486">
        <w:rPr>
          <w:lang w:val="ru-RU"/>
        </w:rPr>
        <w:t>ой</w:t>
      </w:r>
      <w:r w:rsidR="00641486" w:rsidRPr="00641486">
        <w:rPr>
          <w:lang w:val="ru-RU"/>
        </w:rPr>
        <w:t xml:space="preserve"> сесси</w:t>
      </w:r>
      <w:r w:rsidR="00641486">
        <w:rPr>
          <w:lang w:val="ru-RU"/>
        </w:rPr>
        <w:t>и</w:t>
      </w:r>
      <w:r w:rsidR="00641486" w:rsidRPr="00641486">
        <w:rPr>
          <w:lang w:val="ru-RU"/>
        </w:rPr>
        <w:t xml:space="preserve"> (</w:t>
      </w:r>
      <w:r w:rsidR="00641486">
        <w:rPr>
          <w:lang w:val="ru-RU"/>
        </w:rPr>
        <w:t>видение</w:t>
      </w:r>
      <w:r w:rsidR="00641486" w:rsidRPr="00641486">
        <w:rPr>
          <w:lang w:val="ru-RU"/>
        </w:rPr>
        <w:t xml:space="preserve"> многосторонних организаций) участник</w:t>
      </w:r>
      <w:r>
        <w:rPr>
          <w:lang w:val="ru-RU"/>
        </w:rPr>
        <w:t>и</w:t>
      </w:r>
      <w:r w:rsidR="00641486" w:rsidRPr="00641486">
        <w:rPr>
          <w:lang w:val="ru-RU"/>
        </w:rPr>
        <w:t xml:space="preserve"> </w:t>
      </w:r>
      <w:r>
        <w:rPr>
          <w:lang w:val="ru-RU"/>
        </w:rPr>
        <w:t>получат четкое представление об</w:t>
      </w:r>
      <w:r w:rsidR="00641486" w:rsidRPr="00641486">
        <w:rPr>
          <w:lang w:val="ru-RU"/>
        </w:rPr>
        <w:t xml:space="preserve"> усили</w:t>
      </w:r>
      <w:r>
        <w:rPr>
          <w:lang w:val="ru-RU"/>
        </w:rPr>
        <w:t>ях</w:t>
      </w:r>
      <w:r w:rsidR="00641486" w:rsidRPr="00641486">
        <w:rPr>
          <w:lang w:val="ru-RU"/>
        </w:rPr>
        <w:t xml:space="preserve">, предпринимаемых другими организациями, в частности ОЭСР, в области налогообложения в сфере цифровых </w:t>
      </w:r>
      <w:r w:rsidR="00641486">
        <w:rPr>
          <w:lang w:val="ru-RU"/>
        </w:rPr>
        <w:t>услуг</w:t>
      </w:r>
      <w:r w:rsidR="00641486" w:rsidRPr="00641486">
        <w:rPr>
          <w:lang w:val="ru-RU"/>
        </w:rPr>
        <w:t>/</w:t>
      </w:r>
      <w:r w:rsidR="00641486">
        <w:rPr>
          <w:lang w:val="ru-RU"/>
        </w:rPr>
        <w:t>услуг О</w:t>
      </w:r>
      <w:r w:rsidR="00641486" w:rsidRPr="00641486">
        <w:rPr>
          <w:lang w:val="ru-RU"/>
        </w:rPr>
        <w:t>ТТ.</w:t>
      </w:r>
    </w:p>
    <w:p w14:paraId="55C45350" w14:textId="2D4CCD94" w:rsidR="00072E8C" w:rsidRPr="00641486" w:rsidRDefault="00641486" w:rsidP="00072E8C">
      <w:pPr>
        <w:rPr>
          <w:lang w:val="ru-RU"/>
        </w:rPr>
      </w:pPr>
      <w:r w:rsidRPr="00641486">
        <w:rPr>
          <w:lang w:val="ru-RU"/>
        </w:rPr>
        <w:lastRenderedPageBreak/>
        <w:t>Втор</w:t>
      </w:r>
      <w:r>
        <w:rPr>
          <w:lang w:val="ru-RU"/>
        </w:rPr>
        <w:t>ая</w:t>
      </w:r>
      <w:r w:rsidRPr="00641486">
        <w:rPr>
          <w:lang w:val="ru-RU"/>
        </w:rPr>
        <w:t xml:space="preserve"> </w:t>
      </w:r>
      <w:r>
        <w:rPr>
          <w:lang w:val="ru-RU"/>
        </w:rPr>
        <w:t>сессия</w:t>
      </w:r>
      <w:r w:rsidRPr="00641486">
        <w:rPr>
          <w:lang w:val="ru-RU"/>
        </w:rPr>
        <w:t xml:space="preserve"> (</w:t>
      </w:r>
      <w:r>
        <w:rPr>
          <w:lang w:val="ru-RU"/>
        </w:rPr>
        <w:t xml:space="preserve">видение </w:t>
      </w:r>
      <w:r w:rsidRPr="00641486">
        <w:rPr>
          <w:lang w:val="ru-RU"/>
        </w:rPr>
        <w:t>отрасл</w:t>
      </w:r>
      <w:r>
        <w:rPr>
          <w:lang w:val="ru-RU"/>
        </w:rPr>
        <w:t>и</w:t>
      </w:r>
      <w:r w:rsidRPr="00641486">
        <w:rPr>
          <w:lang w:val="ru-RU"/>
        </w:rPr>
        <w:t>) направлен</w:t>
      </w:r>
      <w:r>
        <w:rPr>
          <w:lang w:val="ru-RU"/>
        </w:rPr>
        <w:t>а</w:t>
      </w:r>
      <w:r w:rsidRPr="00641486">
        <w:rPr>
          <w:lang w:val="ru-RU"/>
        </w:rPr>
        <w:t xml:space="preserve"> на изучение опыта и </w:t>
      </w:r>
      <w:r>
        <w:rPr>
          <w:lang w:val="ru-RU"/>
        </w:rPr>
        <w:t>видения</w:t>
      </w:r>
      <w:r w:rsidRPr="00641486">
        <w:rPr>
          <w:lang w:val="ru-RU"/>
        </w:rPr>
        <w:t xml:space="preserve"> различных </w:t>
      </w:r>
      <w:r w:rsidR="00D401D3">
        <w:rPr>
          <w:lang w:val="ru-RU"/>
        </w:rPr>
        <w:t>участников отрасли</w:t>
      </w:r>
      <w:r w:rsidRPr="00641486">
        <w:rPr>
          <w:lang w:val="ru-RU"/>
        </w:rPr>
        <w:t xml:space="preserve"> в отношении вопросов налогообложения в сфере цифровых </w:t>
      </w:r>
      <w:r>
        <w:rPr>
          <w:lang w:val="ru-RU"/>
        </w:rPr>
        <w:t>услуг</w:t>
      </w:r>
      <w:r w:rsidRPr="00641486">
        <w:rPr>
          <w:lang w:val="ru-RU"/>
        </w:rPr>
        <w:t>/</w:t>
      </w:r>
      <w:r>
        <w:rPr>
          <w:lang w:val="ru-RU"/>
        </w:rPr>
        <w:t>услуг О</w:t>
      </w:r>
      <w:r w:rsidRPr="00641486">
        <w:rPr>
          <w:lang w:val="ru-RU"/>
        </w:rPr>
        <w:t>ТТ.</w:t>
      </w:r>
    </w:p>
    <w:p w14:paraId="67BD107B" w14:textId="24D31704" w:rsidR="00072E8C" w:rsidRPr="00641486" w:rsidRDefault="00641486" w:rsidP="00072E8C">
      <w:pPr>
        <w:rPr>
          <w:lang w:val="ru-RU"/>
        </w:rPr>
      </w:pPr>
      <w:r>
        <w:rPr>
          <w:lang w:val="ru-RU"/>
        </w:rPr>
        <w:t>На т</w:t>
      </w:r>
      <w:r w:rsidRPr="00641486">
        <w:rPr>
          <w:lang w:val="ru-RU"/>
        </w:rPr>
        <w:t>ретье</w:t>
      </w:r>
      <w:r>
        <w:rPr>
          <w:lang w:val="ru-RU"/>
        </w:rPr>
        <w:t>й</w:t>
      </w:r>
      <w:r w:rsidRPr="00641486">
        <w:rPr>
          <w:lang w:val="ru-RU"/>
        </w:rPr>
        <w:t xml:space="preserve"> </w:t>
      </w:r>
      <w:r>
        <w:rPr>
          <w:lang w:val="ru-RU"/>
        </w:rPr>
        <w:t>сессии</w:t>
      </w:r>
      <w:r w:rsidRPr="00641486">
        <w:rPr>
          <w:lang w:val="ru-RU"/>
        </w:rPr>
        <w:t xml:space="preserve"> (</w:t>
      </w:r>
      <w:r>
        <w:rPr>
          <w:lang w:val="ru-RU"/>
        </w:rPr>
        <w:t>видение академических организаций</w:t>
      </w:r>
      <w:r w:rsidRPr="00641486">
        <w:rPr>
          <w:lang w:val="ru-RU"/>
        </w:rPr>
        <w:t xml:space="preserve">) </w:t>
      </w:r>
      <w:r>
        <w:rPr>
          <w:lang w:val="ru-RU"/>
        </w:rPr>
        <w:t>предлагается</w:t>
      </w:r>
      <w:r w:rsidRPr="00641486">
        <w:rPr>
          <w:lang w:val="ru-RU"/>
        </w:rPr>
        <w:t xml:space="preserve"> рассмотреть </w:t>
      </w:r>
      <w:r>
        <w:rPr>
          <w:lang w:val="ru-RU"/>
        </w:rPr>
        <w:t>текущее</w:t>
      </w:r>
      <w:r w:rsidRPr="00641486">
        <w:rPr>
          <w:lang w:val="ru-RU"/>
        </w:rPr>
        <w:t xml:space="preserve"> состояние научных исследований по экономическим </w:t>
      </w:r>
      <w:r>
        <w:rPr>
          <w:lang w:val="ru-RU"/>
        </w:rPr>
        <w:t>результатам</w:t>
      </w:r>
      <w:r w:rsidRPr="00641486">
        <w:rPr>
          <w:lang w:val="ru-RU"/>
        </w:rPr>
        <w:t xml:space="preserve"> налогообложения в сфере цифровых </w:t>
      </w:r>
      <w:r>
        <w:rPr>
          <w:lang w:val="ru-RU"/>
        </w:rPr>
        <w:t>услуг</w:t>
      </w:r>
      <w:r w:rsidRPr="00641486">
        <w:rPr>
          <w:lang w:val="ru-RU"/>
        </w:rPr>
        <w:t>/</w:t>
      </w:r>
      <w:r>
        <w:rPr>
          <w:lang w:val="ru-RU"/>
        </w:rPr>
        <w:t>услуг О</w:t>
      </w:r>
      <w:r w:rsidRPr="00641486">
        <w:rPr>
          <w:lang w:val="ru-RU"/>
        </w:rPr>
        <w:t>ТТ и рассмотреть любые уроки, извлеченные из эмпирических данных.</w:t>
      </w:r>
    </w:p>
    <w:p w14:paraId="5444EEDD" w14:textId="73733152" w:rsidR="00FB65EA" w:rsidRPr="00641486" w:rsidRDefault="00641486" w:rsidP="00072E8C">
      <w:pPr>
        <w:rPr>
          <w:lang w:val="ru-RU"/>
        </w:rPr>
      </w:pPr>
      <w:r w:rsidRPr="00641486">
        <w:rPr>
          <w:lang w:val="ru-RU"/>
        </w:rPr>
        <w:t xml:space="preserve">Наконец, </w:t>
      </w:r>
      <w:r>
        <w:rPr>
          <w:lang w:val="ru-RU"/>
        </w:rPr>
        <w:t xml:space="preserve">целью </w:t>
      </w:r>
      <w:r w:rsidRPr="00641486">
        <w:rPr>
          <w:lang w:val="ru-RU"/>
        </w:rPr>
        <w:t>четверто</w:t>
      </w:r>
      <w:r>
        <w:rPr>
          <w:lang w:val="ru-RU"/>
        </w:rPr>
        <w:t>й</w:t>
      </w:r>
      <w:r w:rsidRPr="00641486">
        <w:rPr>
          <w:lang w:val="ru-RU"/>
        </w:rPr>
        <w:t xml:space="preserve"> </w:t>
      </w:r>
      <w:r>
        <w:rPr>
          <w:lang w:val="ru-RU"/>
        </w:rPr>
        <w:t>сессии</w:t>
      </w:r>
      <w:r w:rsidRPr="00641486">
        <w:rPr>
          <w:lang w:val="ru-RU"/>
        </w:rPr>
        <w:t xml:space="preserve"> (</w:t>
      </w:r>
      <w:r>
        <w:rPr>
          <w:lang w:val="ru-RU"/>
        </w:rPr>
        <w:t>видение стран</w:t>
      </w:r>
      <w:r w:rsidRPr="00641486">
        <w:rPr>
          <w:lang w:val="ru-RU"/>
        </w:rPr>
        <w:t xml:space="preserve">) </w:t>
      </w:r>
      <w:r>
        <w:rPr>
          <w:lang w:val="ru-RU"/>
        </w:rPr>
        <w:t>будет</w:t>
      </w:r>
      <w:r w:rsidRPr="00641486">
        <w:rPr>
          <w:lang w:val="ru-RU"/>
        </w:rPr>
        <w:t xml:space="preserve"> изучение некоторых из различных подходов, применяемых регул</w:t>
      </w:r>
      <w:r>
        <w:rPr>
          <w:lang w:val="ru-RU"/>
        </w:rPr>
        <w:t>яторными</w:t>
      </w:r>
      <w:r w:rsidRPr="00641486">
        <w:rPr>
          <w:lang w:val="ru-RU"/>
        </w:rPr>
        <w:t xml:space="preserve"> органами </w:t>
      </w:r>
      <w:r>
        <w:rPr>
          <w:lang w:val="ru-RU"/>
        </w:rPr>
        <w:t>электросвязи</w:t>
      </w:r>
      <w:r w:rsidRPr="00641486">
        <w:rPr>
          <w:lang w:val="ru-RU"/>
        </w:rPr>
        <w:t xml:space="preserve">/ИКТ к налогообложению в сфере цифровых </w:t>
      </w:r>
      <w:r>
        <w:rPr>
          <w:lang w:val="ru-RU"/>
        </w:rPr>
        <w:t>услуг</w:t>
      </w:r>
      <w:r w:rsidRPr="00641486">
        <w:rPr>
          <w:lang w:val="ru-RU"/>
        </w:rPr>
        <w:t>/</w:t>
      </w:r>
      <w:r>
        <w:rPr>
          <w:lang w:val="ru-RU"/>
        </w:rPr>
        <w:t>услуг О</w:t>
      </w:r>
      <w:r w:rsidRPr="00641486">
        <w:rPr>
          <w:lang w:val="ru-RU"/>
        </w:rPr>
        <w:t>ТТ, и рассмотрение вопроса о том, каким образом этот национальный опыт может способствовать обеспечению сотрудничества на региональном и международном уровнях.</w:t>
      </w:r>
    </w:p>
    <w:p w14:paraId="411E2861" w14:textId="300938F5" w:rsidR="009559DA" w:rsidRPr="007D30EF" w:rsidRDefault="009559DA" w:rsidP="009559DA">
      <w:pPr>
        <w:rPr>
          <w:rFonts w:cstheme="minorHAnsi"/>
          <w:szCs w:val="22"/>
          <w:lang w:val="ru-RU"/>
        </w:rPr>
      </w:pPr>
      <w:r w:rsidRPr="007D30EF">
        <w:rPr>
          <w:rFonts w:cstheme="minorHAnsi"/>
          <w:szCs w:val="22"/>
          <w:lang w:val="ru-RU"/>
        </w:rPr>
        <w:t xml:space="preserve">Принять участие в этих вебинарах могут Государства – 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</w:t>
      </w:r>
      <w:r w:rsidR="000202F5">
        <w:rPr>
          <w:rFonts w:cstheme="minorHAnsi"/>
          <w:szCs w:val="22"/>
          <w:lang w:val="ru-RU"/>
        </w:rPr>
        <w:t xml:space="preserve">эту </w:t>
      </w:r>
      <w:r w:rsidRPr="007D30EF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</w:t>
      </w:r>
    </w:p>
    <w:p w14:paraId="3CFFF112" w14:textId="64C9495C" w:rsidR="009559DA" w:rsidRPr="007D30EF" w:rsidRDefault="009559DA" w:rsidP="009559DA">
      <w:pPr>
        <w:rPr>
          <w:rFonts w:cstheme="minorHAnsi"/>
          <w:szCs w:val="22"/>
          <w:lang w:val="ru-RU"/>
        </w:rPr>
      </w:pPr>
      <w:r w:rsidRPr="007D30EF">
        <w:rPr>
          <w:rFonts w:cstheme="minorHAnsi"/>
          <w:szCs w:val="22"/>
          <w:lang w:val="ru-RU"/>
        </w:rPr>
        <w:t xml:space="preserve">Вся необходимая информация, касающаяся </w:t>
      </w:r>
      <w:r w:rsidR="00641486">
        <w:rPr>
          <w:rFonts w:cstheme="minorHAnsi"/>
          <w:szCs w:val="22"/>
          <w:lang w:val="ru-RU"/>
        </w:rPr>
        <w:t>семинара-практикума</w:t>
      </w:r>
      <w:r w:rsidRPr="007D30EF">
        <w:rPr>
          <w:rFonts w:cstheme="minorHAnsi"/>
          <w:szCs w:val="22"/>
          <w:lang w:val="ru-RU"/>
        </w:rPr>
        <w:t xml:space="preserve"> (докладчики, ссылки для регистрации, подробная информация о порядке дистанционной связи</w:t>
      </w:r>
      <w:r w:rsidR="00421D26">
        <w:rPr>
          <w:rFonts w:cstheme="minorHAnsi"/>
          <w:szCs w:val="22"/>
          <w:lang w:val="ru-RU"/>
        </w:rPr>
        <w:t xml:space="preserve"> и т. д.</w:t>
      </w:r>
      <w:r w:rsidRPr="007D30EF">
        <w:rPr>
          <w:rFonts w:cstheme="minorHAnsi"/>
          <w:szCs w:val="22"/>
          <w:lang w:val="ru-RU"/>
        </w:rPr>
        <w:t xml:space="preserve">), будет размещена на </w:t>
      </w:r>
      <w:hyperlink r:id="rId11" w:history="1">
        <w:r w:rsidRPr="007D30EF">
          <w:rPr>
            <w:rStyle w:val="Hyperlink"/>
            <w:rFonts w:cstheme="minorHAnsi"/>
            <w:szCs w:val="22"/>
            <w:lang w:val="ru-RU"/>
          </w:rPr>
          <w:t xml:space="preserve">главной </w:t>
        </w:r>
        <w:r w:rsidR="00641486">
          <w:rPr>
            <w:rStyle w:val="Hyperlink"/>
            <w:rFonts w:cstheme="minorHAnsi"/>
            <w:szCs w:val="22"/>
            <w:lang w:val="ru-RU"/>
          </w:rPr>
          <w:t>веб-</w:t>
        </w:r>
        <w:r w:rsidRPr="007D30EF">
          <w:rPr>
            <w:rStyle w:val="Hyperlink"/>
            <w:rFonts w:cstheme="minorHAnsi"/>
            <w:szCs w:val="22"/>
            <w:lang w:val="ru-RU"/>
          </w:rPr>
          <w:t>странице</w:t>
        </w:r>
      </w:hyperlink>
      <w:r w:rsidRPr="007D30EF">
        <w:rPr>
          <w:rFonts w:cstheme="minorHAnsi"/>
          <w:szCs w:val="22"/>
          <w:lang w:val="ru-RU"/>
        </w:rPr>
        <w:t>, котор</w:t>
      </w:r>
      <w:r w:rsidR="00641486">
        <w:rPr>
          <w:rFonts w:cstheme="minorHAnsi"/>
          <w:szCs w:val="22"/>
          <w:lang w:val="ru-RU"/>
        </w:rPr>
        <w:t>ая</w:t>
      </w:r>
      <w:r w:rsidRPr="007D30EF">
        <w:rPr>
          <w:rFonts w:cstheme="minorHAnsi"/>
          <w:szCs w:val="22"/>
          <w:lang w:val="ru-RU"/>
        </w:rPr>
        <w:t xml:space="preserve"> </w:t>
      </w:r>
      <w:r w:rsidR="000202F5" w:rsidRPr="000202F5">
        <w:rPr>
          <w:rFonts w:cstheme="minorHAnsi"/>
          <w:szCs w:val="22"/>
          <w:lang w:val="ru-RU"/>
        </w:rPr>
        <w:t>буд</w:t>
      </w:r>
      <w:r w:rsidR="00641486">
        <w:rPr>
          <w:rFonts w:cstheme="minorHAnsi"/>
          <w:szCs w:val="22"/>
          <w:lang w:val="ru-RU"/>
        </w:rPr>
        <w:t>е</w:t>
      </w:r>
      <w:r w:rsidR="000202F5" w:rsidRPr="000202F5">
        <w:rPr>
          <w:rFonts w:cstheme="minorHAnsi"/>
          <w:szCs w:val="22"/>
          <w:lang w:val="ru-RU"/>
        </w:rPr>
        <w:t xml:space="preserve">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</w:p>
    <w:p w14:paraId="741C82D9" w14:textId="35BBF992" w:rsidR="00F17CFD" w:rsidRDefault="00041C02" w:rsidP="000202F5">
      <w:pPr>
        <w:spacing w:before="360"/>
        <w:jc w:val="left"/>
        <w:rPr>
          <w:lang w:val="ru-RU"/>
        </w:rPr>
      </w:pPr>
      <w:r w:rsidRPr="00A95234">
        <w:rPr>
          <w:lang w:val="ru-RU"/>
        </w:rPr>
        <w:t>С уважением,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72E8C" w:rsidRPr="009E7803" w14:paraId="4795AC1A" w14:textId="77777777" w:rsidTr="00072E8C">
        <w:tc>
          <w:tcPr>
            <w:tcW w:w="4814" w:type="dxa"/>
          </w:tcPr>
          <w:p w14:paraId="69181A6F" w14:textId="77777777" w:rsidR="00072E8C" w:rsidRPr="0004729A" w:rsidRDefault="00072E8C" w:rsidP="00257D86">
            <w:pPr>
              <w:spacing w:before="480"/>
              <w:jc w:val="left"/>
              <w:rPr>
                <w:i/>
                <w:iCs/>
                <w:lang w:val="ru-RU"/>
              </w:rPr>
            </w:pPr>
            <w:r w:rsidRPr="0004729A">
              <w:rPr>
                <w:i/>
                <w:iCs/>
                <w:noProof/>
                <w:lang w:val="ru-RU"/>
              </w:rPr>
              <w:t>(подпись)</w:t>
            </w:r>
          </w:p>
          <w:p w14:paraId="40E6903B" w14:textId="6BB2F8F6" w:rsidR="00072E8C" w:rsidRDefault="00072E8C" w:rsidP="00257D86">
            <w:pPr>
              <w:spacing w:before="48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Чхе Суб Ли</w:t>
            </w:r>
            <w:r>
              <w:rPr>
                <w:lang w:val="ru-RU"/>
              </w:rPr>
              <w:br/>
            </w:r>
            <w:r w:rsidRPr="00A95234">
              <w:rPr>
                <w:lang w:val="ru-RU"/>
              </w:rPr>
              <w:t xml:space="preserve">Директор Бюро </w:t>
            </w:r>
            <w:r w:rsidRPr="00A9523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4815" w:type="dxa"/>
          </w:tcPr>
          <w:p w14:paraId="4DC5FB8D" w14:textId="77777777" w:rsidR="00072E8C" w:rsidRPr="0004729A" w:rsidRDefault="00072E8C" w:rsidP="00257D86">
            <w:pPr>
              <w:spacing w:before="480"/>
              <w:jc w:val="left"/>
              <w:rPr>
                <w:i/>
                <w:iCs/>
                <w:lang w:val="ru-RU"/>
              </w:rPr>
            </w:pPr>
            <w:r w:rsidRPr="0004729A">
              <w:rPr>
                <w:i/>
                <w:iCs/>
                <w:noProof/>
                <w:lang w:val="ru-RU"/>
              </w:rPr>
              <w:t>(подпись)</w:t>
            </w:r>
          </w:p>
          <w:p w14:paraId="68380145" w14:textId="0F595100" w:rsidR="00072E8C" w:rsidRDefault="00257D86" w:rsidP="00257D86">
            <w:pPr>
              <w:spacing w:before="480"/>
              <w:jc w:val="left"/>
              <w:rPr>
                <w:lang w:val="ru-RU"/>
              </w:rPr>
            </w:pPr>
            <w:r>
              <w:rPr>
                <w:lang w:val="ru-RU"/>
              </w:rPr>
              <w:t>Дорин Богдан-Мартин</w:t>
            </w:r>
            <w:r>
              <w:rPr>
                <w:lang w:val="ru-RU"/>
              </w:rPr>
              <w:br/>
            </w:r>
            <w:r w:rsidR="00072E8C">
              <w:rPr>
                <w:lang w:val="ru-RU"/>
              </w:rPr>
              <w:t>Директор Бюро</w:t>
            </w:r>
            <w:r w:rsidR="00072E8C">
              <w:rPr>
                <w:lang w:val="ru-RU"/>
              </w:rPr>
              <w:br/>
              <w:t>развития электросвязи</w:t>
            </w:r>
          </w:p>
        </w:tc>
      </w:tr>
    </w:tbl>
    <w:p w14:paraId="16206BE9" w14:textId="6C0A6BFA" w:rsidR="00630BA4" w:rsidRPr="00A95234" w:rsidRDefault="00630BA4" w:rsidP="00072E8C">
      <w:pPr>
        <w:spacing w:before="360"/>
        <w:jc w:val="left"/>
        <w:rPr>
          <w:lang w:val="ru-RU"/>
        </w:rPr>
      </w:pPr>
    </w:p>
    <w:sectPr w:rsidR="00630BA4" w:rsidRPr="00A95234" w:rsidSect="008F6A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5A89" w14:textId="77777777" w:rsidR="00CA7C09" w:rsidRDefault="00CA7C09">
      <w:r>
        <w:separator/>
      </w:r>
    </w:p>
  </w:endnote>
  <w:endnote w:type="continuationSeparator" w:id="0">
    <w:p w14:paraId="0B3B98B8" w14:textId="77777777" w:rsidR="00CA7C09" w:rsidRDefault="00CA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C537" w14:textId="77777777" w:rsidR="009E7803" w:rsidRDefault="009E7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C78D" w14:textId="3B9814A5" w:rsidR="00257D86" w:rsidRPr="009E7803" w:rsidRDefault="00257D86" w:rsidP="009E7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026" w14:textId="6AC564A4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>1211 Geneva 20 • Switzerland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677CF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677C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677C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52C" w14:textId="77777777" w:rsidR="00CA7C09" w:rsidRDefault="00CA7C09">
      <w:r>
        <w:separator/>
      </w:r>
    </w:p>
  </w:footnote>
  <w:footnote w:type="continuationSeparator" w:id="0">
    <w:p w14:paraId="0F38E328" w14:textId="77777777" w:rsidR="00CA7C09" w:rsidRDefault="00CA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AB9D" w14:textId="77777777" w:rsidR="009E7803" w:rsidRDefault="009E7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D9E" w14:textId="4A3D73DF" w:rsidR="00281BAA" w:rsidRDefault="00CC7213" w:rsidP="00E918AF">
    <w:pPr>
      <w:pStyle w:val="Header"/>
      <w:rPr>
        <w:lang w:val="ru-RU"/>
      </w:rPr>
    </w:pPr>
    <w:r>
      <w:t xml:space="preserve">- </w:t>
    </w:r>
    <w:r w:rsidR="00281BAA" w:rsidRPr="00040901">
      <w:fldChar w:fldCharType="begin"/>
    </w:r>
    <w:r w:rsidR="00281BAA" w:rsidRPr="00040901">
      <w:instrText xml:space="preserve"> PAGE </w:instrText>
    </w:r>
    <w:r w:rsidR="00281BAA" w:rsidRPr="00040901">
      <w:fldChar w:fldCharType="separate"/>
    </w:r>
    <w:r w:rsidR="005F5862">
      <w:rPr>
        <w:noProof/>
      </w:rPr>
      <w:t>2</w:t>
    </w:r>
    <w:r w:rsidR="00281BAA" w:rsidRPr="00040901">
      <w:fldChar w:fldCharType="end"/>
    </w:r>
    <w:r>
      <w:t>-</w:t>
    </w:r>
    <w:r w:rsidR="00281BAA">
      <w:rPr>
        <w:lang w:val="ru-RU"/>
      </w:rPr>
      <w:br/>
    </w:r>
    <w:r w:rsidR="00281BAA" w:rsidRPr="00DB7857">
      <w:rPr>
        <w:lang w:val="ru-RU"/>
      </w:rPr>
      <w:t xml:space="preserve">Циркуляр </w:t>
    </w:r>
    <w:r w:rsidR="0004729A">
      <w:t>30</w:t>
    </w:r>
    <w:r w:rsidR="00072E8C">
      <w:rPr>
        <w:lang w:val="ru-RU"/>
      </w:rPr>
      <w:t>5</w:t>
    </w:r>
    <w:r w:rsidR="00281BAA" w:rsidRPr="00DB7857">
      <w:rPr>
        <w:lang w:val="ru-RU"/>
      </w:rPr>
      <w:t xml:space="preserve"> БСЭ</w:t>
    </w:r>
  </w:p>
  <w:p w14:paraId="32931D4F" w14:textId="15189C83" w:rsidR="00072E8C" w:rsidRPr="00DB7857" w:rsidRDefault="00072E8C" w:rsidP="00E918AF">
    <w:pPr>
      <w:pStyle w:val="Header"/>
      <w:rPr>
        <w:lang w:val="ru-RU"/>
      </w:rPr>
    </w:pPr>
    <w:r>
      <w:rPr>
        <w:lang w:val="ru-RU"/>
      </w:rPr>
      <w:t>Циркуляр 084 БРЭ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E5C9" w14:textId="30E230CB" w:rsidR="00072E8C" w:rsidRDefault="00072E8C">
    <w:pPr>
      <w:pStyle w:val="Header"/>
    </w:pPr>
    <w:r w:rsidRPr="00A95234">
      <w:rPr>
        <w:rFonts w:ascii="Verdana" w:hAnsi="Verdana"/>
        <w:b/>
        <w:bCs/>
        <w:iCs/>
        <w:noProof/>
        <w:color w:val="FFFFFF"/>
        <w:sz w:val="26"/>
        <w:szCs w:val="26"/>
        <w:lang w:val="ru-RU"/>
      </w:rPr>
      <w:drawing>
        <wp:inline distT="0" distB="0" distL="0" distR="0" wp14:anchorId="7076BC67" wp14:editId="1626A166">
          <wp:extent cx="810895" cy="810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401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20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0E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00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EE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61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2BE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901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E2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45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02F5"/>
    <w:rsid w:val="00024565"/>
    <w:rsid w:val="000251D3"/>
    <w:rsid w:val="00030FB7"/>
    <w:rsid w:val="00031F4F"/>
    <w:rsid w:val="0003235D"/>
    <w:rsid w:val="00033B9A"/>
    <w:rsid w:val="00037425"/>
    <w:rsid w:val="00041C02"/>
    <w:rsid w:val="0004729A"/>
    <w:rsid w:val="000558E3"/>
    <w:rsid w:val="00061A82"/>
    <w:rsid w:val="0006618F"/>
    <w:rsid w:val="00072E8C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258EE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66219"/>
    <w:rsid w:val="001817A3"/>
    <w:rsid w:val="00187C69"/>
    <w:rsid w:val="00194D26"/>
    <w:rsid w:val="001A19B9"/>
    <w:rsid w:val="001B4A74"/>
    <w:rsid w:val="001B4C44"/>
    <w:rsid w:val="001B7AB6"/>
    <w:rsid w:val="001D261C"/>
    <w:rsid w:val="001F216D"/>
    <w:rsid w:val="001F5D7D"/>
    <w:rsid w:val="00207341"/>
    <w:rsid w:val="002241E4"/>
    <w:rsid w:val="002432C5"/>
    <w:rsid w:val="00247701"/>
    <w:rsid w:val="00247C94"/>
    <w:rsid w:val="0025701E"/>
    <w:rsid w:val="00257D86"/>
    <w:rsid w:val="0026232A"/>
    <w:rsid w:val="00273354"/>
    <w:rsid w:val="00281BAA"/>
    <w:rsid w:val="00281C6B"/>
    <w:rsid w:val="002826A9"/>
    <w:rsid w:val="002B37F9"/>
    <w:rsid w:val="002B795B"/>
    <w:rsid w:val="002C3ADD"/>
    <w:rsid w:val="002D26FD"/>
    <w:rsid w:val="002D6764"/>
    <w:rsid w:val="002E4C41"/>
    <w:rsid w:val="002E7496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06322"/>
    <w:rsid w:val="004167E6"/>
    <w:rsid w:val="0041688E"/>
    <w:rsid w:val="00417534"/>
    <w:rsid w:val="00421AAE"/>
    <w:rsid w:val="00421D26"/>
    <w:rsid w:val="00422623"/>
    <w:rsid w:val="004274D9"/>
    <w:rsid w:val="004354A3"/>
    <w:rsid w:val="00440218"/>
    <w:rsid w:val="00444B73"/>
    <w:rsid w:val="004468B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B3E3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07F7E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7888"/>
    <w:rsid w:val="005B1A14"/>
    <w:rsid w:val="005B7193"/>
    <w:rsid w:val="005C4C69"/>
    <w:rsid w:val="005D044D"/>
    <w:rsid w:val="005D238F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1486"/>
    <w:rsid w:val="006463C9"/>
    <w:rsid w:val="00657806"/>
    <w:rsid w:val="0066097F"/>
    <w:rsid w:val="00671988"/>
    <w:rsid w:val="00671EE3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B492F"/>
    <w:rsid w:val="007C1C57"/>
    <w:rsid w:val="007D0BFA"/>
    <w:rsid w:val="007E088D"/>
    <w:rsid w:val="007E1E7D"/>
    <w:rsid w:val="007E5BCF"/>
    <w:rsid w:val="007F1B4C"/>
    <w:rsid w:val="007F29B7"/>
    <w:rsid w:val="00802451"/>
    <w:rsid w:val="00807670"/>
    <w:rsid w:val="00813747"/>
    <w:rsid w:val="00813BB1"/>
    <w:rsid w:val="00820156"/>
    <w:rsid w:val="00821342"/>
    <w:rsid w:val="0082212C"/>
    <w:rsid w:val="0082674F"/>
    <w:rsid w:val="00826959"/>
    <w:rsid w:val="00826CB4"/>
    <w:rsid w:val="00831FDC"/>
    <w:rsid w:val="00832A5A"/>
    <w:rsid w:val="00832C58"/>
    <w:rsid w:val="00836AE0"/>
    <w:rsid w:val="00846DAF"/>
    <w:rsid w:val="00863BF2"/>
    <w:rsid w:val="00871131"/>
    <w:rsid w:val="00874B28"/>
    <w:rsid w:val="008A752B"/>
    <w:rsid w:val="008B6BCF"/>
    <w:rsid w:val="008C36E1"/>
    <w:rsid w:val="008C5C0E"/>
    <w:rsid w:val="008C7044"/>
    <w:rsid w:val="008D1365"/>
    <w:rsid w:val="008E0925"/>
    <w:rsid w:val="008E6276"/>
    <w:rsid w:val="008F42D9"/>
    <w:rsid w:val="008F6ADB"/>
    <w:rsid w:val="00920E3C"/>
    <w:rsid w:val="009245C2"/>
    <w:rsid w:val="0093592D"/>
    <w:rsid w:val="0093690F"/>
    <w:rsid w:val="009469D2"/>
    <w:rsid w:val="009559DA"/>
    <w:rsid w:val="00974648"/>
    <w:rsid w:val="009979B5"/>
    <w:rsid w:val="009A2C9B"/>
    <w:rsid w:val="009B6144"/>
    <w:rsid w:val="009C2978"/>
    <w:rsid w:val="009C42DC"/>
    <w:rsid w:val="009E4999"/>
    <w:rsid w:val="009E6596"/>
    <w:rsid w:val="009E7803"/>
    <w:rsid w:val="009F5918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31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95BD1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7649E"/>
    <w:rsid w:val="00B812C8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00FC8"/>
    <w:rsid w:val="00C134CB"/>
    <w:rsid w:val="00C14CA8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92447"/>
    <w:rsid w:val="00CA5954"/>
    <w:rsid w:val="00CA7BFE"/>
    <w:rsid w:val="00CA7C09"/>
    <w:rsid w:val="00CC037E"/>
    <w:rsid w:val="00CC1681"/>
    <w:rsid w:val="00CC7213"/>
    <w:rsid w:val="00CD4353"/>
    <w:rsid w:val="00CE3A6E"/>
    <w:rsid w:val="00CE5E8B"/>
    <w:rsid w:val="00CE5FF6"/>
    <w:rsid w:val="00D04949"/>
    <w:rsid w:val="00D14965"/>
    <w:rsid w:val="00D15D83"/>
    <w:rsid w:val="00D320DF"/>
    <w:rsid w:val="00D401D3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B5204"/>
    <w:rsid w:val="00DB7857"/>
    <w:rsid w:val="00DC215D"/>
    <w:rsid w:val="00DC2CCE"/>
    <w:rsid w:val="00DC6716"/>
    <w:rsid w:val="00DD1F2E"/>
    <w:rsid w:val="00DD2CE8"/>
    <w:rsid w:val="00DD56C6"/>
    <w:rsid w:val="00DD7242"/>
    <w:rsid w:val="00DF012B"/>
    <w:rsid w:val="00DF109B"/>
    <w:rsid w:val="00DF56A5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211A"/>
    <w:rsid w:val="00E45C46"/>
    <w:rsid w:val="00E46711"/>
    <w:rsid w:val="00E645B4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1B7B"/>
    <w:rsid w:val="00F830DA"/>
    <w:rsid w:val="00F86C0D"/>
    <w:rsid w:val="00F9496A"/>
    <w:rsid w:val="00F956C2"/>
    <w:rsid w:val="00F97C3E"/>
    <w:rsid w:val="00FA5F2E"/>
    <w:rsid w:val="00FB65EA"/>
    <w:rsid w:val="00FC019B"/>
    <w:rsid w:val="00FD1C10"/>
    <w:rsid w:val="00FD2089"/>
    <w:rsid w:val="00FD353E"/>
    <w:rsid w:val="00FD678B"/>
    <w:rsid w:val="00FE3F1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1/05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D/finance/work-cost-tariffs/events/tariff-seminars/Geneva_Taxation/Agenda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orkshops-and-Seminars/2021/0520/Pages/default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0C4A-462D-43D2-8D22-83E146CF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485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4200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Maguire, Mairéad</cp:lastModifiedBy>
  <cp:revision>8</cp:revision>
  <cp:lastPrinted>2020-07-15T09:39:00Z</cp:lastPrinted>
  <dcterms:created xsi:type="dcterms:W3CDTF">2021-04-19T08:58:00Z</dcterms:created>
  <dcterms:modified xsi:type="dcterms:W3CDTF">2021-04-30T08:58:00Z</dcterms:modified>
</cp:coreProperties>
</file>