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margin" w:tblpY="1991"/>
        <w:tblW w:w="9781" w:type="dxa"/>
        <w:tblLayout w:type="fixed"/>
        <w:tblLook w:val="0000" w:firstRow="0" w:lastRow="0" w:firstColumn="0" w:lastColumn="0" w:noHBand="0" w:noVBand="0"/>
      </w:tblPr>
      <w:tblGrid>
        <w:gridCol w:w="1134"/>
        <w:gridCol w:w="3544"/>
        <w:gridCol w:w="5103"/>
      </w:tblGrid>
      <w:tr w:rsidR="00F25D70" w:rsidRPr="007A30C7" w14:paraId="049185FA" w14:textId="77777777" w:rsidTr="2EBA87F3">
        <w:trPr>
          <w:cantSplit/>
          <w:trHeight w:val="80"/>
        </w:trPr>
        <w:tc>
          <w:tcPr>
            <w:tcW w:w="4678" w:type="dxa"/>
            <w:gridSpan w:val="2"/>
            <w:vAlign w:val="bottom"/>
          </w:tcPr>
          <w:p w14:paraId="60169E2E" w14:textId="77777777" w:rsidR="00F25D70" w:rsidRPr="00F25D70" w:rsidRDefault="00F25D70" w:rsidP="00654F62">
            <w:pPr>
              <w:pStyle w:val="TableParagraph"/>
              <w:spacing w:line="285" w:lineRule="exact"/>
              <w:ind w:left="0"/>
              <w:rPr>
                <w:b/>
                <w:sz w:val="24"/>
                <w:szCs w:val="18"/>
              </w:rPr>
            </w:pPr>
            <w:bookmarkStart w:id="0" w:name="_Hlk50992771"/>
            <w:r w:rsidRPr="00F25D70">
              <w:rPr>
                <w:b/>
                <w:color w:val="808080"/>
                <w:sz w:val="24"/>
                <w:szCs w:val="18"/>
              </w:rPr>
              <w:t>Telecommunication Standardization</w:t>
            </w:r>
          </w:p>
          <w:p w14:paraId="0F620B01" w14:textId="5EBF2D8A" w:rsidR="00F25D70" w:rsidRPr="007A30C7" w:rsidRDefault="00F25D70" w:rsidP="00654F62">
            <w:pPr>
              <w:pStyle w:val="Tabletext"/>
              <w:rPr>
                <w:rFonts w:asciiTheme="minorHAnsi" w:hAnsiTheme="minorHAnsi" w:cstheme="minorHAnsi"/>
              </w:rPr>
            </w:pPr>
            <w:r w:rsidRPr="00F25D70">
              <w:rPr>
                <w:rFonts w:ascii="Carlito" w:hAnsi="Carlito"/>
                <w:b/>
                <w:color w:val="808080"/>
                <w:szCs w:val="18"/>
              </w:rPr>
              <w:t>Bureau (TSB)</w:t>
            </w:r>
          </w:p>
        </w:tc>
        <w:tc>
          <w:tcPr>
            <w:tcW w:w="5103" w:type="dxa"/>
            <w:vAlign w:val="bottom"/>
          </w:tcPr>
          <w:p w14:paraId="3F4CE8F3" w14:textId="7AFD6D4A" w:rsidR="00F25D70" w:rsidRPr="00F25D70" w:rsidRDefault="00F25D70" w:rsidP="00654F62">
            <w:pPr>
              <w:pStyle w:val="Tabletext"/>
              <w:spacing w:before="480" w:after="120"/>
              <w:rPr>
                <w:rFonts w:ascii="Carlito" w:hAnsi="Carlito" w:cstheme="minorHAnsi"/>
              </w:rPr>
            </w:pPr>
            <w:r w:rsidRPr="00F25D70">
              <w:rPr>
                <w:rFonts w:ascii="Carlito" w:hAnsi="Carlito"/>
                <w:b/>
                <w:color w:val="808080"/>
                <w:szCs w:val="18"/>
              </w:rPr>
              <w:t>Telecommunication</w:t>
            </w:r>
            <w:r w:rsidRPr="00F25D70">
              <w:rPr>
                <w:rFonts w:ascii="Carlito" w:hAnsi="Carlito"/>
                <w:b/>
                <w:color w:val="808080"/>
                <w:spacing w:val="-14"/>
                <w:szCs w:val="18"/>
              </w:rPr>
              <w:t xml:space="preserve"> </w:t>
            </w:r>
            <w:r w:rsidRPr="00F25D70">
              <w:rPr>
                <w:rFonts w:ascii="Carlito" w:hAnsi="Carlito"/>
                <w:b/>
                <w:color w:val="808080"/>
                <w:szCs w:val="18"/>
              </w:rPr>
              <w:t>Development Bureau</w:t>
            </w:r>
            <w:r w:rsidRPr="00F25D70">
              <w:rPr>
                <w:rFonts w:ascii="Carlito" w:hAnsi="Carlito"/>
                <w:b/>
                <w:color w:val="808080"/>
                <w:spacing w:val="-4"/>
                <w:szCs w:val="18"/>
              </w:rPr>
              <w:t xml:space="preserve"> </w:t>
            </w:r>
            <w:r w:rsidRPr="00F25D70">
              <w:rPr>
                <w:rFonts w:ascii="Carlito" w:hAnsi="Carlito"/>
                <w:b/>
                <w:color w:val="808080"/>
                <w:szCs w:val="18"/>
              </w:rPr>
              <w:t>(BDT)</w:t>
            </w:r>
          </w:p>
        </w:tc>
      </w:tr>
      <w:tr w:rsidR="00F25D70" w:rsidRPr="007A30C7" w14:paraId="7AAF2D74" w14:textId="77777777" w:rsidTr="2EBA87F3">
        <w:trPr>
          <w:cantSplit/>
          <w:trHeight w:val="80"/>
        </w:trPr>
        <w:tc>
          <w:tcPr>
            <w:tcW w:w="4678" w:type="dxa"/>
            <w:gridSpan w:val="2"/>
            <w:vAlign w:val="center"/>
          </w:tcPr>
          <w:p w14:paraId="072BF1A8" w14:textId="77777777" w:rsidR="00F25D70" w:rsidRPr="00412BBA" w:rsidRDefault="00F25D70" w:rsidP="00654F62">
            <w:pPr>
              <w:pStyle w:val="Tabletext"/>
              <w:jc w:val="right"/>
              <w:rPr>
                <w:rFonts w:cs="Calibri"/>
              </w:rPr>
            </w:pPr>
          </w:p>
        </w:tc>
        <w:tc>
          <w:tcPr>
            <w:tcW w:w="5103" w:type="dxa"/>
            <w:vAlign w:val="center"/>
          </w:tcPr>
          <w:p w14:paraId="3BE27BAB" w14:textId="7E0BA2B2" w:rsidR="00F25D70" w:rsidRPr="00412BBA" w:rsidRDefault="00F25D70" w:rsidP="00654F62">
            <w:pPr>
              <w:pStyle w:val="Tabletext"/>
              <w:spacing w:before="480" w:after="120"/>
              <w:rPr>
                <w:rFonts w:cs="Calibri"/>
              </w:rPr>
            </w:pPr>
            <w:r w:rsidRPr="00412BBA">
              <w:rPr>
                <w:rFonts w:cs="Calibri"/>
              </w:rPr>
              <w:t xml:space="preserve">Geneva, </w:t>
            </w:r>
            <w:r w:rsidR="006C527A" w:rsidRPr="009010D4">
              <w:rPr>
                <w:rFonts w:cs="Calibri"/>
                <w:sz w:val="22"/>
                <w:szCs w:val="22"/>
              </w:rPr>
              <w:t>1</w:t>
            </w:r>
            <w:r w:rsidR="009D1BCC">
              <w:rPr>
                <w:rFonts w:cs="Calibri"/>
                <w:sz w:val="22"/>
                <w:szCs w:val="22"/>
              </w:rPr>
              <w:t>5</w:t>
            </w:r>
            <w:r w:rsidR="00AB2BF9" w:rsidRPr="009010D4">
              <w:rPr>
                <w:rFonts w:cs="Calibri"/>
                <w:szCs w:val="24"/>
              </w:rPr>
              <w:t xml:space="preserve"> </w:t>
            </w:r>
            <w:r w:rsidR="00AB2BF9" w:rsidRPr="0021434C">
              <w:rPr>
                <w:rFonts w:cs="Calibri"/>
                <w:szCs w:val="24"/>
              </w:rPr>
              <w:t>April</w:t>
            </w:r>
            <w:r w:rsidR="00AB2BF9" w:rsidRPr="00412BBA">
              <w:rPr>
                <w:rFonts w:cs="Calibri"/>
                <w:szCs w:val="24"/>
              </w:rPr>
              <w:t xml:space="preserve"> </w:t>
            </w:r>
            <w:r w:rsidRPr="00412BBA">
              <w:rPr>
                <w:rFonts w:cs="Calibri"/>
              </w:rPr>
              <w:t>202</w:t>
            </w:r>
            <w:r w:rsidR="00335A10" w:rsidRPr="00412BBA">
              <w:rPr>
                <w:rFonts w:cs="Calibri"/>
              </w:rPr>
              <w:t>1</w:t>
            </w:r>
          </w:p>
        </w:tc>
      </w:tr>
      <w:tr w:rsidR="00654F62" w:rsidRPr="007A30C7" w14:paraId="257A2953" w14:textId="77777777" w:rsidTr="2EBA87F3">
        <w:trPr>
          <w:cantSplit/>
          <w:trHeight w:val="1417"/>
        </w:trPr>
        <w:tc>
          <w:tcPr>
            <w:tcW w:w="1134" w:type="dxa"/>
            <w:tcBorders>
              <w:bottom w:val="nil"/>
            </w:tcBorders>
          </w:tcPr>
          <w:p w14:paraId="2D6FAF48" w14:textId="276D38CB" w:rsidR="00654F62" w:rsidRPr="00E151AE" w:rsidRDefault="00654F62" w:rsidP="00654F62">
            <w:pPr>
              <w:pStyle w:val="Tabletext"/>
              <w:rPr>
                <w:rFonts w:asciiTheme="minorHAnsi" w:hAnsiTheme="minorHAnsi" w:cstheme="minorHAnsi"/>
                <w:bCs/>
              </w:rPr>
            </w:pPr>
            <w:r w:rsidRPr="00E151AE">
              <w:rPr>
                <w:rFonts w:asciiTheme="minorHAnsi" w:hAnsiTheme="minorHAnsi" w:cstheme="minorHAnsi"/>
                <w:bCs/>
              </w:rPr>
              <w:t>Ref:</w:t>
            </w:r>
          </w:p>
          <w:p w14:paraId="24288529" w14:textId="77777777" w:rsidR="00654F62" w:rsidRPr="007A30C7" w:rsidRDefault="00654F62" w:rsidP="00654F62">
            <w:pPr>
              <w:pStyle w:val="Tabletext"/>
              <w:rPr>
                <w:rFonts w:asciiTheme="minorHAnsi" w:hAnsiTheme="minorHAnsi" w:cstheme="minorHAnsi"/>
              </w:rPr>
            </w:pPr>
          </w:p>
          <w:p w14:paraId="56CF0774" w14:textId="789C926B" w:rsidR="00654F62" w:rsidRPr="007A30C7" w:rsidRDefault="00654F62" w:rsidP="00654F62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4C1A48F2" w14:textId="548BA3EA" w:rsidR="00654F62" w:rsidRPr="00412BBA" w:rsidRDefault="009010D4" w:rsidP="00654F62">
            <w:pPr>
              <w:pStyle w:val="Tabletex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Circular </w:t>
            </w:r>
            <w:r w:rsidR="00654F62" w:rsidRPr="00412BBA">
              <w:rPr>
                <w:rFonts w:cs="Calibri"/>
                <w:b/>
                <w:bCs/>
              </w:rPr>
              <w:t>BDT</w:t>
            </w:r>
            <w:r>
              <w:rPr>
                <w:rFonts w:cs="Calibri"/>
                <w:b/>
                <w:bCs/>
              </w:rPr>
              <w:t>/DKH/RME/</w:t>
            </w:r>
            <w:r w:rsidR="003C5ADF">
              <w:rPr>
                <w:rFonts w:cs="Calibri"/>
                <w:b/>
                <w:bCs/>
              </w:rPr>
              <w:t>084</w:t>
            </w:r>
          </w:p>
          <w:p w14:paraId="5F5DD78A" w14:textId="575EFF4C" w:rsidR="00654F62" w:rsidRPr="00412BBA" w:rsidRDefault="00654F62" w:rsidP="00654F62">
            <w:pPr>
              <w:pStyle w:val="Tabletext"/>
              <w:rPr>
                <w:rFonts w:cs="Calibri"/>
                <w:b/>
                <w:bCs/>
              </w:rPr>
            </w:pPr>
            <w:r w:rsidRPr="00412BBA">
              <w:rPr>
                <w:rFonts w:cs="Calibri"/>
                <w:b/>
                <w:bCs/>
              </w:rPr>
              <w:t>TSB Circular 305</w:t>
            </w:r>
          </w:p>
          <w:p w14:paraId="14387351" w14:textId="2C30CB4F" w:rsidR="00654F62" w:rsidRPr="00412BBA" w:rsidRDefault="00654F62" w:rsidP="00654F62">
            <w:pPr>
              <w:pStyle w:val="Tabletext"/>
              <w:rPr>
                <w:rFonts w:cs="Calibri"/>
                <w:b/>
                <w:bCs/>
              </w:rPr>
            </w:pPr>
          </w:p>
        </w:tc>
        <w:tc>
          <w:tcPr>
            <w:tcW w:w="5103" w:type="dxa"/>
          </w:tcPr>
          <w:p w14:paraId="1AB73970" w14:textId="77777777" w:rsidR="00654F62" w:rsidRPr="00412BBA" w:rsidRDefault="00654F62" w:rsidP="00654F62">
            <w:pPr>
              <w:tabs>
                <w:tab w:val="left" w:pos="241"/>
              </w:tabs>
              <w:ind w:left="283" w:hanging="391"/>
              <w:rPr>
                <w:rFonts w:ascii="Calibri" w:hAnsi="Calibri" w:cs="Calibri"/>
                <w:b/>
                <w:sz w:val="24"/>
                <w:szCs w:val="24"/>
              </w:rPr>
            </w:pPr>
            <w:r w:rsidRPr="00412BBA">
              <w:rPr>
                <w:rFonts w:ascii="Calibri" w:hAnsi="Calibri" w:cs="Calibri"/>
                <w:b/>
                <w:sz w:val="24"/>
                <w:szCs w:val="24"/>
              </w:rPr>
              <w:t>To:</w:t>
            </w:r>
          </w:p>
          <w:p w14:paraId="022348FF" w14:textId="77777777" w:rsidR="00654F62" w:rsidRPr="00412BBA" w:rsidRDefault="00654F62" w:rsidP="00654F62">
            <w:pPr>
              <w:tabs>
                <w:tab w:val="left" w:pos="241"/>
              </w:tabs>
              <w:ind w:left="283" w:hanging="391"/>
              <w:rPr>
                <w:rFonts w:ascii="Calibri" w:hAnsi="Calibri" w:cs="Calibri"/>
                <w:bCs/>
                <w:sz w:val="24"/>
                <w:szCs w:val="24"/>
              </w:rPr>
            </w:pPr>
            <w:r w:rsidRPr="00412BBA">
              <w:rPr>
                <w:rFonts w:ascii="Calibri" w:hAnsi="Calibri" w:cs="Calibri"/>
                <w:bCs/>
                <w:sz w:val="24"/>
                <w:szCs w:val="24"/>
              </w:rPr>
              <w:t>-</w:t>
            </w:r>
            <w:r w:rsidRPr="00412BBA">
              <w:rPr>
                <w:rFonts w:ascii="Calibri" w:hAnsi="Calibri" w:cs="Calibri"/>
                <w:bCs/>
                <w:sz w:val="24"/>
                <w:szCs w:val="24"/>
              </w:rPr>
              <w:tab/>
              <w:t xml:space="preserve">Administrations of Member States of the </w:t>
            </w:r>
            <w:proofErr w:type="gramStart"/>
            <w:r w:rsidRPr="00412BBA">
              <w:rPr>
                <w:rFonts w:ascii="Calibri" w:hAnsi="Calibri" w:cs="Calibri"/>
                <w:bCs/>
                <w:sz w:val="24"/>
                <w:szCs w:val="24"/>
              </w:rPr>
              <w:t>Union;</w:t>
            </w:r>
            <w:proofErr w:type="gramEnd"/>
          </w:p>
          <w:p w14:paraId="1EB400CE" w14:textId="77777777" w:rsidR="00654F62" w:rsidRPr="00412BBA" w:rsidRDefault="00654F62" w:rsidP="00654F62">
            <w:pPr>
              <w:tabs>
                <w:tab w:val="left" w:pos="241"/>
              </w:tabs>
              <w:ind w:left="283" w:hanging="391"/>
              <w:rPr>
                <w:rFonts w:ascii="Calibri" w:hAnsi="Calibri" w:cs="Calibri"/>
                <w:bCs/>
                <w:sz w:val="24"/>
                <w:szCs w:val="24"/>
              </w:rPr>
            </w:pPr>
            <w:r w:rsidRPr="00412BBA">
              <w:rPr>
                <w:rFonts w:ascii="Calibri" w:hAnsi="Calibri" w:cs="Calibri"/>
                <w:bCs/>
                <w:sz w:val="24"/>
                <w:szCs w:val="24"/>
              </w:rPr>
              <w:t>-</w:t>
            </w:r>
            <w:r w:rsidRPr="00412BBA">
              <w:rPr>
                <w:rFonts w:ascii="Calibri" w:hAnsi="Calibri" w:cs="Calibri"/>
                <w:bCs/>
                <w:sz w:val="24"/>
                <w:szCs w:val="24"/>
              </w:rPr>
              <w:tab/>
              <w:t xml:space="preserve">ITU-T and ITU-D Sector </w:t>
            </w:r>
            <w:proofErr w:type="gramStart"/>
            <w:r w:rsidRPr="00412BBA">
              <w:rPr>
                <w:rFonts w:ascii="Calibri" w:hAnsi="Calibri" w:cs="Calibri"/>
                <w:bCs/>
                <w:sz w:val="24"/>
                <w:szCs w:val="24"/>
              </w:rPr>
              <w:t>Members;</w:t>
            </w:r>
            <w:proofErr w:type="gramEnd"/>
          </w:p>
          <w:p w14:paraId="7A8FB215" w14:textId="54E609FF" w:rsidR="00654F62" w:rsidRPr="00412BBA" w:rsidRDefault="00654F62" w:rsidP="00654F62">
            <w:pPr>
              <w:tabs>
                <w:tab w:val="left" w:pos="241"/>
              </w:tabs>
              <w:ind w:left="283" w:hanging="391"/>
              <w:rPr>
                <w:rFonts w:ascii="Calibri" w:hAnsi="Calibri" w:cs="Calibri"/>
                <w:bCs/>
                <w:sz w:val="24"/>
                <w:szCs w:val="24"/>
                <w:lang w:val="fr-CH"/>
              </w:rPr>
            </w:pPr>
            <w:r w:rsidRPr="00412BBA">
              <w:rPr>
                <w:rFonts w:ascii="Calibri" w:hAnsi="Calibri" w:cs="Calibri"/>
                <w:bCs/>
                <w:sz w:val="24"/>
                <w:szCs w:val="24"/>
                <w:lang w:val="fr-CH"/>
              </w:rPr>
              <w:t>-</w:t>
            </w:r>
            <w:r w:rsidRPr="00412BBA">
              <w:rPr>
                <w:rFonts w:ascii="Calibri" w:hAnsi="Calibri" w:cs="Calibri"/>
                <w:bCs/>
                <w:sz w:val="24"/>
                <w:szCs w:val="24"/>
                <w:lang w:val="fr-CH"/>
              </w:rPr>
              <w:tab/>
              <w:t xml:space="preserve">ITU-T and ITU-D </w:t>
            </w:r>
            <w:proofErr w:type="gramStart"/>
            <w:r w:rsidRPr="00412BBA">
              <w:rPr>
                <w:rFonts w:ascii="Calibri" w:hAnsi="Calibri" w:cs="Calibri"/>
                <w:bCs/>
                <w:sz w:val="24"/>
                <w:szCs w:val="24"/>
                <w:lang w:val="fr-CH"/>
              </w:rPr>
              <w:t>Associates;</w:t>
            </w:r>
            <w:proofErr w:type="gramEnd"/>
          </w:p>
          <w:p w14:paraId="13C91D6A" w14:textId="3F44707A" w:rsidR="00654F62" w:rsidRPr="00412BBA" w:rsidRDefault="00654F62" w:rsidP="00654F62">
            <w:pPr>
              <w:tabs>
                <w:tab w:val="left" w:pos="241"/>
              </w:tabs>
              <w:ind w:left="283" w:hanging="391"/>
              <w:rPr>
                <w:rFonts w:ascii="Calibri" w:hAnsi="Calibri" w:cs="Calibri"/>
                <w:bCs/>
                <w:sz w:val="24"/>
                <w:szCs w:val="24"/>
                <w:lang w:val="fr-CH"/>
              </w:rPr>
            </w:pPr>
            <w:r w:rsidRPr="00412BBA">
              <w:rPr>
                <w:rFonts w:ascii="Calibri" w:hAnsi="Calibri" w:cs="Calibri"/>
                <w:bCs/>
                <w:sz w:val="24"/>
                <w:szCs w:val="24"/>
                <w:lang w:val="fr-CH"/>
              </w:rPr>
              <w:t>-</w:t>
            </w:r>
            <w:r w:rsidRPr="00412BBA">
              <w:rPr>
                <w:rFonts w:ascii="Calibri" w:hAnsi="Calibri" w:cs="Calibri"/>
                <w:bCs/>
                <w:sz w:val="24"/>
                <w:szCs w:val="24"/>
                <w:lang w:val="fr-CH"/>
              </w:rPr>
              <w:tab/>
              <w:t xml:space="preserve">ITU </w:t>
            </w:r>
            <w:r w:rsidRPr="00412BBA">
              <w:rPr>
                <w:rFonts w:ascii="Calibri" w:hAnsi="Calibri" w:cs="Calibri"/>
                <w:bCs/>
                <w:sz w:val="24"/>
                <w:szCs w:val="24"/>
              </w:rPr>
              <w:t>Academia</w:t>
            </w:r>
          </w:p>
        </w:tc>
      </w:tr>
      <w:tr w:rsidR="00654F62" w:rsidRPr="007A30C7" w14:paraId="1FEFA035" w14:textId="77777777" w:rsidTr="2EBA87F3">
        <w:trPr>
          <w:cantSplit/>
          <w:trHeight w:val="2235"/>
        </w:trPr>
        <w:tc>
          <w:tcPr>
            <w:tcW w:w="1134" w:type="dxa"/>
          </w:tcPr>
          <w:p w14:paraId="61D97391" w14:textId="7EFA2FD3" w:rsidR="00654F62" w:rsidRPr="007A30C7" w:rsidRDefault="00654F62" w:rsidP="00654F62">
            <w:pPr>
              <w:pStyle w:val="Tabletext"/>
              <w:rPr>
                <w:rFonts w:asciiTheme="minorHAnsi" w:hAnsiTheme="minorHAnsi" w:cstheme="minorHAnsi"/>
              </w:rPr>
            </w:pPr>
            <w:r w:rsidRPr="007417EE">
              <w:rPr>
                <w:sz w:val="22"/>
                <w:szCs w:val="22"/>
              </w:rPr>
              <w:t>E-mail:</w:t>
            </w:r>
          </w:p>
        </w:tc>
        <w:tc>
          <w:tcPr>
            <w:tcW w:w="3544" w:type="dxa"/>
          </w:tcPr>
          <w:p w14:paraId="6E33676D" w14:textId="5F09A2DE" w:rsidR="00654F62" w:rsidRPr="00412BBA" w:rsidRDefault="007A6AD0" w:rsidP="00654F62">
            <w:pPr>
              <w:pStyle w:val="Tabletext"/>
              <w:rPr>
                <w:rFonts w:cs="Calibri"/>
                <w:lang w:val="en-US"/>
              </w:rPr>
            </w:pPr>
            <w:hyperlink r:id="rId7" w:history="1">
              <w:r w:rsidR="00654F62" w:rsidRPr="00412BBA">
                <w:rPr>
                  <w:rFonts w:cs="Calibri"/>
                  <w:color w:val="0000FF"/>
                  <w:sz w:val="22"/>
                  <w:szCs w:val="22"/>
                  <w:u w:val="single"/>
                </w:rPr>
                <w:t>tsbevents@itu.int</w:t>
              </w:r>
            </w:hyperlink>
          </w:p>
        </w:tc>
        <w:tc>
          <w:tcPr>
            <w:tcW w:w="5103" w:type="dxa"/>
          </w:tcPr>
          <w:p w14:paraId="6492BABB" w14:textId="77777777" w:rsidR="00654F62" w:rsidRPr="00412BBA" w:rsidRDefault="00654F62" w:rsidP="00654F62">
            <w:pPr>
              <w:pStyle w:val="Tabletext"/>
              <w:ind w:left="283" w:hanging="391"/>
              <w:rPr>
                <w:rFonts w:cs="Calibri"/>
                <w:szCs w:val="24"/>
              </w:rPr>
            </w:pPr>
            <w:r w:rsidRPr="00412BBA">
              <w:rPr>
                <w:rFonts w:cs="Calibri"/>
                <w:b/>
                <w:szCs w:val="24"/>
              </w:rPr>
              <w:t>Copy to:</w:t>
            </w:r>
          </w:p>
          <w:p w14:paraId="6C12725F" w14:textId="77777777" w:rsidR="00654F62" w:rsidRPr="00412BBA" w:rsidRDefault="00654F62" w:rsidP="00654F62">
            <w:pPr>
              <w:pStyle w:val="Tabletext"/>
              <w:ind w:left="283" w:hanging="391"/>
              <w:rPr>
                <w:rFonts w:cs="Calibri"/>
                <w:szCs w:val="24"/>
              </w:rPr>
            </w:pPr>
            <w:r w:rsidRPr="00412BBA">
              <w:rPr>
                <w:rFonts w:cs="Calibri"/>
                <w:szCs w:val="24"/>
              </w:rPr>
              <w:t>-</w:t>
            </w:r>
            <w:r w:rsidRPr="00412BBA">
              <w:rPr>
                <w:rFonts w:cs="Calibri"/>
                <w:szCs w:val="24"/>
              </w:rPr>
              <w:tab/>
              <w:t xml:space="preserve">The Chairmen and Vice-Chairmen of ITU-T and ITU-D Study </w:t>
            </w:r>
            <w:proofErr w:type="gramStart"/>
            <w:r w:rsidRPr="00412BBA">
              <w:rPr>
                <w:rFonts w:cs="Calibri"/>
                <w:szCs w:val="24"/>
              </w:rPr>
              <w:t>Groups;</w:t>
            </w:r>
            <w:proofErr w:type="gramEnd"/>
          </w:p>
          <w:p w14:paraId="1ABA8992" w14:textId="77777777" w:rsidR="00654F62" w:rsidRPr="00412BBA" w:rsidRDefault="00654F62" w:rsidP="00654F62">
            <w:pPr>
              <w:pStyle w:val="Tabletext"/>
              <w:ind w:left="283" w:hanging="391"/>
              <w:rPr>
                <w:rFonts w:cs="Calibri"/>
                <w:szCs w:val="24"/>
              </w:rPr>
            </w:pPr>
            <w:r w:rsidRPr="00412BBA">
              <w:rPr>
                <w:rFonts w:cs="Calibri"/>
                <w:szCs w:val="24"/>
              </w:rPr>
              <w:t>-</w:t>
            </w:r>
            <w:r w:rsidRPr="00412BBA">
              <w:rPr>
                <w:rFonts w:cs="Calibri"/>
                <w:szCs w:val="24"/>
              </w:rPr>
              <w:tab/>
              <w:t xml:space="preserve">The Director of the Radiocommunication </w:t>
            </w:r>
            <w:proofErr w:type="gramStart"/>
            <w:r w:rsidRPr="00412BBA">
              <w:rPr>
                <w:rFonts w:cs="Calibri"/>
                <w:szCs w:val="24"/>
              </w:rPr>
              <w:t>Bureau;</w:t>
            </w:r>
            <w:proofErr w:type="gramEnd"/>
          </w:p>
          <w:p w14:paraId="4513B410" w14:textId="013C5E9D" w:rsidR="00654F62" w:rsidRPr="00412BBA" w:rsidRDefault="00654F62" w:rsidP="00654F62">
            <w:pPr>
              <w:pStyle w:val="Tabletext"/>
              <w:ind w:left="283" w:hanging="391"/>
              <w:rPr>
                <w:rFonts w:cs="Calibri"/>
                <w:b/>
                <w:szCs w:val="24"/>
              </w:rPr>
            </w:pPr>
            <w:r w:rsidRPr="00412BBA">
              <w:rPr>
                <w:rFonts w:cs="Calibri"/>
              </w:rPr>
              <w:t>-</w:t>
            </w:r>
            <w:r w:rsidRPr="00412BBA">
              <w:rPr>
                <w:rFonts w:cs="Calibri"/>
              </w:rPr>
              <w:tab/>
              <w:t>The Regional Directors of the ITU regional offices</w:t>
            </w:r>
          </w:p>
        </w:tc>
      </w:tr>
      <w:tr w:rsidR="00654F62" w:rsidRPr="007A30C7" w14:paraId="21B9B240" w14:textId="77777777" w:rsidTr="2EBA87F3">
        <w:trPr>
          <w:cantSplit/>
          <w:trHeight w:val="624"/>
        </w:trPr>
        <w:tc>
          <w:tcPr>
            <w:tcW w:w="1134" w:type="dxa"/>
          </w:tcPr>
          <w:p w14:paraId="10B455D0" w14:textId="771E46CD" w:rsidR="00654F62" w:rsidRPr="00412BBA" w:rsidRDefault="00654F62" w:rsidP="00654F62">
            <w:pPr>
              <w:pStyle w:val="Tabletext"/>
              <w:rPr>
                <w:rFonts w:cs="Calibri"/>
              </w:rPr>
            </w:pPr>
            <w:r w:rsidRPr="00412BBA">
              <w:rPr>
                <w:rFonts w:cs="Calibri"/>
                <w:b/>
                <w:bCs/>
                <w:szCs w:val="24"/>
              </w:rPr>
              <w:t>Subject:</w:t>
            </w:r>
          </w:p>
        </w:tc>
        <w:tc>
          <w:tcPr>
            <w:tcW w:w="8647" w:type="dxa"/>
            <w:gridSpan w:val="2"/>
          </w:tcPr>
          <w:p w14:paraId="27451EC2" w14:textId="687D2E52" w:rsidR="00654F62" w:rsidRPr="00412BBA" w:rsidRDefault="00654F62" w:rsidP="2EBA87F3">
            <w:pPr>
              <w:pStyle w:val="Tabletext"/>
              <w:ind w:left="-108"/>
              <w:rPr>
                <w:rFonts w:cs="Calibri"/>
                <w:b/>
                <w:bCs/>
              </w:rPr>
            </w:pPr>
            <w:r w:rsidRPr="2EBA87F3">
              <w:rPr>
                <w:rFonts w:cs="Calibri"/>
                <w:b/>
                <w:bCs/>
              </w:rPr>
              <w:t>ITU Virtual Workshop on “Digital/OTT Taxation”</w:t>
            </w:r>
            <w:r>
              <w:br/>
            </w:r>
            <w:r w:rsidRPr="2EBA87F3">
              <w:rPr>
                <w:rFonts w:cs="Calibri"/>
                <w:b/>
                <w:bCs/>
              </w:rPr>
              <w:t>(Fully Virtual, 19-20 May 2021</w:t>
            </w:r>
            <w:r w:rsidR="00537792">
              <w:rPr>
                <w:rFonts w:cs="Calibri"/>
                <w:b/>
                <w:bCs/>
              </w:rPr>
              <w:t>,</w:t>
            </w:r>
            <w:r w:rsidR="151B477B" w:rsidRPr="2EBA87F3">
              <w:rPr>
                <w:rFonts w:cs="Calibri"/>
                <w:b/>
                <w:bCs/>
              </w:rPr>
              <w:t xml:space="preserve"> </w:t>
            </w:r>
            <w:r w:rsidR="59C64DFA" w:rsidRPr="2EBA87F3">
              <w:rPr>
                <w:rFonts w:cs="Calibri"/>
                <w:b/>
                <w:bCs/>
              </w:rPr>
              <w:t xml:space="preserve">12:00-16:00 </w:t>
            </w:r>
            <w:r w:rsidR="00104907">
              <w:rPr>
                <w:rFonts w:cs="Calibri"/>
                <w:b/>
                <w:bCs/>
              </w:rPr>
              <w:t xml:space="preserve">hours </w:t>
            </w:r>
            <w:r w:rsidR="0035177C">
              <w:rPr>
                <w:rFonts w:cs="Calibri"/>
                <w:b/>
                <w:bCs/>
              </w:rPr>
              <w:t>Geneva time</w:t>
            </w:r>
            <w:r w:rsidR="59C64DFA" w:rsidRPr="2EBA87F3">
              <w:rPr>
                <w:rFonts w:cs="Calibri"/>
                <w:b/>
                <w:bCs/>
              </w:rPr>
              <w:t>)</w:t>
            </w:r>
          </w:p>
        </w:tc>
      </w:tr>
    </w:tbl>
    <w:bookmarkEnd w:id="0"/>
    <w:p w14:paraId="20969A86" w14:textId="77777777" w:rsidR="00C5342B" w:rsidRPr="00C5342B" w:rsidRDefault="00C5342B" w:rsidP="00013B6A">
      <w:pPr>
        <w:widowControl/>
        <w:tabs>
          <w:tab w:val="left" w:pos="794"/>
          <w:tab w:val="left" w:pos="1191"/>
          <w:tab w:val="left" w:pos="1588"/>
          <w:tab w:val="left" w:pos="1985"/>
        </w:tabs>
        <w:overflowPunct w:val="0"/>
        <w:adjustRightInd w:val="0"/>
        <w:spacing w:before="240"/>
        <w:textAlignment w:val="baseline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C5342B">
        <w:rPr>
          <w:rFonts w:ascii="Calibri" w:eastAsia="Times New Roman" w:hAnsi="Calibri" w:cs="Times New Roman"/>
          <w:sz w:val="24"/>
          <w:szCs w:val="24"/>
          <w:lang w:val="en-GB"/>
        </w:rPr>
        <w:t>Dear Sir/Madam,</w:t>
      </w:r>
    </w:p>
    <w:p w14:paraId="09CA412E" w14:textId="515E3870" w:rsidR="004D5E2F" w:rsidRDefault="00192CA5" w:rsidP="0021434C">
      <w:pPr>
        <w:widowControl/>
        <w:tabs>
          <w:tab w:val="left" w:pos="794"/>
          <w:tab w:val="left" w:pos="1191"/>
          <w:tab w:val="left" w:pos="1588"/>
          <w:tab w:val="left" w:pos="1985"/>
        </w:tabs>
        <w:overflowPunct w:val="0"/>
        <w:adjustRightInd w:val="0"/>
        <w:spacing w:before="120"/>
        <w:jc w:val="both"/>
        <w:textAlignment w:val="baseline"/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GB"/>
        </w:rPr>
      </w:pPr>
      <w:bookmarkStart w:id="1" w:name="suitetext"/>
      <w:bookmarkStart w:id="2" w:name="text"/>
      <w:bookmarkStart w:id="3" w:name="_Hlk38880448"/>
      <w:bookmarkEnd w:id="1"/>
      <w:bookmarkEnd w:id="2"/>
      <w:r w:rsidRPr="29431860">
        <w:rPr>
          <w:rFonts w:ascii="Calibri" w:eastAsia="Times New Roman" w:hAnsi="Calibri" w:cs="Times New Roman"/>
          <w:sz w:val="24"/>
          <w:szCs w:val="24"/>
          <w:lang w:val="en-GB"/>
        </w:rPr>
        <w:t>We are pleased to inform you that t</w:t>
      </w:r>
      <w:r w:rsidR="0021434C" w:rsidRPr="0021434C">
        <w:rPr>
          <w:rFonts w:ascii="Calibri" w:eastAsia="Times New Roman" w:hAnsi="Calibri" w:cs="Times New Roman"/>
          <w:sz w:val="24"/>
          <w:szCs w:val="24"/>
          <w:lang w:val="en-GB"/>
        </w:rPr>
        <w:t xml:space="preserve">he International Telecommunication Union (ITU) is organizing a two-day </w:t>
      </w:r>
      <w:hyperlink r:id="rId8" w:history="1">
        <w:r w:rsidR="0B6F75E2" w:rsidRPr="00D25C7A">
          <w:rPr>
            <w:rStyle w:val="Hyperlink"/>
            <w:rFonts w:ascii="Calibri" w:eastAsia="Times New Roman" w:hAnsi="Calibri" w:cs="Times New Roman"/>
            <w:sz w:val="24"/>
            <w:szCs w:val="24"/>
            <w:lang w:val="en-GB"/>
          </w:rPr>
          <w:t>W</w:t>
        </w:r>
        <w:r w:rsidR="0021434C" w:rsidRPr="00D25C7A">
          <w:rPr>
            <w:rStyle w:val="Hyperlink"/>
            <w:rFonts w:ascii="Calibri" w:eastAsia="Times New Roman" w:hAnsi="Calibri" w:cs="Times New Roman"/>
            <w:sz w:val="24"/>
            <w:szCs w:val="24"/>
            <w:lang w:val="en-GB"/>
          </w:rPr>
          <w:t xml:space="preserve">orkshop on </w:t>
        </w:r>
        <w:r w:rsidR="4DAB67BD" w:rsidRPr="00D25C7A">
          <w:rPr>
            <w:rStyle w:val="Hyperlink"/>
            <w:rFonts w:ascii="Calibri" w:eastAsia="Times New Roman" w:hAnsi="Calibri" w:cs="Times New Roman"/>
            <w:sz w:val="24"/>
            <w:szCs w:val="24"/>
            <w:lang w:val="en-GB"/>
          </w:rPr>
          <w:t>D</w:t>
        </w:r>
        <w:r w:rsidR="0021434C" w:rsidRPr="00D25C7A">
          <w:rPr>
            <w:rStyle w:val="Hyperlink"/>
            <w:rFonts w:ascii="Calibri" w:eastAsia="Times New Roman" w:hAnsi="Calibri" w:cs="Times New Roman"/>
            <w:sz w:val="24"/>
            <w:szCs w:val="24"/>
            <w:lang w:val="en-GB"/>
          </w:rPr>
          <w:t xml:space="preserve">igital/OTT </w:t>
        </w:r>
        <w:r w:rsidR="5A593BF7" w:rsidRPr="00D25C7A">
          <w:rPr>
            <w:rStyle w:val="Hyperlink"/>
            <w:rFonts w:ascii="Calibri" w:eastAsia="Times New Roman" w:hAnsi="Calibri" w:cs="Times New Roman"/>
            <w:sz w:val="24"/>
            <w:szCs w:val="24"/>
            <w:lang w:val="en-GB"/>
          </w:rPr>
          <w:t>T</w:t>
        </w:r>
        <w:r w:rsidR="0021434C" w:rsidRPr="00D25C7A">
          <w:rPr>
            <w:rStyle w:val="Hyperlink"/>
            <w:rFonts w:ascii="Calibri" w:eastAsia="Times New Roman" w:hAnsi="Calibri" w:cs="Times New Roman"/>
            <w:sz w:val="24"/>
            <w:szCs w:val="24"/>
            <w:lang w:val="en-GB"/>
          </w:rPr>
          <w:t>axation</w:t>
        </w:r>
      </w:hyperlink>
      <w:r w:rsidR="004D5E2F" w:rsidRPr="29431860">
        <w:rPr>
          <w:rFonts w:ascii="Calibri" w:eastAsia="Times New Roman" w:hAnsi="Calibri" w:cs="Times New Roman"/>
          <w:sz w:val="24"/>
          <w:szCs w:val="24"/>
          <w:lang w:val="en-GB"/>
        </w:rPr>
        <w:t>,</w:t>
      </w:r>
      <w:r w:rsidR="0021434C" w:rsidRPr="0021434C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4D5E2F" w:rsidRPr="29431860">
        <w:rPr>
          <w:rFonts w:ascii="Calibri" w:eastAsia="Times New Roman" w:hAnsi="Calibri" w:cs="Times New Roman"/>
          <w:sz w:val="24"/>
          <w:szCs w:val="24"/>
          <w:lang w:val="en-GB"/>
        </w:rPr>
        <w:t>which will take place</w:t>
      </w:r>
      <w:r w:rsidR="00F86136" w:rsidRPr="29431860">
        <w:rPr>
          <w:rFonts w:ascii="Calibri" w:eastAsia="Times New Roman" w:hAnsi="Calibri" w:cs="Times New Roman"/>
          <w:sz w:val="24"/>
          <w:szCs w:val="24"/>
          <w:lang w:val="en-GB"/>
        </w:rPr>
        <w:t xml:space="preserve"> virtually</w:t>
      </w:r>
      <w:r w:rsidR="004D5E2F" w:rsidRPr="29431860">
        <w:rPr>
          <w:rFonts w:ascii="Calibri" w:eastAsia="Times New Roman" w:hAnsi="Calibri" w:cs="Times New Roman"/>
          <w:sz w:val="24"/>
          <w:szCs w:val="24"/>
          <w:lang w:val="en-GB"/>
        </w:rPr>
        <w:t xml:space="preserve"> from 19-20 May 2021, </w:t>
      </w:r>
      <w:r w:rsidR="0021434C" w:rsidRPr="0021434C">
        <w:rPr>
          <w:rFonts w:ascii="Calibri" w:eastAsia="Times New Roman" w:hAnsi="Calibri" w:cs="Times New Roman"/>
          <w:sz w:val="24"/>
          <w:szCs w:val="24"/>
          <w:lang w:val="en-GB"/>
        </w:rPr>
        <w:t>to</w:t>
      </w:r>
      <w:r w:rsidR="0021434C" w:rsidRPr="0021434C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GB"/>
        </w:rPr>
        <w:t xml:space="preserve"> share information and facilitate discussion</w:t>
      </w:r>
      <w:r w:rsidR="0021434C" w:rsidRPr="0021434C">
        <w:rPr>
          <w:rFonts w:ascii="Calibri" w:eastAsia="Times New Roman" w:hAnsi="Calibri" w:cs="Times New Roman"/>
          <w:sz w:val="24"/>
          <w:szCs w:val="24"/>
          <w:lang w:val="en-GB"/>
        </w:rPr>
        <w:t xml:space="preserve"> on the latest developments of interest to telecommunications/ICT stakeholders.</w:t>
      </w:r>
      <w:r w:rsidR="0021434C" w:rsidRPr="0021434C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GB"/>
        </w:rPr>
        <w:t xml:space="preserve"> </w:t>
      </w:r>
    </w:p>
    <w:p w14:paraId="79769328" w14:textId="703D062C" w:rsidR="0021434C" w:rsidRPr="0021434C" w:rsidRDefault="007D70BE" w:rsidP="0021434C">
      <w:pPr>
        <w:widowControl/>
        <w:tabs>
          <w:tab w:val="left" w:pos="794"/>
          <w:tab w:val="left" w:pos="1191"/>
          <w:tab w:val="left" w:pos="1588"/>
          <w:tab w:val="left" w:pos="1985"/>
        </w:tabs>
        <w:overflowPunct w:val="0"/>
        <w:adjustRightInd w:val="0"/>
        <w:spacing w:before="120"/>
        <w:jc w:val="both"/>
        <w:textAlignment w:val="baseline"/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GB"/>
        </w:rPr>
      </w:pPr>
      <w:r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GB"/>
        </w:rPr>
        <w:t xml:space="preserve">The workshop will be held in English only with live captioning </w:t>
      </w:r>
      <w:r w:rsidR="004D5E2F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GB"/>
        </w:rPr>
        <w:t>and</w:t>
      </w:r>
      <w:r w:rsidR="00123C68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GB"/>
        </w:rPr>
        <w:t xml:space="preserve"> </w:t>
      </w:r>
      <w:r w:rsidR="00123C68" w:rsidRPr="00123C68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GB"/>
        </w:rPr>
        <w:t>will be followed by the ITU-T Study Group 3 meeting taking place from 24-28 May 2021.</w:t>
      </w:r>
    </w:p>
    <w:p w14:paraId="54F8594B" w14:textId="14B18E81" w:rsidR="0021434C" w:rsidRPr="0021434C" w:rsidRDefault="0007342E" w:rsidP="0021434C">
      <w:pPr>
        <w:widowControl/>
        <w:tabs>
          <w:tab w:val="left" w:pos="794"/>
          <w:tab w:val="left" w:pos="1191"/>
          <w:tab w:val="left" w:pos="1588"/>
          <w:tab w:val="left" w:pos="1985"/>
        </w:tabs>
        <w:overflowPunct w:val="0"/>
        <w:adjustRightInd w:val="0"/>
        <w:spacing w:before="120"/>
        <w:jc w:val="both"/>
        <w:textAlignment w:val="baseline"/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GB"/>
        </w:rPr>
      </w:pPr>
      <w:r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GB"/>
        </w:rPr>
        <w:t>As background, t</w:t>
      </w:r>
      <w:r w:rsidR="0021434C" w:rsidRPr="0021434C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GB"/>
        </w:rPr>
        <w:t xml:space="preserve">en years ago, the ITU organized a </w:t>
      </w:r>
      <w:hyperlink r:id="rId9" w:history="1">
        <w:r w:rsidR="0021434C" w:rsidRPr="0021434C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shd w:val="clear" w:color="auto" w:fill="FFFFFF"/>
            <w:lang w:val="en-GB"/>
          </w:rPr>
          <w:t>joint workshop on taxation of telecommunications services and related products</w:t>
        </w:r>
      </w:hyperlink>
      <w:r w:rsidR="0021434C" w:rsidRPr="0021434C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GB"/>
        </w:rPr>
        <w:t xml:space="preserve">. Since that time, the telecommunications/ICT market has evolved considerably, leading to interest in this topic in both the ITU Telecommunication Standardization Sector (ITU-T), particularly in ITU-T Study Group 3, and in the ITU Telecommunication Development Sector </w:t>
      </w:r>
      <w:r w:rsidR="009D1BCC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GB"/>
        </w:rPr>
        <w:br/>
      </w:r>
      <w:r w:rsidR="0021434C" w:rsidRPr="0021434C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GB"/>
        </w:rPr>
        <w:t>(ITU-D). This workshop provides an opportunity to bring together diverse experts to share perspectives and exchange information on the latest developments in this field, with a view towards advancing international cooperation and coordination.</w:t>
      </w:r>
    </w:p>
    <w:bookmarkEnd w:id="3"/>
    <w:p w14:paraId="56868483" w14:textId="3993136E" w:rsidR="0021434C" w:rsidRPr="0021434C" w:rsidRDefault="0021434C" w:rsidP="0021434C">
      <w:pPr>
        <w:widowControl/>
        <w:tabs>
          <w:tab w:val="left" w:pos="794"/>
          <w:tab w:val="left" w:pos="1191"/>
          <w:tab w:val="left" w:pos="1588"/>
          <w:tab w:val="left" w:pos="1985"/>
        </w:tabs>
        <w:overflowPunct w:val="0"/>
        <w:adjustRightInd w:val="0"/>
        <w:spacing w:before="120"/>
        <w:jc w:val="both"/>
        <w:textAlignment w:val="baseline"/>
        <w:rPr>
          <w:rFonts w:ascii="Calibri" w:eastAsia="Times New Roman" w:hAnsi="Calibri" w:cs="Calibri"/>
          <w:sz w:val="24"/>
          <w:szCs w:val="24"/>
          <w:shd w:val="clear" w:color="auto" w:fill="FFFFFF"/>
          <w:lang w:val="en-GB"/>
        </w:rPr>
      </w:pPr>
      <w:r w:rsidRPr="0021434C">
        <w:rPr>
          <w:rFonts w:ascii="Calibri" w:eastAsia="Times New Roman" w:hAnsi="Calibri" w:cs="Times New Roman"/>
          <w:sz w:val="24"/>
          <w:szCs w:val="24"/>
          <w:lang w:val="en-GB"/>
        </w:rPr>
        <w:t>The</w:t>
      </w:r>
      <w:r w:rsidRPr="0021434C">
        <w:rPr>
          <w:rFonts w:ascii="Calibri" w:eastAsia="Times New Roman" w:hAnsi="Calibri" w:cs="Calibri"/>
          <w:sz w:val="24"/>
          <w:szCs w:val="24"/>
          <w:shd w:val="clear" w:color="auto" w:fill="FFFFFF"/>
          <w:lang w:val="en-GB"/>
        </w:rPr>
        <w:t xml:space="preserve"> first session (multilateral organizations perspectives) aims to provide participants with a thorough understanding of the efforts undertaken by other organizations, particularly the OECD, in terms of digital/OTT taxation.</w:t>
      </w:r>
    </w:p>
    <w:p w14:paraId="01966F82" w14:textId="430CB783" w:rsidR="0021434C" w:rsidRPr="0021434C" w:rsidRDefault="0021434C" w:rsidP="0021434C">
      <w:pPr>
        <w:widowControl/>
        <w:tabs>
          <w:tab w:val="left" w:pos="794"/>
          <w:tab w:val="left" w:pos="1191"/>
          <w:tab w:val="left" w:pos="1588"/>
          <w:tab w:val="left" w:pos="1985"/>
        </w:tabs>
        <w:overflowPunct w:val="0"/>
        <w:adjustRightInd w:val="0"/>
        <w:spacing w:before="120"/>
        <w:jc w:val="both"/>
        <w:textAlignment w:val="baseline"/>
        <w:rPr>
          <w:rFonts w:ascii="Calibri" w:eastAsia="Times New Roman" w:hAnsi="Calibri" w:cs="Calibri"/>
          <w:sz w:val="24"/>
          <w:szCs w:val="24"/>
          <w:shd w:val="clear" w:color="auto" w:fill="FFFFFF"/>
          <w:lang w:val="en-GB"/>
        </w:rPr>
      </w:pPr>
      <w:r w:rsidRPr="0021434C">
        <w:rPr>
          <w:rFonts w:ascii="Calibri" w:eastAsia="Times New Roman" w:hAnsi="Calibri" w:cs="Calibri"/>
          <w:sz w:val="24"/>
          <w:szCs w:val="24"/>
          <w:shd w:val="clear" w:color="auto" w:fill="FFFFFF"/>
          <w:lang w:val="en-GB"/>
        </w:rPr>
        <w:t>The second session (industry perspectives)</w:t>
      </w:r>
      <w:r w:rsidRPr="0021434C">
        <w:rPr>
          <w:rFonts w:ascii="Calibri" w:eastAsia="Times New Roman" w:hAnsi="Calibri" w:cs="Calibri"/>
          <w:sz w:val="24"/>
          <w:szCs w:val="24"/>
          <w:lang w:val="en-GB"/>
        </w:rPr>
        <w:t xml:space="preserve"> aims to explore the experiences and viewpoints of various industry players regarding digital/OTT taxation issues.</w:t>
      </w:r>
    </w:p>
    <w:p w14:paraId="03408082" w14:textId="578DBF4A" w:rsidR="0021434C" w:rsidRPr="0021434C" w:rsidRDefault="0021434C" w:rsidP="0021434C">
      <w:pPr>
        <w:widowControl/>
        <w:tabs>
          <w:tab w:val="left" w:pos="794"/>
          <w:tab w:val="left" w:pos="1191"/>
          <w:tab w:val="left" w:pos="1588"/>
          <w:tab w:val="left" w:pos="1985"/>
        </w:tabs>
        <w:overflowPunct w:val="0"/>
        <w:adjustRightInd w:val="0"/>
        <w:spacing w:before="120"/>
        <w:jc w:val="both"/>
        <w:textAlignment w:val="baseline"/>
        <w:rPr>
          <w:rFonts w:ascii="Calibri" w:eastAsia="Times New Roman" w:hAnsi="Calibri" w:cs="Calibri"/>
          <w:sz w:val="24"/>
          <w:szCs w:val="24"/>
          <w:shd w:val="clear" w:color="auto" w:fill="FFFFFF"/>
          <w:lang w:val="en-GB"/>
        </w:rPr>
      </w:pPr>
      <w:r w:rsidRPr="0021434C">
        <w:rPr>
          <w:rFonts w:ascii="Calibri" w:eastAsia="Times New Roman" w:hAnsi="Calibri" w:cs="Calibri"/>
          <w:sz w:val="24"/>
          <w:szCs w:val="24"/>
          <w:shd w:val="clear" w:color="auto" w:fill="FFFFFF"/>
          <w:lang w:val="en-GB"/>
        </w:rPr>
        <w:lastRenderedPageBreak/>
        <w:t>The third session (academia perspectives) aims to examine the current state of academic research on the economic impacts of digital/OTT taxation and consider any lessons learned offered by the empirical evidence.</w:t>
      </w:r>
    </w:p>
    <w:p w14:paraId="019BEAC8" w14:textId="77777777" w:rsidR="00A526A2" w:rsidRDefault="0021434C" w:rsidP="0021434C">
      <w:pPr>
        <w:widowControl/>
        <w:tabs>
          <w:tab w:val="left" w:pos="794"/>
          <w:tab w:val="left" w:pos="1191"/>
          <w:tab w:val="left" w:pos="1588"/>
          <w:tab w:val="left" w:pos="1985"/>
        </w:tabs>
        <w:overflowPunct w:val="0"/>
        <w:adjustRightInd w:val="0"/>
        <w:spacing w:before="120"/>
        <w:jc w:val="both"/>
        <w:textAlignment w:val="baseline"/>
        <w:rPr>
          <w:rFonts w:ascii="Calibri" w:eastAsia="Times New Roman" w:hAnsi="Calibri" w:cs="Calibri"/>
          <w:sz w:val="24"/>
          <w:szCs w:val="24"/>
          <w:shd w:val="clear" w:color="auto" w:fill="FFFFFF"/>
          <w:lang w:val="en-GB"/>
        </w:rPr>
      </w:pPr>
      <w:r w:rsidRPr="0021434C">
        <w:rPr>
          <w:rFonts w:ascii="Calibri" w:eastAsia="Times New Roman" w:hAnsi="Calibri" w:cs="Calibri"/>
          <w:sz w:val="24"/>
          <w:szCs w:val="24"/>
          <w:shd w:val="clear" w:color="auto" w:fill="FFFFFF"/>
          <w:lang w:val="en-GB"/>
        </w:rPr>
        <w:t>Finally, the fourth session (national perspectives) aims to explore some of the various approaches that telecommunications/ICT regulators have taken towards digital/OTT taxation and consider how these national experiences can help inform collaboration at the regional and international level.</w:t>
      </w:r>
      <w:r w:rsidR="005D4BFC">
        <w:rPr>
          <w:rFonts w:ascii="Calibri" w:eastAsia="Times New Roman" w:hAnsi="Calibri" w:cs="Calibri"/>
          <w:sz w:val="24"/>
          <w:szCs w:val="24"/>
          <w:shd w:val="clear" w:color="auto" w:fill="FFFFFF"/>
          <w:lang w:val="en-GB"/>
        </w:rPr>
        <w:t xml:space="preserve"> </w:t>
      </w:r>
    </w:p>
    <w:p w14:paraId="6821B473" w14:textId="558AAC1C" w:rsidR="0021434C" w:rsidRPr="0021434C" w:rsidRDefault="0021434C" w:rsidP="0021434C">
      <w:pPr>
        <w:widowControl/>
        <w:tabs>
          <w:tab w:val="left" w:pos="794"/>
          <w:tab w:val="left" w:pos="1191"/>
          <w:tab w:val="left" w:pos="1588"/>
          <w:tab w:val="left" w:pos="1985"/>
        </w:tabs>
        <w:overflowPunct w:val="0"/>
        <w:adjustRightInd w:val="0"/>
        <w:spacing w:before="120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21434C">
        <w:rPr>
          <w:rFonts w:ascii="Calibri" w:eastAsia="Times New Roman" w:hAnsi="Calibri" w:cs="Times New Roman"/>
          <w:sz w:val="24"/>
          <w:szCs w:val="24"/>
          <w:lang w:val="en-GB"/>
        </w:rPr>
        <w:t xml:space="preserve">Participation in these webinars is open to ITU Member States, Sector Members, Associates and Academic Institutions and to any individual from a country that is a member of ITU who wishes to contribute to the work. This includes individuals who are also members of international, </w:t>
      </w:r>
      <w:proofErr w:type="gramStart"/>
      <w:r w:rsidRPr="0021434C">
        <w:rPr>
          <w:rFonts w:ascii="Calibri" w:eastAsia="Times New Roman" w:hAnsi="Calibri" w:cs="Times New Roman"/>
          <w:sz w:val="24"/>
          <w:szCs w:val="24"/>
          <w:lang w:val="en-GB"/>
        </w:rPr>
        <w:t>regional</w:t>
      </w:r>
      <w:proofErr w:type="gramEnd"/>
      <w:r w:rsidRPr="0021434C">
        <w:rPr>
          <w:rFonts w:ascii="Calibri" w:eastAsia="Times New Roman" w:hAnsi="Calibri" w:cs="Times New Roman"/>
          <w:sz w:val="24"/>
          <w:szCs w:val="24"/>
          <w:lang w:val="en-GB"/>
        </w:rPr>
        <w:t xml:space="preserve"> and national organizations. </w:t>
      </w:r>
    </w:p>
    <w:p w14:paraId="7014860D" w14:textId="1CDDD166" w:rsidR="0021434C" w:rsidRPr="0021434C" w:rsidRDefault="0021434C" w:rsidP="0021434C">
      <w:pPr>
        <w:widowControl/>
        <w:tabs>
          <w:tab w:val="left" w:pos="794"/>
          <w:tab w:val="left" w:pos="1191"/>
          <w:tab w:val="left" w:pos="1588"/>
          <w:tab w:val="left" w:pos="1985"/>
        </w:tabs>
        <w:overflowPunct w:val="0"/>
        <w:adjustRightInd w:val="0"/>
        <w:spacing w:before="120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21434C">
        <w:rPr>
          <w:rFonts w:ascii="Calibri" w:eastAsia="Times New Roman" w:hAnsi="Calibri" w:cs="Times New Roman"/>
          <w:sz w:val="24"/>
          <w:szCs w:val="24"/>
          <w:lang w:val="en-GB"/>
        </w:rPr>
        <w:t xml:space="preserve">All relevant information pertaining to the workshop (speakers, registration links, remote connection details, etc.) will be made available on the </w:t>
      </w:r>
      <w:hyperlink r:id="rId10" w:history="1">
        <w:r w:rsidRPr="000F4B9E">
          <w:rPr>
            <w:rStyle w:val="Hyperlink"/>
            <w:rFonts w:ascii="Calibri" w:eastAsia="Times New Roman" w:hAnsi="Calibri" w:cs="Times New Roman"/>
            <w:sz w:val="24"/>
            <w:szCs w:val="24"/>
            <w:lang w:val="en-GB"/>
          </w:rPr>
          <w:t>main webpage</w:t>
        </w:r>
      </w:hyperlink>
      <w:r w:rsidRPr="0021434C">
        <w:rPr>
          <w:rFonts w:ascii="Calibri" w:eastAsia="Times New Roman" w:hAnsi="Calibri" w:cs="Times New Roman"/>
          <w:sz w:val="24"/>
          <w:szCs w:val="24"/>
          <w:lang w:val="en-GB"/>
        </w:rPr>
        <w:t>, which will be regularly updated as new or modified information becomes available. Participants are requested to check periodically for new updates.</w:t>
      </w:r>
    </w:p>
    <w:p w14:paraId="19CD9DC8" w14:textId="77777777" w:rsidR="004C4E8E" w:rsidRPr="00013B6A" w:rsidRDefault="004C4E8E" w:rsidP="006C1E56">
      <w:pPr>
        <w:snapToGrid w:val="0"/>
        <w:spacing w:before="120"/>
        <w:rPr>
          <w:rFonts w:asciiTheme="minorHAnsi" w:hAnsiTheme="minorHAnsi" w:cstheme="minorHAnsi"/>
          <w:sz w:val="24"/>
          <w:szCs w:val="24"/>
          <w:lang w:val="en-GB"/>
        </w:rPr>
      </w:pPr>
    </w:p>
    <w:p w14:paraId="3D7B1AD2" w14:textId="54273A4B" w:rsidR="00335A10" w:rsidRPr="00013B6A" w:rsidRDefault="00335A10" w:rsidP="006C1E56">
      <w:pPr>
        <w:snapToGrid w:val="0"/>
        <w:spacing w:before="120"/>
        <w:rPr>
          <w:rFonts w:asciiTheme="minorHAnsi" w:hAnsiTheme="minorHAnsi" w:cstheme="minorHAnsi"/>
          <w:sz w:val="24"/>
          <w:szCs w:val="24"/>
          <w:lang w:val="en-GB"/>
        </w:rPr>
      </w:pPr>
      <w:r w:rsidRPr="00013B6A">
        <w:rPr>
          <w:rFonts w:ascii="Calibri" w:eastAsia="Times New Roman" w:hAnsi="Calibri" w:cs="Times New Roman"/>
          <w:sz w:val="24"/>
          <w:szCs w:val="24"/>
          <w:lang w:val="en-GB"/>
        </w:rPr>
        <w:t>Yours faithfully,</w:t>
      </w:r>
    </w:p>
    <w:tbl>
      <w:tblPr>
        <w:tblpPr w:leftFromText="180" w:rightFromText="180" w:vertAnchor="text" w:tblpX="-142" w:tblpY="437"/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2"/>
        <w:gridCol w:w="5033"/>
      </w:tblGrid>
      <w:tr w:rsidR="00335A10" w:rsidRPr="00533A55" w14:paraId="47B84411" w14:textId="77777777" w:rsidTr="000E52B5">
        <w:trPr>
          <w:trHeight w:val="971"/>
        </w:trPr>
        <w:tc>
          <w:tcPr>
            <w:tcW w:w="5032" w:type="dxa"/>
          </w:tcPr>
          <w:p w14:paraId="64211C39" w14:textId="53BFA841" w:rsidR="00335A10" w:rsidRDefault="007A6AD0" w:rsidP="005D4BFC">
            <w:pPr>
              <w:pStyle w:val="TableParagraph"/>
              <w:spacing w:before="169"/>
              <w:ind w:left="2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5C66D20" wp14:editId="218CB81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221615</wp:posOffset>
                  </wp:positionV>
                  <wp:extent cx="763660" cy="322580"/>
                  <wp:effectExtent l="0" t="0" r="0" b="127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87" cy="32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F742E5" w14:textId="51F8E03F" w:rsidR="003C5ADF" w:rsidRDefault="003C5ADF" w:rsidP="005D4BFC">
            <w:pPr>
              <w:pStyle w:val="TableParagraph"/>
              <w:spacing w:before="169"/>
              <w:ind w:left="200"/>
              <w:rPr>
                <w:rFonts w:ascii="Calibri" w:hAnsi="Calibri" w:cs="Calibri"/>
                <w:sz w:val="24"/>
                <w:szCs w:val="24"/>
              </w:rPr>
            </w:pPr>
          </w:p>
          <w:p w14:paraId="2567DB07" w14:textId="77777777" w:rsidR="003C5ADF" w:rsidRPr="00C5342B" w:rsidRDefault="003C5ADF" w:rsidP="005D4BFC">
            <w:pPr>
              <w:pStyle w:val="TableParagraph"/>
              <w:spacing w:before="169"/>
              <w:ind w:left="200"/>
              <w:rPr>
                <w:rFonts w:ascii="Calibri" w:hAnsi="Calibri" w:cs="Calibri"/>
                <w:sz w:val="24"/>
                <w:szCs w:val="24"/>
              </w:rPr>
            </w:pPr>
          </w:p>
          <w:p w14:paraId="6544AF6A" w14:textId="77777777" w:rsidR="00335A10" w:rsidRPr="00C5342B" w:rsidRDefault="00335A10" w:rsidP="005D4BFC">
            <w:pPr>
              <w:pStyle w:val="TableParagraph"/>
              <w:spacing w:before="169"/>
              <w:ind w:left="200"/>
              <w:rPr>
                <w:rFonts w:ascii="Calibri" w:hAnsi="Calibri" w:cs="Calibri"/>
                <w:sz w:val="24"/>
                <w:szCs w:val="24"/>
              </w:rPr>
            </w:pPr>
            <w:r w:rsidRPr="00C5342B">
              <w:rPr>
                <w:rFonts w:ascii="Calibri" w:hAnsi="Calibri" w:cs="Calibri"/>
                <w:sz w:val="24"/>
                <w:szCs w:val="24"/>
              </w:rPr>
              <w:t>Chaesub Lee</w:t>
            </w:r>
          </w:p>
          <w:p w14:paraId="170A6740" w14:textId="7F57BA07" w:rsidR="00335A10" w:rsidRPr="00C5342B" w:rsidRDefault="00335A10" w:rsidP="005D4BFC">
            <w:pPr>
              <w:pStyle w:val="TableParagraph"/>
              <w:spacing w:line="270" w:lineRule="atLeast"/>
              <w:ind w:left="200" w:right="1244"/>
              <w:rPr>
                <w:rFonts w:ascii="Calibri" w:hAnsi="Calibri" w:cs="Calibri"/>
                <w:sz w:val="24"/>
                <w:szCs w:val="24"/>
              </w:rPr>
            </w:pPr>
            <w:r w:rsidRPr="00C5342B">
              <w:rPr>
                <w:rFonts w:ascii="Calibri" w:hAnsi="Calibri" w:cs="Calibri"/>
                <w:sz w:val="24"/>
                <w:szCs w:val="24"/>
              </w:rPr>
              <w:t>Director</w:t>
            </w:r>
            <w:r w:rsidR="000E52B5" w:rsidRPr="00C5342B">
              <w:rPr>
                <w:rFonts w:ascii="Calibri" w:hAnsi="Calibri" w:cs="Calibri"/>
                <w:sz w:val="24"/>
                <w:szCs w:val="24"/>
              </w:rPr>
              <w:t xml:space="preserve"> of the </w:t>
            </w:r>
            <w:r w:rsidRPr="00C5342B">
              <w:rPr>
                <w:rFonts w:ascii="Calibri" w:hAnsi="Calibri" w:cs="Calibri"/>
                <w:sz w:val="24"/>
                <w:szCs w:val="24"/>
              </w:rPr>
              <w:t>Telecommunication Standardization Bureau (TSB)</w:t>
            </w:r>
          </w:p>
        </w:tc>
        <w:tc>
          <w:tcPr>
            <w:tcW w:w="5033" w:type="dxa"/>
          </w:tcPr>
          <w:p w14:paraId="0527D1C1" w14:textId="12F6D3CB" w:rsidR="00335A10" w:rsidRDefault="007A6AD0" w:rsidP="005D4BFC">
            <w:pPr>
              <w:pStyle w:val="TableParagraph"/>
              <w:spacing w:before="169"/>
              <w:ind w:left="126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50E6C53D" wp14:editId="2F53A910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219875</wp:posOffset>
                  </wp:positionV>
                  <wp:extent cx="763660" cy="322580"/>
                  <wp:effectExtent l="0" t="0" r="0" b="127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660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7C05FC" w14:textId="492B08A1" w:rsidR="003C5ADF" w:rsidRDefault="003C5ADF" w:rsidP="005D4BFC">
            <w:pPr>
              <w:pStyle w:val="TableParagraph"/>
              <w:spacing w:before="169"/>
              <w:ind w:left="1264"/>
              <w:rPr>
                <w:rFonts w:ascii="Calibri" w:hAnsi="Calibri" w:cs="Calibri"/>
                <w:sz w:val="24"/>
                <w:szCs w:val="24"/>
              </w:rPr>
            </w:pPr>
          </w:p>
          <w:p w14:paraId="7BD5AC10" w14:textId="77777777" w:rsidR="003C5ADF" w:rsidRPr="00C5342B" w:rsidRDefault="003C5ADF" w:rsidP="005D4BFC">
            <w:pPr>
              <w:pStyle w:val="TableParagraph"/>
              <w:spacing w:before="169"/>
              <w:ind w:left="1264"/>
              <w:rPr>
                <w:rFonts w:ascii="Calibri" w:hAnsi="Calibri" w:cs="Calibri"/>
                <w:sz w:val="24"/>
                <w:szCs w:val="24"/>
              </w:rPr>
            </w:pPr>
          </w:p>
          <w:p w14:paraId="63A681DF" w14:textId="77777777" w:rsidR="00335A10" w:rsidRPr="00C5342B" w:rsidRDefault="00335A10" w:rsidP="000E52B5">
            <w:pPr>
              <w:pStyle w:val="TableParagraph"/>
              <w:spacing w:before="169"/>
              <w:rPr>
                <w:rFonts w:ascii="Calibri" w:hAnsi="Calibri" w:cs="Calibri"/>
                <w:sz w:val="24"/>
                <w:szCs w:val="24"/>
              </w:rPr>
            </w:pPr>
            <w:r w:rsidRPr="00C5342B">
              <w:rPr>
                <w:rFonts w:ascii="Calibri" w:hAnsi="Calibri" w:cs="Calibri"/>
                <w:sz w:val="24"/>
                <w:szCs w:val="24"/>
              </w:rPr>
              <w:t>Doreen Bogdan-Martin</w:t>
            </w:r>
          </w:p>
          <w:p w14:paraId="05D14106" w14:textId="034CCD84" w:rsidR="00335A10" w:rsidRPr="00C5342B" w:rsidRDefault="00335A10" w:rsidP="000E52B5">
            <w:pPr>
              <w:pStyle w:val="TableParagraph"/>
              <w:spacing w:line="270" w:lineRule="atLeast"/>
              <w:ind w:right="181"/>
              <w:rPr>
                <w:rFonts w:ascii="Calibri" w:hAnsi="Calibri" w:cs="Calibri"/>
                <w:sz w:val="24"/>
                <w:szCs w:val="24"/>
              </w:rPr>
            </w:pPr>
            <w:r w:rsidRPr="00C5342B">
              <w:rPr>
                <w:rFonts w:ascii="Calibri" w:hAnsi="Calibri" w:cs="Calibri"/>
                <w:sz w:val="24"/>
                <w:szCs w:val="24"/>
              </w:rPr>
              <w:t>Director</w:t>
            </w:r>
            <w:r w:rsidR="000E52B5" w:rsidRPr="00C5342B">
              <w:rPr>
                <w:rFonts w:ascii="Calibri" w:hAnsi="Calibri" w:cs="Calibri"/>
                <w:sz w:val="24"/>
                <w:szCs w:val="24"/>
              </w:rPr>
              <w:t xml:space="preserve"> of the</w:t>
            </w:r>
            <w:r w:rsidRPr="00C5342B">
              <w:rPr>
                <w:rFonts w:ascii="Calibri" w:hAnsi="Calibri" w:cs="Calibri"/>
                <w:sz w:val="24"/>
                <w:szCs w:val="24"/>
              </w:rPr>
              <w:t xml:space="preserve"> Telecommunication Development Bureau (BDT)</w:t>
            </w:r>
          </w:p>
        </w:tc>
      </w:tr>
    </w:tbl>
    <w:p w14:paraId="18EDB755" w14:textId="19705174" w:rsidR="00B8285D" w:rsidRPr="00533A55" w:rsidRDefault="00B8285D" w:rsidP="00335A10">
      <w:pPr>
        <w:spacing w:before="120"/>
        <w:ind w:right="-9"/>
        <w:rPr>
          <w:rFonts w:asciiTheme="minorHAnsi" w:hAnsiTheme="minorHAnsi" w:cstheme="minorHAnsi"/>
          <w:sz w:val="24"/>
          <w:szCs w:val="24"/>
          <w:lang w:val="en-GB"/>
        </w:rPr>
      </w:pPr>
    </w:p>
    <w:sectPr w:rsidR="00B8285D" w:rsidRPr="00533A55" w:rsidSect="00222504">
      <w:headerReference w:type="default" r:id="rId12"/>
      <w:footerReference w:type="default" r:id="rId13"/>
      <w:headerReference w:type="first" r:id="rId14"/>
      <w:footerReference w:type="first" r:id="rId15"/>
      <w:pgSz w:w="11910" w:h="16840"/>
      <w:pgMar w:top="782" w:right="995" w:bottom="278" w:left="862" w:header="584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EC014" w14:textId="77777777" w:rsidR="00E132ED" w:rsidRDefault="00E132ED">
      <w:r>
        <w:separator/>
      </w:r>
    </w:p>
  </w:endnote>
  <w:endnote w:type="continuationSeparator" w:id="0">
    <w:p w14:paraId="7AA4928D" w14:textId="77777777" w:rsidR="00E132ED" w:rsidRDefault="00E132ED">
      <w:r>
        <w:continuationSeparator/>
      </w:r>
    </w:p>
  </w:endnote>
  <w:endnote w:type="continuationNotice" w:id="1">
    <w:p w14:paraId="3E479EEB" w14:textId="77777777" w:rsidR="00E132ED" w:rsidRDefault="00E132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EDB47" w14:textId="77777777" w:rsidR="006465CA" w:rsidRPr="006465CA" w:rsidRDefault="006465CA" w:rsidP="006465CA">
    <w:pPr>
      <w:spacing w:line="219" w:lineRule="exact"/>
      <w:ind w:left="480" w:right="317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A7C81" w14:textId="77777777" w:rsidR="00E9693F" w:rsidRPr="008F6DEA" w:rsidRDefault="00E9693F" w:rsidP="00E9693F">
    <w:pPr>
      <w:spacing w:before="64" w:line="219" w:lineRule="exact"/>
      <w:ind w:left="485" w:right="317"/>
      <w:jc w:val="center"/>
      <w:rPr>
        <w:rFonts w:asciiTheme="minorHAnsi" w:hAnsiTheme="minorHAnsi" w:cstheme="minorHAnsi"/>
        <w:sz w:val="18"/>
        <w:szCs w:val="18"/>
      </w:rPr>
    </w:pPr>
    <w:r w:rsidRPr="008F6DEA">
      <w:rPr>
        <w:rFonts w:asciiTheme="minorHAnsi" w:hAnsiTheme="minorHAnsi" w:cstheme="minorHAnsi"/>
        <w:sz w:val="18"/>
        <w:szCs w:val="18"/>
      </w:rPr>
      <w:t xml:space="preserve">International Telecommunication Union • Place des Nations • CH-1211 Geneva 20 • </w:t>
    </w:r>
    <w:proofErr w:type="gramStart"/>
    <w:r w:rsidRPr="008F6DEA">
      <w:rPr>
        <w:rFonts w:asciiTheme="minorHAnsi" w:hAnsiTheme="minorHAnsi" w:cstheme="minorHAnsi"/>
        <w:sz w:val="18"/>
        <w:szCs w:val="18"/>
      </w:rPr>
      <w:t>Switzerland</w:t>
    </w:r>
    <w:proofErr w:type="gramEnd"/>
  </w:p>
  <w:p w14:paraId="78AEC6B9" w14:textId="25052F4C" w:rsidR="00E9693F" w:rsidRPr="008F6DEA" w:rsidRDefault="00E9693F" w:rsidP="008F6DEA">
    <w:pPr>
      <w:spacing w:line="219" w:lineRule="exact"/>
      <w:ind w:left="480" w:right="317"/>
      <w:jc w:val="center"/>
      <w:rPr>
        <w:rFonts w:asciiTheme="minorHAnsi" w:hAnsiTheme="minorHAnsi" w:cstheme="minorHAnsi"/>
        <w:color w:val="0000FF"/>
        <w:sz w:val="18"/>
        <w:szCs w:val="18"/>
        <w:u w:val="single" w:color="0000FF"/>
      </w:rPr>
    </w:pPr>
    <w:r w:rsidRPr="008F6DEA">
      <w:rPr>
        <w:rFonts w:asciiTheme="minorHAnsi" w:hAnsiTheme="minorHAnsi" w:cstheme="minorHAnsi"/>
        <w:sz w:val="18"/>
        <w:szCs w:val="18"/>
      </w:rPr>
      <w:t xml:space="preserve">Tel: +41 22 730 5111 • Fax: +41 22 733 7256 • E-mail: </w:t>
    </w:r>
    <w:hyperlink r:id="rId1">
      <w:r w:rsidRPr="008F6DEA">
        <w:rPr>
          <w:rFonts w:asciiTheme="minorHAnsi" w:hAnsiTheme="minorHAnsi" w:cstheme="minorHAnsi"/>
          <w:color w:val="0000FF"/>
          <w:sz w:val="18"/>
          <w:szCs w:val="18"/>
          <w:u w:val="single" w:color="0000FF"/>
        </w:rPr>
        <w:t xml:space="preserve">itumail@itu.int </w:t>
      </w:r>
    </w:hyperlink>
    <w:r w:rsidRPr="008F6DEA">
      <w:rPr>
        <w:rFonts w:asciiTheme="minorHAnsi" w:hAnsiTheme="minorHAnsi" w:cstheme="minorHAnsi"/>
        <w:sz w:val="18"/>
        <w:szCs w:val="18"/>
      </w:rPr>
      <w:t xml:space="preserve">• </w:t>
    </w:r>
    <w:hyperlink r:id="rId2">
      <w:r w:rsidRPr="008F6DEA">
        <w:rPr>
          <w:rFonts w:asciiTheme="minorHAnsi" w:hAnsiTheme="minorHAnsi" w:cstheme="minorHAnsi"/>
          <w:color w:val="0000FF"/>
          <w:sz w:val="18"/>
          <w:szCs w:val="18"/>
          <w:u w:val="single" w:color="0000FF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B3B54" w14:textId="77777777" w:rsidR="00E132ED" w:rsidRDefault="00E132ED">
      <w:r>
        <w:separator/>
      </w:r>
    </w:p>
  </w:footnote>
  <w:footnote w:type="continuationSeparator" w:id="0">
    <w:p w14:paraId="38A27C13" w14:textId="77777777" w:rsidR="00E132ED" w:rsidRDefault="00E132ED">
      <w:r>
        <w:continuationSeparator/>
      </w:r>
    </w:p>
  </w:footnote>
  <w:footnote w:type="continuationNotice" w:id="1">
    <w:p w14:paraId="36E3BFA0" w14:textId="77777777" w:rsidR="00E132ED" w:rsidRDefault="00E132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-7186746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C25787" w14:textId="3065E898" w:rsidR="00E9693F" w:rsidRPr="00E9693F" w:rsidRDefault="00E9693F">
        <w:pPr>
          <w:pStyle w:val="Header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E9693F">
          <w:rPr>
            <w:rFonts w:asciiTheme="minorHAnsi" w:hAnsiTheme="minorHAnsi" w:cstheme="minorHAnsi"/>
            <w:sz w:val="18"/>
            <w:szCs w:val="18"/>
          </w:rPr>
          <w:t xml:space="preserve">- </w:t>
        </w:r>
        <w:r w:rsidRPr="00E9693F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E9693F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E9693F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E9693F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E9693F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  <w:r w:rsidRPr="00E9693F">
          <w:rPr>
            <w:rFonts w:asciiTheme="minorHAnsi" w:hAnsiTheme="minorHAnsi" w:cstheme="minorHAnsi"/>
            <w:noProof/>
            <w:sz w:val="18"/>
            <w:szCs w:val="18"/>
          </w:rPr>
          <w:t xml:space="preserve"> -</w:t>
        </w:r>
        <w:r w:rsidRPr="00E9693F">
          <w:rPr>
            <w:rFonts w:asciiTheme="minorHAnsi" w:hAnsiTheme="minorHAnsi" w:cstheme="minorHAnsi"/>
            <w:noProof/>
            <w:sz w:val="18"/>
            <w:szCs w:val="18"/>
          </w:rPr>
          <w:br/>
          <w:t xml:space="preserve">TSB Circular </w:t>
        </w:r>
        <w:r w:rsidR="00053A3F">
          <w:rPr>
            <w:rFonts w:asciiTheme="minorHAnsi" w:hAnsiTheme="minorHAnsi" w:cstheme="minorHAnsi"/>
            <w:noProof/>
            <w:sz w:val="18"/>
            <w:szCs w:val="18"/>
          </w:rPr>
          <w:t>305</w:t>
        </w:r>
        <w:r w:rsidR="004D1250">
          <w:rPr>
            <w:rFonts w:asciiTheme="minorHAnsi" w:hAnsiTheme="minorHAnsi" w:cstheme="minorHAnsi"/>
            <w:noProof/>
            <w:sz w:val="18"/>
            <w:szCs w:val="18"/>
          </w:rPr>
          <w:br/>
        </w:r>
        <w:r w:rsidRPr="00E9693F">
          <w:rPr>
            <w:rFonts w:asciiTheme="minorHAnsi" w:hAnsiTheme="minorHAnsi" w:cstheme="minorHAnsi"/>
            <w:noProof/>
            <w:sz w:val="18"/>
            <w:szCs w:val="18"/>
          </w:rPr>
          <w:t xml:space="preserve">BDT Circular </w:t>
        </w:r>
        <w:r w:rsidR="003C5ADF">
          <w:rPr>
            <w:rFonts w:asciiTheme="minorHAnsi" w:hAnsiTheme="minorHAnsi" w:cstheme="minorHAnsi"/>
            <w:noProof/>
            <w:sz w:val="18"/>
            <w:szCs w:val="18"/>
          </w:rPr>
          <w:t>084</w:t>
        </w:r>
      </w:p>
    </w:sdtContent>
  </w:sdt>
  <w:p w14:paraId="28E33A74" w14:textId="2FCF22AF" w:rsidR="00E9693F" w:rsidRDefault="00E9693F" w:rsidP="00E969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31A2" w14:textId="7D28097C" w:rsidR="00533A55" w:rsidRDefault="2EBA87F3" w:rsidP="00533A55">
    <w:pPr>
      <w:pStyle w:val="Header"/>
      <w:jc w:val="center"/>
    </w:pPr>
    <w:r>
      <w:rPr>
        <w:noProof/>
      </w:rPr>
      <w:drawing>
        <wp:inline distT="0" distB="0" distL="0" distR="0" wp14:anchorId="0400E0FF" wp14:editId="5C9D1F21">
          <wp:extent cx="895350" cy="89535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F916B55"/>
    <w:multiLevelType w:val="hybridMultilevel"/>
    <w:tmpl w:val="10947F26"/>
    <w:lvl w:ilvl="0" w:tplc="F84AB1CA">
      <w:numFmt w:val="bullet"/>
      <w:lvlText w:val="-"/>
      <w:lvlJc w:val="left"/>
      <w:pPr>
        <w:ind w:left="4956" w:hanging="360"/>
      </w:pPr>
      <w:rPr>
        <w:rFonts w:ascii="Carlito" w:eastAsia="Carlito" w:hAnsi="Carlito" w:cs="Carlito" w:hint="default"/>
      </w:rPr>
    </w:lvl>
    <w:lvl w:ilvl="1" w:tplc="08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6" w:hanging="360"/>
      </w:pPr>
      <w:rPr>
        <w:rFonts w:ascii="Wingdings" w:hAnsi="Wingdings" w:hint="default"/>
      </w:rPr>
    </w:lvl>
  </w:abstractNum>
  <w:abstractNum w:abstractNumId="2" w15:restartNumberingAfterBreak="0">
    <w:nsid w:val="2F660CA8"/>
    <w:multiLevelType w:val="hybridMultilevel"/>
    <w:tmpl w:val="5C906382"/>
    <w:lvl w:ilvl="0" w:tplc="C6FC32B2">
      <w:numFmt w:val="bullet"/>
      <w:lvlText w:val="-"/>
      <w:lvlJc w:val="left"/>
      <w:pPr>
        <w:ind w:left="483" w:hanging="284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1F7C36DC">
      <w:numFmt w:val="bullet"/>
      <w:lvlText w:val="•"/>
      <w:lvlJc w:val="left"/>
      <w:pPr>
        <w:ind w:left="1101" w:hanging="284"/>
      </w:pPr>
      <w:rPr>
        <w:rFonts w:hint="default"/>
        <w:lang w:val="en-US" w:eastAsia="en-US" w:bidi="ar-SA"/>
      </w:rPr>
    </w:lvl>
    <w:lvl w:ilvl="2" w:tplc="1F6E212C">
      <w:numFmt w:val="bullet"/>
      <w:lvlText w:val="•"/>
      <w:lvlJc w:val="left"/>
      <w:pPr>
        <w:ind w:left="1723" w:hanging="284"/>
      </w:pPr>
      <w:rPr>
        <w:rFonts w:hint="default"/>
        <w:lang w:val="en-US" w:eastAsia="en-US" w:bidi="ar-SA"/>
      </w:rPr>
    </w:lvl>
    <w:lvl w:ilvl="3" w:tplc="F2F08A1C">
      <w:numFmt w:val="bullet"/>
      <w:lvlText w:val="•"/>
      <w:lvlJc w:val="left"/>
      <w:pPr>
        <w:ind w:left="2344" w:hanging="284"/>
      </w:pPr>
      <w:rPr>
        <w:rFonts w:hint="default"/>
        <w:lang w:val="en-US" w:eastAsia="en-US" w:bidi="ar-SA"/>
      </w:rPr>
    </w:lvl>
    <w:lvl w:ilvl="4" w:tplc="DEDE812C">
      <w:numFmt w:val="bullet"/>
      <w:lvlText w:val="•"/>
      <w:lvlJc w:val="left"/>
      <w:pPr>
        <w:ind w:left="2966" w:hanging="284"/>
      </w:pPr>
      <w:rPr>
        <w:rFonts w:hint="default"/>
        <w:lang w:val="en-US" w:eastAsia="en-US" w:bidi="ar-SA"/>
      </w:rPr>
    </w:lvl>
    <w:lvl w:ilvl="5" w:tplc="13EA5FAC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AD0E74F4">
      <w:numFmt w:val="bullet"/>
      <w:lvlText w:val="•"/>
      <w:lvlJc w:val="left"/>
      <w:pPr>
        <w:ind w:left="4209" w:hanging="284"/>
      </w:pPr>
      <w:rPr>
        <w:rFonts w:hint="default"/>
        <w:lang w:val="en-US" w:eastAsia="en-US" w:bidi="ar-SA"/>
      </w:rPr>
    </w:lvl>
    <w:lvl w:ilvl="7" w:tplc="2B6E6FF4">
      <w:numFmt w:val="bullet"/>
      <w:lvlText w:val="•"/>
      <w:lvlJc w:val="left"/>
      <w:pPr>
        <w:ind w:left="4830" w:hanging="284"/>
      </w:pPr>
      <w:rPr>
        <w:rFonts w:hint="default"/>
        <w:lang w:val="en-US" w:eastAsia="en-US" w:bidi="ar-SA"/>
      </w:rPr>
    </w:lvl>
    <w:lvl w:ilvl="8" w:tplc="4DA8814C">
      <w:numFmt w:val="bullet"/>
      <w:lvlText w:val="•"/>
      <w:lvlJc w:val="left"/>
      <w:pPr>
        <w:ind w:left="5452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45520AD6"/>
    <w:multiLevelType w:val="hybridMultilevel"/>
    <w:tmpl w:val="03BA6092"/>
    <w:lvl w:ilvl="0" w:tplc="1E506234">
      <w:numFmt w:val="bullet"/>
      <w:lvlText w:val="-"/>
      <w:lvlJc w:val="left"/>
      <w:pPr>
        <w:ind w:left="4873" w:hanging="360"/>
      </w:pPr>
      <w:rPr>
        <w:rFonts w:ascii="Carlito" w:eastAsia="Carlito" w:hAnsi="Carlito" w:cs="Carlito" w:hint="default"/>
      </w:rPr>
    </w:lvl>
    <w:lvl w:ilvl="1" w:tplc="0809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33" w:hanging="360"/>
      </w:pPr>
      <w:rPr>
        <w:rFonts w:ascii="Wingdings" w:hAnsi="Wingdings" w:hint="default"/>
      </w:rPr>
    </w:lvl>
  </w:abstractNum>
  <w:abstractNum w:abstractNumId="4" w15:restartNumberingAfterBreak="0">
    <w:nsid w:val="4AD91FA9"/>
    <w:multiLevelType w:val="hybridMultilevel"/>
    <w:tmpl w:val="B02E8676"/>
    <w:lvl w:ilvl="0" w:tplc="EDD8F990">
      <w:numFmt w:val="bullet"/>
      <w:lvlText w:val="–"/>
      <w:lvlJc w:val="left"/>
      <w:pPr>
        <w:ind w:left="1067" w:hanging="795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B28C15C8">
      <w:numFmt w:val="bullet"/>
      <w:lvlText w:val="•"/>
      <w:lvlJc w:val="left"/>
      <w:pPr>
        <w:ind w:left="2018" w:hanging="795"/>
      </w:pPr>
      <w:rPr>
        <w:rFonts w:hint="default"/>
        <w:lang w:val="en-US" w:eastAsia="en-US" w:bidi="ar-SA"/>
      </w:rPr>
    </w:lvl>
    <w:lvl w:ilvl="2" w:tplc="E6889EDA">
      <w:numFmt w:val="bullet"/>
      <w:lvlText w:val="•"/>
      <w:lvlJc w:val="left"/>
      <w:pPr>
        <w:ind w:left="2977" w:hanging="795"/>
      </w:pPr>
      <w:rPr>
        <w:rFonts w:hint="default"/>
        <w:lang w:val="en-US" w:eastAsia="en-US" w:bidi="ar-SA"/>
      </w:rPr>
    </w:lvl>
    <w:lvl w:ilvl="3" w:tplc="7F6E439E">
      <w:numFmt w:val="bullet"/>
      <w:lvlText w:val="•"/>
      <w:lvlJc w:val="left"/>
      <w:pPr>
        <w:ind w:left="3935" w:hanging="795"/>
      </w:pPr>
      <w:rPr>
        <w:rFonts w:hint="default"/>
        <w:lang w:val="en-US" w:eastAsia="en-US" w:bidi="ar-SA"/>
      </w:rPr>
    </w:lvl>
    <w:lvl w:ilvl="4" w:tplc="687CFE0E">
      <w:numFmt w:val="bullet"/>
      <w:lvlText w:val="•"/>
      <w:lvlJc w:val="left"/>
      <w:pPr>
        <w:ind w:left="4894" w:hanging="795"/>
      </w:pPr>
      <w:rPr>
        <w:rFonts w:hint="default"/>
        <w:lang w:val="en-US" w:eastAsia="en-US" w:bidi="ar-SA"/>
      </w:rPr>
    </w:lvl>
    <w:lvl w:ilvl="5" w:tplc="0838B2CA">
      <w:numFmt w:val="bullet"/>
      <w:lvlText w:val="•"/>
      <w:lvlJc w:val="left"/>
      <w:pPr>
        <w:ind w:left="5853" w:hanging="795"/>
      </w:pPr>
      <w:rPr>
        <w:rFonts w:hint="default"/>
        <w:lang w:val="en-US" w:eastAsia="en-US" w:bidi="ar-SA"/>
      </w:rPr>
    </w:lvl>
    <w:lvl w:ilvl="6" w:tplc="831E892E">
      <w:numFmt w:val="bullet"/>
      <w:lvlText w:val="•"/>
      <w:lvlJc w:val="left"/>
      <w:pPr>
        <w:ind w:left="6811" w:hanging="795"/>
      </w:pPr>
      <w:rPr>
        <w:rFonts w:hint="default"/>
        <w:lang w:val="en-US" w:eastAsia="en-US" w:bidi="ar-SA"/>
      </w:rPr>
    </w:lvl>
    <w:lvl w:ilvl="7" w:tplc="0A98E2E8">
      <w:numFmt w:val="bullet"/>
      <w:lvlText w:val="•"/>
      <w:lvlJc w:val="left"/>
      <w:pPr>
        <w:ind w:left="7770" w:hanging="795"/>
      </w:pPr>
      <w:rPr>
        <w:rFonts w:hint="default"/>
        <w:lang w:val="en-US" w:eastAsia="en-US" w:bidi="ar-SA"/>
      </w:rPr>
    </w:lvl>
    <w:lvl w:ilvl="8" w:tplc="9444963E">
      <w:numFmt w:val="bullet"/>
      <w:lvlText w:val="•"/>
      <w:lvlJc w:val="left"/>
      <w:pPr>
        <w:ind w:left="8729" w:hanging="795"/>
      </w:pPr>
      <w:rPr>
        <w:rFonts w:hint="default"/>
        <w:lang w:val="en-US" w:eastAsia="en-US" w:bidi="ar-SA"/>
      </w:rPr>
    </w:lvl>
  </w:abstractNum>
  <w:abstractNum w:abstractNumId="5" w15:restartNumberingAfterBreak="0">
    <w:nsid w:val="722E293B"/>
    <w:multiLevelType w:val="hybridMultilevel"/>
    <w:tmpl w:val="E80CB6B0"/>
    <w:lvl w:ilvl="0" w:tplc="D272E33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168"/>
    <w:rsid w:val="0000150F"/>
    <w:rsid w:val="00013B6A"/>
    <w:rsid w:val="00020E6E"/>
    <w:rsid w:val="000230EB"/>
    <w:rsid w:val="00053A3F"/>
    <w:rsid w:val="00053A81"/>
    <w:rsid w:val="0007342E"/>
    <w:rsid w:val="00097024"/>
    <w:rsid w:val="000A571A"/>
    <w:rsid w:val="000B172E"/>
    <w:rsid w:val="000D1CC4"/>
    <w:rsid w:val="000E52B5"/>
    <w:rsid w:val="000F4B9E"/>
    <w:rsid w:val="00104907"/>
    <w:rsid w:val="00123C68"/>
    <w:rsid w:val="00152B9E"/>
    <w:rsid w:val="00153FAC"/>
    <w:rsid w:val="001641C6"/>
    <w:rsid w:val="00164D39"/>
    <w:rsid w:val="00165D61"/>
    <w:rsid w:val="001735C6"/>
    <w:rsid w:val="0017470E"/>
    <w:rsid w:val="00192CA5"/>
    <w:rsid w:val="001D6395"/>
    <w:rsid w:val="001F4022"/>
    <w:rsid w:val="0021434C"/>
    <w:rsid w:val="00222504"/>
    <w:rsid w:val="002369F3"/>
    <w:rsid w:val="0024647B"/>
    <w:rsid w:val="00251786"/>
    <w:rsid w:val="00267800"/>
    <w:rsid w:val="00276600"/>
    <w:rsid w:val="002D24F2"/>
    <w:rsid w:val="002E1ABB"/>
    <w:rsid w:val="002F6B6A"/>
    <w:rsid w:val="00304384"/>
    <w:rsid w:val="00311ECC"/>
    <w:rsid w:val="003225E0"/>
    <w:rsid w:val="00335A10"/>
    <w:rsid w:val="0035177C"/>
    <w:rsid w:val="0037527E"/>
    <w:rsid w:val="00385464"/>
    <w:rsid w:val="00385BB5"/>
    <w:rsid w:val="003A1C54"/>
    <w:rsid w:val="003B01E8"/>
    <w:rsid w:val="003B2404"/>
    <w:rsid w:val="003B625E"/>
    <w:rsid w:val="003C5ADF"/>
    <w:rsid w:val="004049AE"/>
    <w:rsid w:val="00412BBA"/>
    <w:rsid w:val="00417671"/>
    <w:rsid w:val="00470853"/>
    <w:rsid w:val="00482F95"/>
    <w:rsid w:val="00494196"/>
    <w:rsid w:val="004A64A7"/>
    <w:rsid w:val="004B15AA"/>
    <w:rsid w:val="004B2FC0"/>
    <w:rsid w:val="004C1DE8"/>
    <w:rsid w:val="004C2B2E"/>
    <w:rsid w:val="004C4E8E"/>
    <w:rsid w:val="004D1250"/>
    <w:rsid w:val="004D5E2F"/>
    <w:rsid w:val="004F1576"/>
    <w:rsid w:val="00515A9D"/>
    <w:rsid w:val="005312CC"/>
    <w:rsid w:val="00533A55"/>
    <w:rsid w:val="00537792"/>
    <w:rsid w:val="00573FE4"/>
    <w:rsid w:val="005901D7"/>
    <w:rsid w:val="005B5412"/>
    <w:rsid w:val="005D3210"/>
    <w:rsid w:val="005D38AC"/>
    <w:rsid w:val="005D4BFC"/>
    <w:rsid w:val="005D788D"/>
    <w:rsid w:val="005E286A"/>
    <w:rsid w:val="005F4930"/>
    <w:rsid w:val="006130A4"/>
    <w:rsid w:val="006163AF"/>
    <w:rsid w:val="00623A93"/>
    <w:rsid w:val="00640548"/>
    <w:rsid w:val="006465CA"/>
    <w:rsid w:val="00654F62"/>
    <w:rsid w:val="00683F0B"/>
    <w:rsid w:val="006B3356"/>
    <w:rsid w:val="006C1E56"/>
    <w:rsid w:val="006C2A1C"/>
    <w:rsid w:val="006C527A"/>
    <w:rsid w:val="006D17B4"/>
    <w:rsid w:val="006E7E02"/>
    <w:rsid w:val="006F7B2F"/>
    <w:rsid w:val="007045F7"/>
    <w:rsid w:val="00722F5A"/>
    <w:rsid w:val="00730783"/>
    <w:rsid w:val="00744546"/>
    <w:rsid w:val="00762C0C"/>
    <w:rsid w:val="007665FD"/>
    <w:rsid w:val="0078383F"/>
    <w:rsid w:val="007A2C62"/>
    <w:rsid w:val="007A63D7"/>
    <w:rsid w:val="007A6AD0"/>
    <w:rsid w:val="007B4128"/>
    <w:rsid w:val="007C6603"/>
    <w:rsid w:val="007D70BE"/>
    <w:rsid w:val="00814985"/>
    <w:rsid w:val="00876D8A"/>
    <w:rsid w:val="008A3C56"/>
    <w:rsid w:val="008F6DEA"/>
    <w:rsid w:val="009010D4"/>
    <w:rsid w:val="00911AE9"/>
    <w:rsid w:val="00943A4A"/>
    <w:rsid w:val="00956BEF"/>
    <w:rsid w:val="00984E8A"/>
    <w:rsid w:val="009C2CC9"/>
    <w:rsid w:val="009D1BCC"/>
    <w:rsid w:val="00A526A2"/>
    <w:rsid w:val="00A6467F"/>
    <w:rsid w:val="00A65541"/>
    <w:rsid w:val="00AB2BF9"/>
    <w:rsid w:val="00AB574D"/>
    <w:rsid w:val="00AC0B54"/>
    <w:rsid w:val="00B16879"/>
    <w:rsid w:val="00B5245F"/>
    <w:rsid w:val="00B8285D"/>
    <w:rsid w:val="00BA3F97"/>
    <w:rsid w:val="00BB4FAA"/>
    <w:rsid w:val="00BC719D"/>
    <w:rsid w:val="00BE5132"/>
    <w:rsid w:val="00BE6C35"/>
    <w:rsid w:val="00C002AF"/>
    <w:rsid w:val="00C17168"/>
    <w:rsid w:val="00C37A11"/>
    <w:rsid w:val="00C37F25"/>
    <w:rsid w:val="00C5342B"/>
    <w:rsid w:val="00CD1614"/>
    <w:rsid w:val="00CD5401"/>
    <w:rsid w:val="00CD6D26"/>
    <w:rsid w:val="00CE78E0"/>
    <w:rsid w:val="00CF0AF2"/>
    <w:rsid w:val="00D25C7A"/>
    <w:rsid w:val="00DB64BA"/>
    <w:rsid w:val="00DB7FD3"/>
    <w:rsid w:val="00DF31A0"/>
    <w:rsid w:val="00E00CD6"/>
    <w:rsid w:val="00E1109B"/>
    <w:rsid w:val="00E115F0"/>
    <w:rsid w:val="00E132ED"/>
    <w:rsid w:val="00E151AE"/>
    <w:rsid w:val="00E32CE3"/>
    <w:rsid w:val="00E9693F"/>
    <w:rsid w:val="00E97579"/>
    <w:rsid w:val="00EE77FC"/>
    <w:rsid w:val="00EF6155"/>
    <w:rsid w:val="00F106F1"/>
    <w:rsid w:val="00F17B83"/>
    <w:rsid w:val="00F25D70"/>
    <w:rsid w:val="00F86136"/>
    <w:rsid w:val="00FA67E5"/>
    <w:rsid w:val="00FC131B"/>
    <w:rsid w:val="00FE166F"/>
    <w:rsid w:val="051F8F24"/>
    <w:rsid w:val="0B6F75E2"/>
    <w:rsid w:val="151B477B"/>
    <w:rsid w:val="27E2D173"/>
    <w:rsid w:val="29431860"/>
    <w:rsid w:val="2BFCCA2D"/>
    <w:rsid w:val="2E87F5F6"/>
    <w:rsid w:val="2EBA87F3"/>
    <w:rsid w:val="376A3A46"/>
    <w:rsid w:val="3B2B119E"/>
    <w:rsid w:val="3B9C074D"/>
    <w:rsid w:val="4626F076"/>
    <w:rsid w:val="4DAB67BD"/>
    <w:rsid w:val="4DF78D1A"/>
    <w:rsid w:val="53B62429"/>
    <w:rsid w:val="59C64DFA"/>
    <w:rsid w:val="5A593BF7"/>
    <w:rsid w:val="5D5DE197"/>
    <w:rsid w:val="6572BA67"/>
    <w:rsid w:val="6CE038E9"/>
    <w:rsid w:val="7279D805"/>
    <w:rsid w:val="7604835F"/>
    <w:rsid w:val="7661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53D2BF"/>
  <w15:docId w15:val="{9E5181FF-C1D7-4E1B-9A33-AA1EC1FB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ind w:left="272" w:right="317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67" w:hanging="796"/>
    </w:pPr>
  </w:style>
  <w:style w:type="paragraph" w:customStyle="1" w:styleId="TableParagraph">
    <w:name w:val="Table Paragraph"/>
    <w:basedOn w:val="Normal"/>
    <w:uiPriority w:val="1"/>
    <w:qFormat/>
    <w:pPr>
      <w:ind w:left="126"/>
    </w:pPr>
  </w:style>
  <w:style w:type="character" w:styleId="Hyperlink">
    <w:name w:val="Hyperlink"/>
    <w:rsid w:val="006465C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65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5CA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6465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5CA"/>
    <w:rPr>
      <w:rFonts w:ascii="Carlito" w:eastAsia="Carlito" w:hAnsi="Carlito" w:cs="Carlito"/>
    </w:rPr>
  </w:style>
  <w:style w:type="character" w:styleId="CommentReference">
    <w:name w:val="annotation reference"/>
    <w:basedOn w:val="DefaultParagraphFont"/>
    <w:uiPriority w:val="99"/>
    <w:semiHidden/>
    <w:unhideWhenUsed/>
    <w:rsid w:val="00CD1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6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614"/>
    <w:rPr>
      <w:rFonts w:ascii="Carlito" w:eastAsia="Carlito" w:hAnsi="Carlito" w:cs="Carli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614"/>
    <w:rPr>
      <w:rFonts w:ascii="Carlito" w:eastAsia="Carlito" w:hAnsi="Carlito" w:cs="Carlit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6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614"/>
    <w:rPr>
      <w:rFonts w:ascii="Segoe UI" w:eastAsia="Carlito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F1576"/>
    <w:rPr>
      <w:color w:val="605E5C"/>
      <w:shd w:val="clear" w:color="auto" w:fill="E1DFDD"/>
    </w:rPr>
  </w:style>
  <w:style w:type="paragraph" w:customStyle="1" w:styleId="ArtNo">
    <w:name w:val="Art_No"/>
    <w:basedOn w:val="Normal"/>
    <w:next w:val="Normal"/>
    <w:rsid w:val="003B01E8"/>
    <w:pPr>
      <w:keepNext/>
      <w:keepLines/>
      <w:widowControl/>
      <w:tabs>
        <w:tab w:val="left" w:pos="794"/>
        <w:tab w:val="left" w:pos="1191"/>
        <w:tab w:val="left" w:pos="1588"/>
        <w:tab w:val="left" w:pos="1985"/>
      </w:tabs>
      <w:overflowPunct w:val="0"/>
      <w:adjustRightInd w:val="0"/>
      <w:spacing w:before="480"/>
      <w:jc w:val="center"/>
      <w:textAlignment w:val="baseline"/>
    </w:pPr>
    <w:rPr>
      <w:rFonts w:ascii="Calibri" w:eastAsia="Times New Roman" w:hAnsi="Calibri" w:cs="Times New Roman"/>
      <w:caps/>
      <w:sz w:val="28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C2A1C"/>
    <w:rPr>
      <w:color w:val="800080" w:themeColor="followedHyperlink"/>
      <w:u w:val="single"/>
    </w:rPr>
  </w:style>
  <w:style w:type="paragraph" w:customStyle="1" w:styleId="Tabletext">
    <w:name w:val="Table_text"/>
    <w:basedOn w:val="Normal"/>
    <w:rsid w:val="008F6DEA"/>
    <w:pPr>
      <w:widowControl/>
      <w:tabs>
        <w:tab w:val="left" w:pos="284"/>
        <w:tab w:val="left" w:pos="567"/>
        <w:tab w:val="left" w:pos="794"/>
        <w:tab w:val="left" w:pos="851"/>
        <w:tab w:val="left" w:pos="1191"/>
        <w:tab w:val="left" w:pos="1418"/>
        <w:tab w:val="left" w:pos="158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djustRightInd w:val="0"/>
      <w:spacing w:before="40" w:after="40"/>
      <w:textAlignment w:val="baseline"/>
    </w:pPr>
    <w:rPr>
      <w:rFonts w:ascii="Calibri" w:eastAsia="Times New Roman" w:hAnsi="Calibri" w:cs="Times New Roman"/>
      <w:sz w:val="24"/>
      <w:szCs w:val="20"/>
      <w:lang w:val="en-GB"/>
    </w:rPr>
  </w:style>
  <w:style w:type="table" w:styleId="TableGrid">
    <w:name w:val="Table Grid"/>
    <w:basedOn w:val="TableNormal"/>
    <w:uiPriority w:val="39"/>
    <w:rsid w:val="00956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A571A"/>
    <w:pPr>
      <w:widowControl/>
      <w:autoSpaceDE/>
      <w:autoSpaceDN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ITU-T/Workshops-and-Seminars/2021/0520/Pages/default.asp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sbevents@itu.int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itu.int/en/ITU-T/Workshops-and-Seminars/2021/0520/Pages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ITU-D/finance/work-cost-tariffs/events/tariff-seminars/Geneva_Taxation/Agenda.htm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Rosheen</dc:creator>
  <cp:keywords/>
  <cp:lastModifiedBy>Braud, Olivia</cp:lastModifiedBy>
  <cp:revision>8</cp:revision>
  <cp:lastPrinted>2020-09-14T15:17:00Z</cp:lastPrinted>
  <dcterms:created xsi:type="dcterms:W3CDTF">2021-04-15T09:12:00Z</dcterms:created>
  <dcterms:modified xsi:type="dcterms:W3CDTF">2021-04-16T07:43:00Z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2020-02-04T00:00:00Z</vt:filetime>
  </property>
</Properties>
</file>