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4A538B" w14:paraId="65DC6006" w14:textId="77777777" w:rsidTr="00D07A27">
        <w:trPr>
          <w:gridAfter w:val="1"/>
          <w:wAfter w:w="8" w:type="dxa"/>
          <w:cantSplit/>
          <w:jc w:val="center"/>
        </w:trPr>
        <w:tc>
          <w:tcPr>
            <w:tcW w:w="1418" w:type="dxa"/>
            <w:gridSpan w:val="3"/>
            <w:vAlign w:val="center"/>
          </w:tcPr>
          <w:p w14:paraId="35F027B6" w14:textId="77777777" w:rsidR="00036F4F" w:rsidRPr="004A538B" w:rsidRDefault="00036F4F" w:rsidP="005E564B">
            <w:pPr>
              <w:tabs>
                <w:tab w:val="right" w:pos="8732"/>
              </w:tabs>
              <w:spacing w:before="0"/>
              <w:rPr>
                <w:b/>
                <w:bCs/>
                <w:iCs/>
                <w:color w:val="FFFFFF"/>
                <w:sz w:val="30"/>
                <w:szCs w:val="30"/>
              </w:rPr>
            </w:pPr>
            <w:r w:rsidRPr="004A538B">
              <w:rPr>
                <w:noProof/>
                <w:lang w:val="en-US"/>
              </w:rPr>
              <w:drawing>
                <wp:inline distT="0" distB="0" distL="0" distR="0" wp14:anchorId="114099EB" wp14:editId="765D925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9304137" w14:textId="77777777" w:rsidR="00036F4F" w:rsidRPr="004A538B" w:rsidRDefault="00036F4F" w:rsidP="005E564B">
            <w:pPr>
              <w:spacing w:before="0"/>
              <w:rPr>
                <w:rFonts w:cs="Times New Roman Bold"/>
                <w:b/>
                <w:bCs/>
                <w:iCs/>
                <w:smallCaps/>
                <w:sz w:val="34"/>
                <w:szCs w:val="34"/>
              </w:rPr>
            </w:pPr>
            <w:r w:rsidRPr="004A538B">
              <w:rPr>
                <w:rFonts w:cs="Times New Roman Bold"/>
                <w:b/>
                <w:bCs/>
                <w:iCs/>
                <w:smallCaps/>
                <w:sz w:val="34"/>
                <w:szCs w:val="34"/>
              </w:rPr>
              <w:t>Union internationale des télécommunications</w:t>
            </w:r>
          </w:p>
          <w:p w14:paraId="2B42BB7D" w14:textId="77777777" w:rsidR="00036F4F" w:rsidRPr="004A538B" w:rsidRDefault="00036F4F" w:rsidP="005E564B">
            <w:pPr>
              <w:tabs>
                <w:tab w:val="right" w:pos="8732"/>
              </w:tabs>
              <w:spacing w:before="0"/>
              <w:rPr>
                <w:b/>
                <w:bCs/>
                <w:iCs/>
                <w:color w:val="FFFFFF"/>
                <w:sz w:val="30"/>
                <w:szCs w:val="30"/>
              </w:rPr>
            </w:pPr>
            <w:r w:rsidRPr="004A538B">
              <w:rPr>
                <w:rFonts w:cs="Times New Roman Bold"/>
                <w:b/>
                <w:bCs/>
                <w:iCs/>
                <w:smallCaps/>
                <w:sz w:val="28"/>
                <w:szCs w:val="28"/>
              </w:rPr>
              <w:t>B</w:t>
            </w:r>
            <w:r w:rsidRPr="004A538B">
              <w:rPr>
                <w:b/>
                <w:bCs/>
                <w:iCs/>
                <w:smallCaps/>
                <w:sz w:val="28"/>
                <w:szCs w:val="28"/>
              </w:rPr>
              <w:t>ureau de la Normalisation des Télécommunications</w:t>
            </w:r>
          </w:p>
        </w:tc>
        <w:tc>
          <w:tcPr>
            <w:tcW w:w="2126" w:type="dxa"/>
            <w:vAlign w:val="center"/>
          </w:tcPr>
          <w:p w14:paraId="3A1F8274" w14:textId="77777777" w:rsidR="00036F4F" w:rsidRPr="004A538B" w:rsidRDefault="00036F4F" w:rsidP="005E564B">
            <w:pPr>
              <w:spacing w:before="0"/>
              <w:jc w:val="right"/>
              <w:rPr>
                <w:color w:val="FFFFFF"/>
                <w:sz w:val="26"/>
                <w:szCs w:val="26"/>
              </w:rPr>
            </w:pPr>
          </w:p>
        </w:tc>
      </w:tr>
      <w:tr w:rsidR="00036F4F" w:rsidRPr="004A538B" w14:paraId="2B921E80" w14:textId="77777777" w:rsidTr="00D07A27">
        <w:trPr>
          <w:gridBefore w:val="1"/>
          <w:wBefore w:w="8" w:type="dxa"/>
          <w:cantSplit/>
          <w:jc w:val="center"/>
        </w:trPr>
        <w:tc>
          <w:tcPr>
            <w:tcW w:w="1977" w:type="dxa"/>
            <w:gridSpan w:val="3"/>
          </w:tcPr>
          <w:p w14:paraId="525CB5BF" w14:textId="77777777" w:rsidR="00036F4F" w:rsidRPr="004A538B" w:rsidRDefault="00036F4F" w:rsidP="005E564B">
            <w:pPr>
              <w:tabs>
                <w:tab w:val="left" w:pos="4111"/>
              </w:tabs>
              <w:spacing w:before="10"/>
              <w:ind w:left="57"/>
            </w:pPr>
          </w:p>
        </w:tc>
        <w:tc>
          <w:tcPr>
            <w:tcW w:w="2835" w:type="dxa"/>
          </w:tcPr>
          <w:p w14:paraId="49B54BFC" w14:textId="77777777" w:rsidR="00036F4F" w:rsidRPr="004A538B" w:rsidRDefault="00036F4F" w:rsidP="005E564B">
            <w:pPr>
              <w:tabs>
                <w:tab w:val="left" w:pos="4111"/>
              </w:tabs>
              <w:spacing w:before="10"/>
              <w:ind w:left="57"/>
              <w:rPr>
                <w:b/>
              </w:rPr>
            </w:pPr>
          </w:p>
        </w:tc>
        <w:tc>
          <w:tcPr>
            <w:tcW w:w="5111" w:type="dxa"/>
            <w:gridSpan w:val="3"/>
          </w:tcPr>
          <w:p w14:paraId="4B30D617" w14:textId="557992C5" w:rsidR="00036F4F" w:rsidRPr="004A538B" w:rsidRDefault="00036F4F" w:rsidP="005E564B">
            <w:pPr>
              <w:tabs>
                <w:tab w:val="clear" w:pos="794"/>
                <w:tab w:val="clear" w:pos="1191"/>
                <w:tab w:val="clear" w:pos="1588"/>
                <w:tab w:val="clear" w:pos="1985"/>
                <w:tab w:val="left" w:pos="284"/>
              </w:tabs>
              <w:spacing w:after="120"/>
              <w:ind w:left="284" w:hanging="227"/>
            </w:pPr>
            <w:r w:rsidRPr="004A538B">
              <w:t>Genève, le</w:t>
            </w:r>
            <w:r w:rsidR="00AE24BA" w:rsidRPr="004A538B">
              <w:t xml:space="preserve"> 14 avril 2021</w:t>
            </w:r>
          </w:p>
        </w:tc>
      </w:tr>
      <w:tr w:rsidR="00036F4F" w:rsidRPr="004A538B" w14:paraId="0EA87FAC" w14:textId="77777777" w:rsidTr="00D07A27">
        <w:trPr>
          <w:gridBefore w:val="1"/>
          <w:wBefore w:w="8" w:type="dxa"/>
          <w:cantSplit/>
          <w:trHeight w:val="340"/>
          <w:jc w:val="center"/>
        </w:trPr>
        <w:tc>
          <w:tcPr>
            <w:tcW w:w="822" w:type="dxa"/>
          </w:tcPr>
          <w:p w14:paraId="2EDD9081" w14:textId="17F8DF2D" w:rsidR="00036F4F" w:rsidRPr="004A538B" w:rsidRDefault="00036F4F" w:rsidP="005E564B">
            <w:pPr>
              <w:tabs>
                <w:tab w:val="left" w:pos="4111"/>
              </w:tabs>
              <w:spacing w:before="10"/>
              <w:ind w:left="57"/>
              <w:rPr>
                <w:b/>
                <w:bCs/>
              </w:rPr>
            </w:pPr>
            <w:proofErr w:type="gramStart"/>
            <w:r w:rsidRPr="004A538B">
              <w:rPr>
                <w:b/>
                <w:bCs/>
              </w:rPr>
              <w:t>Réf.:</w:t>
            </w:r>
            <w:proofErr w:type="gramEnd"/>
          </w:p>
        </w:tc>
        <w:tc>
          <w:tcPr>
            <w:tcW w:w="3990" w:type="dxa"/>
            <w:gridSpan w:val="3"/>
          </w:tcPr>
          <w:p w14:paraId="082CBC85" w14:textId="51FAA781" w:rsidR="00036F4F" w:rsidRPr="004A538B" w:rsidRDefault="00036F4F" w:rsidP="005E564B">
            <w:pPr>
              <w:tabs>
                <w:tab w:val="left" w:pos="4111"/>
              </w:tabs>
              <w:spacing w:before="10"/>
              <w:ind w:left="57"/>
              <w:rPr>
                <w:b/>
              </w:rPr>
            </w:pPr>
            <w:r w:rsidRPr="004A538B">
              <w:rPr>
                <w:b/>
              </w:rPr>
              <w:t>Circulaire TSB</w:t>
            </w:r>
            <w:r w:rsidR="00AE24BA" w:rsidRPr="004A538B">
              <w:rPr>
                <w:b/>
              </w:rPr>
              <w:t xml:space="preserve"> 304</w:t>
            </w:r>
          </w:p>
        </w:tc>
        <w:tc>
          <w:tcPr>
            <w:tcW w:w="5111" w:type="dxa"/>
            <w:gridSpan w:val="3"/>
            <w:vMerge w:val="restart"/>
          </w:tcPr>
          <w:p w14:paraId="08490C39" w14:textId="13FE5D54" w:rsidR="00AE24BA" w:rsidRPr="004A538B" w:rsidRDefault="00036F4F" w:rsidP="004A538B">
            <w:pPr>
              <w:tabs>
                <w:tab w:val="clear" w:pos="794"/>
                <w:tab w:val="clear" w:pos="1191"/>
                <w:tab w:val="clear" w:pos="1588"/>
                <w:tab w:val="clear" w:pos="1985"/>
              </w:tabs>
              <w:spacing w:before="0"/>
              <w:ind w:left="213" w:hanging="213"/>
            </w:pPr>
            <w:bookmarkStart w:id="0" w:name="Addressee_F"/>
            <w:bookmarkEnd w:id="0"/>
            <w:r w:rsidRPr="004A538B">
              <w:t>-</w:t>
            </w:r>
            <w:r w:rsidRPr="004A538B">
              <w:tab/>
              <w:t xml:space="preserve">Aux </w:t>
            </w:r>
            <w:r w:rsidR="00D07A27">
              <w:t>A</w:t>
            </w:r>
            <w:r w:rsidRPr="004A538B">
              <w:t xml:space="preserve">dministrations des </w:t>
            </w:r>
            <w:r w:rsidR="005E564B" w:rsidRPr="004A538B">
              <w:t>É</w:t>
            </w:r>
            <w:r w:rsidRPr="004A538B">
              <w:t xml:space="preserve">tats Membres de </w:t>
            </w:r>
            <w:proofErr w:type="gramStart"/>
            <w:r w:rsidRPr="004A538B">
              <w:t>l'Union</w:t>
            </w:r>
            <w:r w:rsidR="004A538B" w:rsidRPr="004A538B">
              <w:t>;</w:t>
            </w:r>
            <w:proofErr w:type="gramEnd"/>
          </w:p>
          <w:p w14:paraId="2625982C" w14:textId="468E19C9" w:rsidR="00AE24BA" w:rsidRPr="004A538B" w:rsidRDefault="00AE24BA" w:rsidP="005E564B">
            <w:pPr>
              <w:tabs>
                <w:tab w:val="clear" w:pos="794"/>
                <w:tab w:val="left" w:pos="226"/>
                <w:tab w:val="left" w:pos="4111"/>
              </w:tabs>
              <w:spacing w:before="0"/>
              <w:ind w:left="226" w:hanging="226"/>
            </w:pPr>
            <w:r w:rsidRPr="004A538B">
              <w:t>-</w:t>
            </w:r>
            <w:r w:rsidRPr="004A538B">
              <w:tab/>
              <w:t>Aux Membres du Secteur UIT-</w:t>
            </w:r>
            <w:proofErr w:type="gramStart"/>
            <w:r w:rsidRPr="004A538B">
              <w:t>T;</w:t>
            </w:r>
            <w:proofErr w:type="gramEnd"/>
          </w:p>
          <w:p w14:paraId="0B4BA927" w14:textId="3EEB0C3A" w:rsidR="00AE24BA" w:rsidRPr="004A538B" w:rsidRDefault="00AE24BA" w:rsidP="005E564B">
            <w:pPr>
              <w:tabs>
                <w:tab w:val="clear" w:pos="794"/>
                <w:tab w:val="left" w:pos="226"/>
                <w:tab w:val="left" w:pos="4111"/>
              </w:tabs>
              <w:spacing w:before="0"/>
              <w:ind w:left="226" w:hanging="226"/>
            </w:pPr>
            <w:r w:rsidRPr="004A538B">
              <w:t>-</w:t>
            </w:r>
            <w:r w:rsidRPr="004A538B">
              <w:tab/>
              <w:t>Aux Associés de l'UIT-</w:t>
            </w:r>
            <w:proofErr w:type="gramStart"/>
            <w:r w:rsidRPr="004A538B">
              <w:t>T;</w:t>
            </w:r>
            <w:proofErr w:type="gramEnd"/>
          </w:p>
          <w:p w14:paraId="70A4F67C" w14:textId="36ACE71D" w:rsidR="00AE24BA" w:rsidRPr="004A538B" w:rsidRDefault="00AE24BA" w:rsidP="005E564B">
            <w:pPr>
              <w:tabs>
                <w:tab w:val="clear" w:pos="794"/>
                <w:tab w:val="left" w:pos="226"/>
                <w:tab w:val="left" w:pos="4111"/>
              </w:tabs>
              <w:spacing w:before="0"/>
              <w:ind w:left="226" w:hanging="226"/>
            </w:pPr>
            <w:r w:rsidRPr="004A538B">
              <w:t>-</w:t>
            </w:r>
            <w:r w:rsidRPr="004A538B">
              <w:tab/>
              <w:t xml:space="preserve">Aux établissements universitaires participant aux travaux de </w:t>
            </w:r>
            <w:proofErr w:type="gramStart"/>
            <w:r w:rsidRPr="004A538B">
              <w:t>l'UIT;</w:t>
            </w:r>
            <w:proofErr w:type="gramEnd"/>
          </w:p>
          <w:p w14:paraId="7107C30A" w14:textId="6409C97E" w:rsidR="00AE24BA" w:rsidRPr="004A538B" w:rsidRDefault="00AE24BA" w:rsidP="005E564B">
            <w:pPr>
              <w:tabs>
                <w:tab w:val="clear" w:pos="794"/>
                <w:tab w:val="left" w:pos="226"/>
                <w:tab w:val="left" w:pos="4111"/>
              </w:tabs>
              <w:spacing w:before="0"/>
              <w:ind w:left="226" w:hanging="226"/>
            </w:pPr>
            <w:r w:rsidRPr="004A538B">
              <w:t>-</w:t>
            </w:r>
            <w:r w:rsidRPr="004A538B">
              <w:tab/>
            </w:r>
            <w:r w:rsidR="0082315E" w:rsidRPr="004A538B">
              <w:t>À</w:t>
            </w:r>
            <w:r w:rsidRPr="004A538B">
              <w:t xml:space="preserve"> l'Union Africaine des Télécommunications (UAT</w:t>
            </w:r>
            <w:proofErr w:type="gramStart"/>
            <w:r w:rsidRPr="004A538B">
              <w:t>);</w:t>
            </w:r>
            <w:proofErr w:type="gramEnd"/>
          </w:p>
          <w:p w14:paraId="045010FD" w14:textId="72E305BB" w:rsidR="00036F4F" w:rsidRPr="004A538B" w:rsidRDefault="00AE24BA" w:rsidP="004A538B">
            <w:pPr>
              <w:tabs>
                <w:tab w:val="clear" w:pos="794"/>
                <w:tab w:val="left" w:pos="226"/>
                <w:tab w:val="left" w:pos="4111"/>
              </w:tabs>
              <w:spacing w:before="0" w:after="120"/>
              <w:ind w:left="226" w:hanging="226"/>
            </w:pPr>
            <w:r w:rsidRPr="004A538B">
              <w:t>-</w:t>
            </w:r>
            <w:r w:rsidRPr="004A538B">
              <w:tab/>
              <w:t>Au Bureau régional de l'UIT pour l'Afrique</w:t>
            </w:r>
          </w:p>
        </w:tc>
      </w:tr>
      <w:tr w:rsidR="00036F4F" w:rsidRPr="004A538B" w14:paraId="5308976D" w14:textId="77777777" w:rsidTr="00D07A27">
        <w:trPr>
          <w:gridBefore w:val="1"/>
          <w:wBefore w:w="8" w:type="dxa"/>
          <w:cantSplit/>
          <w:jc w:val="center"/>
        </w:trPr>
        <w:tc>
          <w:tcPr>
            <w:tcW w:w="822" w:type="dxa"/>
          </w:tcPr>
          <w:p w14:paraId="7136A114" w14:textId="77777777" w:rsidR="00036F4F" w:rsidRPr="004A538B" w:rsidRDefault="00036F4F" w:rsidP="005E564B">
            <w:pPr>
              <w:tabs>
                <w:tab w:val="left" w:pos="4111"/>
              </w:tabs>
              <w:spacing w:before="10"/>
              <w:ind w:left="57"/>
              <w:rPr>
                <w:b/>
                <w:bCs/>
                <w:sz w:val="20"/>
              </w:rPr>
            </w:pPr>
            <w:proofErr w:type="gramStart"/>
            <w:r w:rsidRPr="004A538B">
              <w:rPr>
                <w:b/>
                <w:bCs/>
              </w:rPr>
              <w:t>Tél.:</w:t>
            </w:r>
            <w:proofErr w:type="gramEnd"/>
          </w:p>
        </w:tc>
        <w:tc>
          <w:tcPr>
            <w:tcW w:w="3990" w:type="dxa"/>
            <w:gridSpan w:val="3"/>
          </w:tcPr>
          <w:p w14:paraId="57CE73ED" w14:textId="2D987928" w:rsidR="00036F4F" w:rsidRPr="004A538B" w:rsidRDefault="00036F4F" w:rsidP="005E564B">
            <w:pPr>
              <w:tabs>
                <w:tab w:val="left" w:pos="4111"/>
              </w:tabs>
              <w:spacing w:before="0"/>
              <w:ind w:left="57"/>
            </w:pPr>
            <w:r w:rsidRPr="004A538B">
              <w:t>+41 22 730</w:t>
            </w:r>
            <w:r w:rsidR="00AE24BA" w:rsidRPr="004A538B">
              <w:t xml:space="preserve"> 5126</w:t>
            </w:r>
          </w:p>
        </w:tc>
        <w:tc>
          <w:tcPr>
            <w:tcW w:w="5111" w:type="dxa"/>
            <w:gridSpan w:val="3"/>
            <w:vMerge/>
          </w:tcPr>
          <w:p w14:paraId="26422816" w14:textId="77777777" w:rsidR="00036F4F" w:rsidRPr="004A538B" w:rsidRDefault="00036F4F" w:rsidP="005E564B">
            <w:pPr>
              <w:tabs>
                <w:tab w:val="left" w:pos="4111"/>
              </w:tabs>
              <w:spacing w:before="0"/>
              <w:rPr>
                <w:b/>
              </w:rPr>
            </w:pPr>
          </w:p>
        </w:tc>
      </w:tr>
      <w:tr w:rsidR="00036F4F" w:rsidRPr="004A538B" w14:paraId="479F6156" w14:textId="77777777" w:rsidTr="00D07A27">
        <w:trPr>
          <w:gridBefore w:val="1"/>
          <w:wBefore w:w="8" w:type="dxa"/>
          <w:cantSplit/>
          <w:jc w:val="center"/>
        </w:trPr>
        <w:tc>
          <w:tcPr>
            <w:tcW w:w="822" w:type="dxa"/>
          </w:tcPr>
          <w:p w14:paraId="7810364E" w14:textId="77777777" w:rsidR="00036F4F" w:rsidRDefault="00036F4F" w:rsidP="005E564B">
            <w:pPr>
              <w:tabs>
                <w:tab w:val="left" w:pos="4111"/>
              </w:tabs>
              <w:spacing w:before="10"/>
              <w:ind w:left="57"/>
              <w:rPr>
                <w:b/>
                <w:bCs/>
              </w:rPr>
            </w:pPr>
            <w:proofErr w:type="gramStart"/>
            <w:r w:rsidRPr="004A538B">
              <w:rPr>
                <w:b/>
                <w:bCs/>
              </w:rPr>
              <w:t>Fax:</w:t>
            </w:r>
            <w:proofErr w:type="gramEnd"/>
          </w:p>
          <w:p w14:paraId="0BA61CB9" w14:textId="210036CA" w:rsidR="00D0663C" w:rsidRPr="004A538B" w:rsidRDefault="00D0663C" w:rsidP="005E564B">
            <w:pPr>
              <w:tabs>
                <w:tab w:val="left" w:pos="4111"/>
              </w:tabs>
              <w:spacing w:before="10"/>
              <w:ind w:left="57"/>
              <w:rPr>
                <w:b/>
                <w:bCs/>
                <w:sz w:val="20"/>
              </w:rPr>
            </w:pPr>
            <w:proofErr w:type="gramStart"/>
            <w:r w:rsidRPr="004A538B">
              <w:rPr>
                <w:b/>
                <w:bCs/>
              </w:rPr>
              <w:t>E-mail:</w:t>
            </w:r>
            <w:proofErr w:type="gramEnd"/>
          </w:p>
        </w:tc>
        <w:tc>
          <w:tcPr>
            <w:tcW w:w="3990" w:type="dxa"/>
            <w:gridSpan w:val="3"/>
          </w:tcPr>
          <w:p w14:paraId="7B2D0930" w14:textId="77777777" w:rsidR="00036F4F" w:rsidRDefault="00036F4F" w:rsidP="005E564B">
            <w:pPr>
              <w:tabs>
                <w:tab w:val="left" w:pos="4111"/>
              </w:tabs>
              <w:spacing w:before="0"/>
              <w:ind w:left="57"/>
            </w:pPr>
            <w:r w:rsidRPr="004A538B">
              <w:t>+41 22 730 5853</w:t>
            </w:r>
          </w:p>
          <w:p w14:paraId="7EA89CCD" w14:textId="09C671FF" w:rsidR="00D0663C" w:rsidRPr="004A538B" w:rsidRDefault="00D0663C" w:rsidP="005E564B">
            <w:pPr>
              <w:tabs>
                <w:tab w:val="left" w:pos="4111"/>
              </w:tabs>
              <w:spacing w:before="0"/>
              <w:ind w:left="57"/>
            </w:pPr>
            <w:hyperlink r:id="rId9" w:history="1">
              <w:r w:rsidRPr="004A538B">
                <w:rPr>
                  <w:rStyle w:val="Hyperlink"/>
                </w:rPr>
                <w:t>tsbevents@itu.int</w:t>
              </w:r>
            </w:hyperlink>
          </w:p>
        </w:tc>
        <w:tc>
          <w:tcPr>
            <w:tcW w:w="5111" w:type="dxa"/>
            <w:gridSpan w:val="3"/>
            <w:vMerge/>
          </w:tcPr>
          <w:p w14:paraId="25945C23" w14:textId="77777777" w:rsidR="00036F4F" w:rsidRPr="004A538B" w:rsidRDefault="00036F4F" w:rsidP="005E564B">
            <w:pPr>
              <w:tabs>
                <w:tab w:val="left" w:pos="4111"/>
              </w:tabs>
              <w:spacing w:before="0"/>
              <w:rPr>
                <w:b/>
              </w:rPr>
            </w:pPr>
          </w:p>
        </w:tc>
      </w:tr>
      <w:tr w:rsidR="00517A03" w:rsidRPr="004A538B" w14:paraId="65EE0A31" w14:textId="77777777" w:rsidTr="00D07A27">
        <w:trPr>
          <w:gridBefore w:val="1"/>
          <w:wBefore w:w="8" w:type="dxa"/>
          <w:cantSplit/>
          <w:jc w:val="center"/>
        </w:trPr>
        <w:tc>
          <w:tcPr>
            <w:tcW w:w="822" w:type="dxa"/>
          </w:tcPr>
          <w:p w14:paraId="48660A0A" w14:textId="21F8272A" w:rsidR="00517A03" w:rsidRPr="004A538B" w:rsidRDefault="00517A03" w:rsidP="005E564B">
            <w:pPr>
              <w:tabs>
                <w:tab w:val="left" w:pos="4111"/>
              </w:tabs>
              <w:spacing w:before="10"/>
              <w:ind w:left="57"/>
              <w:rPr>
                <w:b/>
                <w:bCs/>
                <w:sz w:val="20"/>
              </w:rPr>
            </w:pPr>
          </w:p>
        </w:tc>
        <w:tc>
          <w:tcPr>
            <w:tcW w:w="3990" w:type="dxa"/>
            <w:gridSpan w:val="3"/>
          </w:tcPr>
          <w:p w14:paraId="0D9C0DC2" w14:textId="2CD1D23D" w:rsidR="00517A03" w:rsidRPr="004A538B" w:rsidRDefault="00517A03" w:rsidP="005E564B">
            <w:pPr>
              <w:tabs>
                <w:tab w:val="left" w:pos="4111"/>
              </w:tabs>
              <w:spacing w:before="0"/>
              <w:ind w:left="57"/>
            </w:pPr>
          </w:p>
        </w:tc>
        <w:tc>
          <w:tcPr>
            <w:tcW w:w="5111" w:type="dxa"/>
            <w:gridSpan w:val="3"/>
          </w:tcPr>
          <w:p w14:paraId="36C88313" w14:textId="77777777" w:rsidR="00517A03" w:rsidRPr="004A538B" w:rsidRDefault="00517A03" w:rsidP="005E564B">
            <w:pPr>
              <w:tabs>
                <w:tab w:val="left" w:pos="4111"/>
              </w:tabs>
              <w:spacing w:before="0"/>
            </w:pPr>
            <w:proofErr w:type="gramStart"/>
            <w:r w:rsidRPr="004A538B">
              <w:rPr>
                <w:b/>
              </w:rPr>
              <w:t>Copie</w:t>
            </w:r>
            <w:r w:rsidRPr="004A538B">
              <w:t>:</w:t>
            </w:r>
            <w:proofErr w:type="gramEnd"/>
          </w:p>
          <w:p w14:paraId="45594133" w14:textId="05D946CD" w:rsidR="00517A03" w:rsidRPr="004A538B" w:rsidRDefault="00517A03" w:rsidP="005E564B">
            <w:pPr>
              <w:tabs>
                <w:tab w:val="clear" w:pos="794"/>
                <w:tab w:val="left" w:pos="226"/>
                <w:tab w:val="left" w:pos="4111"/>
              </w:tabs>
              <w:spacing w:before="0"/>
              <w:ind w:left="226" w:hanging="226"/>
            </w:pPr>
            <w:r w:rsidRPr="004A538B">
              <w:t>-</w:t>
            </w:r>
            <w:r w:rsidRPr="004A538B">
              <w:tab/>
            </w:r>
            <w:r w:rsidR="00AE24BA" w:rsidRPr="004A538B">
              <w:t>Aux Présidents et Vice-Présidents des Commissions d'études de l'UIT-</w:t>
            </w:r>
            <w:proofErr w:type="gramStart"/>
            <w:r w:rsidR="00AE24BA" w:rsidRPr="004A538B">
              <w:t>T</w:t>
            </w:r>
            <w:r w:rsidRPr="004A538B">
              <w:t>;</w:t>
            </w:r>
            <w:proofErr w:type="gramEnd"/>
          </w:p>
          <w:p w14:paraId="0C271E71" w14:textId="6FE8807B" w:rsidR="00517A03" w:rsidRPr="004A538B" w:rsidRDefault="00517A03" w:rsidP="005E564B">
            <w:pPr>
              <w:tabs>
                <w:tab w:val="clear" w:pos="794"/>
                <w:tab w:val="left" w:pos="226"/>
                <w:tab w:val="left" w:pos="4111"/>
              </w:tabs>
              <w:spacing w:before="0"/>
              <w:ind w:left="226" w:hanging="226"/>
            </w:pPr>
            <w:r w:rsidRPr="004A538B">
              <w:t>-</w:t>
            </w:r>
            <w:r w:rsidRPr="004A538B">
              <w:tab/>
            </w:r>
            <w:r w:rsidR="005E564B" w:rsidRPr="004A538B">
              <w:t xml:space="preserve">À la Directrice </w:t>
            </w:r>
            <w:r w:rsidR="00AE24BA" w:rsidRPr="004A538B">
              <w:t>du Bureau de développement des</w:t>
            </w:r>
            <w:r w:rsidR="00D07A27">
              <w:t> </w:t>
            </w:r>
            <w:proofErr w:type="gramStart"/>
            <w:r w:rsidR="00AE24BA" w:rsidRPr="004A538B">
              <w:t>télécommunications</w:t>
            </w:r>
            <w:r w:rsidRPr="004A538B">
              <w:t>;</w:t>
            </w:r>
            <w:proofErr w:type="gramEnd"/>
          </w:p>
          <w:p w14:paraId="42C6F692" w14:textId="0DF517BB" w:rsidR="00517A03" w:rsidRPr="004A538B" w:rsidRDefault="00517A03" w:rsidP="005E564B">
            <w:pPr>
              <w:tabs>
                <w:tab w:val="clear" w:pos="794"/>
                <w:tab w:val="left" w:pos="226"/>
                <w:tab w:val="left" w:pos="4111"/>
              </w:tabs>
              <w:spacing w:before="0"/>
              <w:ind w:left="226" w:hanging="226"/>
            </w:pPr>
            <w:r w:rsidRPr="004A538B">
              <w:t>-</w:t>
            </w:r>
            <w:r w:rsidRPr="004A538B">
              <w:tab/>
            </w:r>
            <w:r w:rsidR="00AE24BA" w:rsidRPr="004A538B">
              <w:t>Au Directeur du Bureau des radiocommunications</w:t>
            </w:r>
          </w:p>
        </w:tc>
      </w:tr>
      <w:tr w:rsidR="00517A03" w:rsidRPr="004A538B" w14:paraId="5E491853" w14:textId="77777777" w:rsidTr="00D07A27">
        <w:trPr>
          <w:gridBefore w:val="1"/>
          <w:gridAfter w:val="1"/>
          <w:wBefore w:w="8" w:type="dxa"/>
          <w:wAfter w:w="8" w:type="dxa"/>
          <w:cantSplit/>
          <w:trHeight w:val="680"/>
          <w:jc w:val="center"/>
        </w:trPr>
        <w:tc>
          <w:tcPr>
            <w:tcW w:w="822" w:type="dxa"/>
          </w:tcPr>
          <w:p w14:paraId="7809DAC1" w14:textId="77777777" w:rsidR="00517A03" w:rsidRPr="004A538B" w:rsidRDefault="00517A03" w:rsidP="00D07A27">
            <w:pPr>
              <w:tabs>
                <w:tab w:val="left" w:pos="4111"/>
              </w:tabs>
              <w:spacing w:before="240"/>
              <w:ind w:left="57"/>
              <w:rPr>
                <w:b/>
                <w:bCs/>
                <w:szCs w:val="22"/>
              </w:rPr>
            </w:pPr>
            <w:proofErr w:type="gramStart"/>
            <w:r w:rsidRPr="004A538B">
              <w:rPr>
                <w:b/>
                <w:bCs/>
                <w:szCs w:val="22"/>
              </w:rPr>
              <w:t>Objet:</w:t>
            </w:r>
            <w:proofErr w:type="gramEnd"/>
          </w:p>
        </w:tc>
        <w:tc>
          <w:tcPr>
            <w:tcW w:w="9093" w:type="dxa"/>
            <w:gridSpan w:val="5"/>
          </w:tcPr>
          <w:p w14:paraId="2D1A1FF7" w14:textId="6586A1DE" w:rsidR="00517A03" w:rsidRPr="004A538B" w:rsidRDefault="00AE24BA" w:rsidP="00D07A27">
            <w:pPr>
              <w:tabs>
                <w:tab w:val="left" w:pos="4111"/>
              </w:tabs>
              <w:spacing w:before="240"/>
              <w:ind w:left="57"/>
              <w:rPr>
                <w:b/>
                <w:bCs/>
                <w:szCs w:val="22"/>
              </w:rPr>
            </w:pPr>
            <w:r w:rsidRPr="004A538B">
              <w:rPr>
                <w:b/>
                <w:bCs/>
                <w:szCs w:val="22"/>
              </w:rPr>
              <w:t xml:space="preserve">Huitième </w:t>
            </w:r>
            <w:r w:rsidR="005E564B" w:rsidRPr="004A538B">
              <w:rPr>
                <w:b/>
                <w:bCs/>
                <w:szCs w:val="22"/>
              </w:rPr>
              <w:t>a</w:t>
            </w:r>
            <w:r w:rsidRPr="004A538B">
              <w:rPr>
                <w:b/>
                <w:bCs/>
                <w:szCs w:val="22"/>
              </w:rPr>
              <w:t xml:space="preserve">telier régional de la CE 13 </w:t>
            </w:r>
            <w:r w:rsidR="005E564B" w:rsidRPr="004A538B">
              <w:rPr>
                <w:b/>
                <w:bCs/>
                <w:szCs w:val="22"/>
              </w:rPr>
              <w:t xml:space="preserve">pour l'Afrique </w:t>
            </w:r>
            <w:r w:rsidRPr="004A538B">
              <w:rPr>
                <w:b/>
                <w:bCs/>
                <w:szCs w:val="22"/>
              </w:rPr>
              <w:t xml:space="preserve">sur le thème "Normalisation des réseaux </w:t>
            </w:r>
            <w:proofErr w:type="gramStart"/>
            <w:r w:rsidRPr="004A538B">
              <w:rPr>
                <w:b/>
                <w:bCs/>
                <w:szCs w:val="22"/>
              </w:rPr>
              <w:t>futurs:</w:t>
            </w:r>
            <w:proofErr w:type="gramEnd"/>
            <w:r w:rsidRPr="004A538B">
              <w:rPr>
                <w:b/>
                <w:bCs/>
                <w:szCs w:val="22"/>
              </w:rPr>
              <w:t xml:space="preserve"> </w:t>
            </w:r>
            <w:r w:rsidR="005E564B" w:rsidRPr="004A538B">
              <w:rPr>
                <w:b/>
                <w:bCs/>
                <w:szCs w:val="22"/>
              </w:rPr>
              <w:t>quelles possibilités pour l'Afrique après 2020</w:t>
            </w:r>
            <w:r w:rsidRPr="004A538B">
              <w:rPr>
                <w:b/>
                <w:bCs/>
                <w:szCs w:val="22"/>
              </w:rPr>
              <w:t>?" (Virtuel, 1er juin 2021</w:t>
            </w:r>
            <w:r w:rsidR="00047E0C" w:rsidRPr="004A538B">
              <w:rPr>
                <w:b/>
                <w:bCs/>
                <w:szCs w:val="22"/>
              </w:rPr>
              <w:t>)</w:t>
            </w:r>
          </w:p>
        </w:tc>
      </w:tr>
    </w:tbl>
    <w:p w14:paraId="353720F0" w14:textId="77777777" w:rsidR="00517A03" w:rsidRPr="004A538B" w:rsidRDefault="00517A03" w:rsidP="004A538B">
      <w:pPr>
        <w:spacing w:before="240"/>
      </w:pPr>
      <w:bookmarkStart w:id="1" w:name="StartTyping_F"/>
      <w:bookmarkEnd w:id="1"/>
      <w:r w:rsidRPr="004A538B">
        <w:t>Madame, Monsieur,</w:t>
      </w:r>
    </w:p>
    <w:p w14:paraId="18E3DA95" w14:textId="725A348D" w:rsidR="005E564B" w:rsidRPr="004A538B" w:rsidRDefault="00AE24BA" w:rsidP="005E564B">
      <w:pPr>
        <w:rPr>
          <w:szCs w:val="24"/>
        </w:rPr>
      </w:pPr>
      <w:r w:rsidRPr="004A538B">
        <w:rPr>
          <w:bCs/>
          <w:sz w:val="22"/>
          <w:szCs w:val="22"/>
        </w:rPr>
        <w:t>1</w:t>
      </w:r>
      <w:r w:rsidRPr="004A538B">
        <w:rPr>
          <w:sz w:val="22"/>
          <w:szCs w:val="22"/>
        </w:rPr>
        <w:tab/>
      </w:r>
      <w:r w:rsidR="005E564B" w:rsidRPr="004A538B">
        <w:rPr>
          <w:szCs w:val="24"/>
        </w:rPr>
        <w:t xml:space="preserve">J'ai l'honneur de vous inviter au </w:t>
      </w:r>
      <w:r w:rsidR="005E564B" w:rsidRPr="004A538B">
        <w:rPr>
          <w:b/>
          <w:bCs/>
          <w:szCs w:val="24"/>
        </w:rPr>
        <w:t xml:space="preserve">huitième atelier régional de la CE 13 pour l'Afrique sur le thème "Normalisation des réseaux </w:t>
      </w:r>
      <w:proofErr w:type="gramStart"/>
      <w:r w:rsidR="005E564B" w:rsidRPr="004A538B">
        <w:rPr>
          <w:b/>
          <w:bCs/>
          <w:szCs w:val="24"/>
        </w:rPr>
        <w:t>futurs:</w:t>
      </w:r>
      <w:proofErr w:type="gramEnd"/>
      <w:r w:rsidR="005E564B" w:rsidRPr="004A538B">
        <w:rPr>
          <w:b/>
          <w:bCs/>
          <w:szCs w:val="24"/>
        </w:rPr>
        <w:t xml:space="preserve"> quelles possibilités pour l'Afrique après 2020"</w:t>
      </w:r>
      <w:r w:rsidR="00047E0C" w:rsidRPr="004A538B">
        <w:rPr>
          <w:szCs w:val="24"/>
        </w:rPr>
        <w:t xml:space="preserve">, </w:t>
      </w:r>
      <w:r w:rsidR="005E564B" w:rsidRPr="004A538B">
        <w:rPr>
          <w:szCs w:val="24"/>
        </w:rPr>
        <w:t>qui aura lieu de manière entièrement virtuelle le 1er juin 2021 de 10</w:t>
      </w:r>
      <w:r w:rsidR="004A538B" w:rsidRPr="004A538B">
        <w:rPr>
          <w:szCs w:val="24"/>
        </w:rPr>
        <w:t xml:space="preserve"> </w:t>
      </w:r>
      <w:r w:rsidR="005E564B" w:rsidRPr="004A538B">
        <w:rPr>
          <w:szCs w:val="24"/>
        </w:rPr>
        <w:t>h</w:t>
      </w:r>
      <w:r w:rsidR="004A538B" w:rsidRPr="004A538B">
        <w:rPr>
          <w:szCs w:val="24"/>
        </w:rPr>
        <w:t xml:space="preserve"> </w:t>
      </w:r>
      <w:r w:rsidR="005E564B" w:rsidRPr="004A538B">
        <w:rPr>
          <w:szCs w:val="24"/>
        </w:rPr>
        <w:t>00 à 15</w:t>
      </w:r>
      <w:r w:rsidR="004A538B" w:rsidRPr="004A538B">
        <w:rPr>
          <w:szCs w:val="24"/>
        </w:rPr>
        <w:t xml:space="preserve"> </w:t>
      </w:r>
      <w:r w:rsidR="005E564B" w:rsidRPr="004A538B">
        <w:rPr>
          <w:szCs w:val="24"/>
        </w:rPr>
        <w:t>h</w:t>
      </w:r>
      <w:r w:rsidR="004A538B" w:rsidRPr="004A538B">
        <w:rPr>
          <w:szCs w:val="24"/>
        </w:rPr>
        <w:t xml:space="preserve"> </w:t>
      </w:r>
      <w:r w:rsidR="005E564B" w:rsidRPr="004A538B">
        <w:rPr>
          <w:szCs w:val="24"/>
        </w:rPr>
        <w:t>00 CEST (heure de Genève).</w:t>
      </w:r>
    </w:p>
    <w:p w14:paraId="1EF76989" w14:textId="21DE8176" w:rsidR="00036F4F" w:rsidRPr="004A538B" w:rsidRDefault="005E564B" w:rsidP="005E564B">
      <w:pPr>
        <w:rPr>
          <w:szCs w:val="24"/>
        </w:rPr>
      </w:pPr>
      <w:r w:rsidRPr="004A538B">
        <w:rPr>
          <w:bCs/>
          <w:szCs w:val="24"/>
        </w:rPr>
        <w:t>L'atelier sera suivi de la réunion du Groupe régional de la Commission d'études 13 de l'UIT-T pour l'Afrique (SG13RG-AFR)</w:t>
      </w:r>
      <w:r w:rsidR="00047E0C" w:rsidRPr="004A538B">
        <w:rPr>
          <w:bCs/>
          <w:szCs w:val="24"/>
        </w:rPr>
        <w:t>,</w:t>
      </w:r>
      <w:r w:rsidRPr="004A538B">
        <w:rPr>
          <w:bCs/>
          <w:szCs w:val="24"/>
        </w:rPr>
        <w:t xml:space="preserve"> qui se tiendra de manière virtuelle le 2 juin 2021. Des informations détaillées sur la réunion du Groupe SG13RG-AFR sont disponibles sur la </w:t>
      </w:r>
      <w:hyperlink r:id="rId10" w:history="1">
        <w:r w:rsidR="00D07A27">
          <w:rPr>
            <w:rStyle w:val="Hyperlink"/>
            <w:szCs w:val="24"/>
          </w:rPr>
          <w:t>page d'accueil du Groupe </w:t>
        </w:r>
        <w:r w:rsidRPr="004A538B">
          <w:rPr>
            <w:rStyle w:val="Hyperlink"/>
            <w:szCs w:val="24"/>
          </w:rPr>
          <w:t>S</w:t>
        </w:r>
        <w:r w:rsidR="00AE24BA" w:rsidRPr="004A538B">
          <w:rPr>
            <w:rStyle w:val="Hyperlink"/>
            <w:szCs w:val="24"/>
          </w:rPr>
          <w:t>G13RG-AFR</w:t>
        </w:r>
      </w:hyperlink>
      <w:r w:rsidR="00AE24BA" w:rsidRPr="004A538B">
        <w:rPr>
          <w:szCs w:val="24"/>
        </w:rPr>
        <w:t>.</w:t>
      </w:r>
    </w:p>
    <w:p w14:paraId="541C039B" w14:textId="2010734B" w:rsidR="00AE24BA" w:rsidRPr="004A538B" w:rsidRDefault="00AE24BA" w:rsidP="005E564B">
      <w:pPr>
        <w:rPr>
          <w:bCs/>
          <w:szCs w:val="24"/>
        </w:rPr>
      </w:pPr>
      <w:r w:rsidRPr="004A538B">
        <w:rPr>
          <w:bCs/>
          <w:szCs w:val="24"/>
        </w:rPr>
        <w:t>2</w:t>
      </w:r>
      <w:r w:rsidRPr="004A538B">
        <w:rPr>
          <w:bCs/>
          <w:szCs w:val="24"/>
        </w:rPr>
        <w:tab/>
        <w:t>L'atelier aura lieu en anglais seulement.</w:t>
      </w:r>
    </w:p>
    <w:p w14:paraId="3223BCAB" w14:textId="0B69924A" w:rsidR="00AE24BA" w:rsidRPr="004A538B" w:rsidRDefault="00AE24BA" w:rsidP="005E564B">
      <w:pPr>
        <w:rPr>
          <w:bCs/>
        </w:rPr>
      </w:pPr>
      <w:r w:rsidRPr="004A538B">
        <w:rPr>
          <w:bCs/>
        </w:rPr>
        <w:t>3</w:t>
      </w:r>
      <w:r w:rsidRPr="004A538B">
        <w:rPr>
          <w:bCs/>
        </w:rPr>
        <w:tab/>
        <w:t xml:space="preserve">La participation à l'atelier est ouverte aux </w:t>
      </w:r>
      <w:r w:rsidR="00047E0C" w:rsidRPr="004A538B">
        <w:rPr>
          <w:bCs/>
        </w:rPr>
        <w:t>É</w:t>
      </w:r>
      <w:r w:rsidRPr="004A538B">
        <w:rPr>
          <w:bCs/>
        </w:rPr>
        <w:t>tats Membres, aux Membres de Secteur et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14:paraId="072F36F8" w14:textId="334AB8E4" w:rsidR="005E564B" w:rsidRPr="004A538B" w:rsidRDefault="00AE24BA" w:rsidP="005E564B">
      <w:pPr>
        <w:tabs>
          <w:tab w:val="clear" w:pos="794"/>
          <w:tab w:val="clear" w:pos="1191"/>
          <w:tab w:val="clear" w:pos="1588"/>
          <w:tab w:val="clear" w:pos="1985"/>
        </w:tabs>
        <w:overflowPunct/>
        <w:autoSpaceDE/>
        <w:autoSpaceDN/>
        <w:adjustRightInd/>
        <w:textAlignment w:val="auto"/>
        <w:rPr>
          <w:bCs/>
          <w:szCs w:val="24"/>
        </w:rPr>
      </w:pPr>
      <w:r w:rsidRPr="004A538B">
        <w:rPr>
          <w:bCs/>
        </w:rPr>
        <w:t>4</w:t>
      </w:r>
      <w:r w:rsidRPr="004A538B">
        <w:rPr>
          <w:bCs/>
        </w:rPr>
        <w:tab/>
      </w:r>
      <w:r w:rsidR="005E564B" w:rsidRPr="004A538B">
        <w:rPr>
          <w:bCs/>
          <w:szCs w:val="24"/>
        </w:rPr>
        <w:t xml:space="preserve">Le </w:t>
      </w:r>
      <w:r w:rsidR="005E564B" w:rsidRPr="004A538B">
        <w:rPr>
          <w:b/>
          <w:bCs/>
          <w:szCs w:val="24"/>
        </w:rPr>
        <w:t>huitième atelier régional de la CE 13 pour l'Afrique sur le thème "Normalisation des réseaux futurs: quelles possibilités pour l'Afrique après 2020"</w:t>
      </w:r>
      <w:r w:rsidR="005E564B" w:rsidRPr="004A538B">
        <w:rPr>
          <w:szCs w:val="24"/>
        </w:rPr>
        <w:t xml:space="preserve"> </w:t>
      </w:r>
      <w:r w:rsidR="005E564B" w:rsidRPr="004A538B">
        <w:rPr>
          <w:bCs/>
          <w:szCs w:val="24"/>
        </w:rPr>
        <w:t xml:space="preserve">vise à donner </w:t>
      </w:r>
      <w:r w:rsidR="005E564B" w:rsidRPr="004A538B">
        <w:rPr>
          <w:szCs w:val="24"/>
        </w:rPr>
        <w:t xml:space="preserve">un aperçu des travaux de normalisation menés par la CE 13 dans des domaines suscitant actuellement un grand intérêt, à savoir </w:t>
      </w:r>
      <w:r w:rsidR="005E564B" w:rsidRPr="004A538B">
        <w:rPr>
          <w:bCs/>
          <w:szCs w:val="24"/>
        </w:rPr>
        <w:t xml:space="preserve">les réseaux IMT 2020 et les réseaux ultérieurs, les réseaux autonomes, l'informatique </w:t>
      </w:r>
      <w:r w:rsidR="003B7CD8" w:rsidRPr="004A538B">
        <w:rPr>
          <w:bCs/>
          <w:szCs w:val="24"/>
        </w:rPr>
        <w:t>en nuage</w:t>
      </w:r>
      <w:r w:rsidR="005E564B" w:rsidRPr="004A538B">
        <w:rPr>
          <w:bCs/>
          <w:szCs w:val="24"/>
        </w:rPr>
        <w:t xml:space="preserve">, le traitement des données, les réseaux </w:t>
      </w:r>
      <w:r w:rsidR="003B7CD8" w:rsidRPr="004A538B">
        <w:rPr>
          <w:bCs/>
          <w:szCs w:val="24"/>
        </w:rPr>
        <w:t xml:space="preserve">utilisant la technologie </w:t>
      </w:r>
      <w:r w:rsidR="005E564B" w:rsidRPr="004A538B">
        <w:rPr>
          <w:bCs/>
          <w:szCs w:val="24"/>
        </w:rPr>
        <w:t>quantique</w:t>
      </w:r>
      <w:r w:rsidR="00047E0C" w:rsidRPr="004A538B">
        <w:rPr>
          <w:bCs/>
          <w:szCs w:val="24"/>
        </w:rPr>
        <w:t xml:space="preserve"> et</w:t>
      </w:r>
      <w:r w:rsidR="005E564B" w:rsidRPr="004A538B">
        <w:rPr>
          <w:bCs/>
          <w:szCs w:val="24"/>
        </w:rPr>
        <w:t xml:space="preserve"> les réseaux de confiance, et à </w:t>
      </w:r>
      <w:r w:rsidR="003B7CD8" w:rsidRPr="004A538B">
        <w:rPr>
          <w:bCs/>
          <w:szCs w:val="24"/>
        </w:rPr>
        <w:t xml:space="preserve">échanger sur </w:t>
      </w:r>
      <w:r w:rsidR="005E564B" w:rsidRPr="004A538B">
        <w:rPr>
          <w:bCs/>
          <w:szCs w:val="24"/>
        </w:rPr>
        <w:t xml:space="preserve">les principaux problèmes et les priorités </w:t>
      </w:r>
      <w:r w:rsidR="003B7CD8" w:rsidRPr="004A538B">
        <w:rPr>
          <w:bCs/>
          <w:szCs w:val="24"/>
        </w:rPr>
        <w:t xml:space="preserve">en matière </w:t>
      </w:r>
      <w:r w:rsidR="005E564B" w:rsidRPr="004A538B">
        <w:rPr>
          <w:bCs/>
          <w:szCs w:val="24"/>
        </w:rPr>
        <w:t>de normalisation d</w:t>
      </w:r>
      <w:r w:rsidR="003B7CD8" w:rsidRPr="004A538B">
        <w:rPr>
          <w:bCs/>
          <w:szCs w:val="24"/>
        </w:rPr>
        <w:t>ans l</w:t>
      </w:r>
      <w:r w:rsidR="005E564B" w:rsidRPr="004A538B">
        <w:rPr>
          <w:bCs/>
          <w:szCs w:val="24"/>
        </w:rPr>
        <w:t>es pays africains en rapport avec ces sujets.</w:t>
      </w:r>
    </w:p>
    <w:p w14:paraId="6EE55928" w14:textId="28F7301A" w:rsidR="003B7CD8" w:rsidRPr="004A538B" w:rsidRDefault="003B7CD8" w:rsidP="005E564B">
      <w:pPr>
        <w:tabs>
          <w:tab w:val="clear" w:pos="794"/>
          <w:tab w:val="clear" w:pos="1191"/>
          <w:tab w:val="clear" w:pos="1588"/>
          <w:tab w:val="clear" w:pos="1985"/>
        </w:tabs>
        <w:overflowPunct/>
        <w:autoSpaceDE/>
        <w:autoSpaceDN/>
        <w:adjustRightInd/>
        <w:textAlignment w:val="auto"/>
        <w:rPr>
          <w:rFonts w:cstheme="majorBidi"/>
          <w:szCs w:val="24"/>
        </w:rPr>
      </w:pPr>
      <w:r w:rsidRPr="004A538B">
        <w:rPr>
          <w:rFonts w:cstheme="majorBidi"/>
          <w:szCs w:val="24"/>
        </w:rPr>
        <w:lastRenderedPageBreak/>
        <w:t>L'atelier sera en outre l'</w:t>
      </w:r>
      <w:r w:rsidR="00047E0C" w:rsidRPr="004A538B">
        <w:rPr>
          <w:rFonts w:cstheme="majorBidi"/>
          <w:szCs w:val="24"/>
        </w:rPr>
        <w:t>occasion</w:t>
      </w:r>
      <w:r w:rsidRPr="004A538B">
        <w:rPr>
          <w:rFonts w:cstheme="majorBidi"/>
          <w:szCs w:val="24"/>
        </w:rPr>
        <w:t xml:space="preserve"> de mettre avant les principales difficultés rencontrées par les pays africains pour adopter les technologies des réseaux futurs et participer davantage au processus de normalisation</w:t>
      </w:r>
      <w:r w:rsidR="00047E0C" w:rsidRPr="004A538B">
        <w:rPr>
          <w:rFonts w:cstheme="majorBidi"/>
          <w:szCs w:val="24"/>
        </w:rPr>
        <w:t>,</w:t>
      </w:r>
      <w:r w:rsidRPr="004A538B">
        <w:rPr>
          <w:rFonts w:cstheme="majorBidi"/>
          <w:szCs w:val="24"/>
        </w:rPr>
        <w:t xml:space="preserve"> et d'examiner les mesures </w:t>
      </w:r>
      <w:r w:rsidR="00047E0C" w:rsidRPr="004A538B">
        <w:rPr>
          <w:rFonts w:cstheme="majorBidi"/>
          <w:szCs w:val="24"/>
        </w:rPr>
        <w:t>susceptibles d'</w:t>
      </w:r>
      <w:r w:rsidRPr="004A538B">
        <w:rPr>
          <w:rFonts w:cstheme="majorBidi"/>
          <w:szCs w:val="24"/>
        </w:rPr>
        <w:t>aider l'Afrique à surmonter ces difficultés et à tirer parti des possibilités qu'offre la normalisation des réseaux futurs après 2020.</w:t>
      </w:r>
    </w:p>
    <w:p w14:paraId="579EC342" w14:textId="262B50BE" w:rsidR="000B379C" w:rsidRPr="004A538B" w:rsidRDefault="000B379C" w:rsidP="005E564B">
      <w:pPr>
        <w:tabs>
          <w:tab w:val="clear" w:pos="794"/>
          <w:tab w:val="clear" w:pos="1191"/>
          <w:tab w:val="clear" w:pos="1588"/>
          <w:tab w:val="clear" w:pos="1985"/>
        </w:tabs>
        <w:overflowPunct/>
        <w:autoSpaceDE/>
        <w:autoSpaceDN/>
        <w:adjustRightInd/>
        <w:textAlignment w:val="auto"/>
        <w:rPr>
          <w:rFonts w:cstheme="majorBidi"/>
          <w:szCs w:val="24"/>
        </w:rPr>
      </w:pPr>
      <w:r w:rsidRPr="004A538B">
        <w:rPr>
          <w:rFonts w:cstheme="majorBidi"/>
          <w:szCs w:val="24"/>
        </w:rPr>
        <w:t>Les participants pourront partager leurs points de vue, leurs conclusions, leurs derniers travaux de recherche et leurs données d'expérience.</w:t>
      </w:r>
    </w:p>
    <w:p w14:paraId="66C543C4" w14:textId="23B157EB" w:rsidR="000B379C" w:rsidRPr="004A538B" w:rsidRDefault="000B379C" w:rsidP="005E564B">
      <w:pPr>
        <w:tabs>
          <w:tab w:val="clear" w:pos="794"/>
          <w:tab w:val="clear" w:pos="1191"/>
          <w:tab w:val="clear" w:pos="1588"/>
          <w:tab w:val="clear" w:pos="1985"/>
        </w:tabs>
        <w:overflowPunct/>
        <w:autoSpaceDE/>
        <w:autoSpaceDN/>
        <w:adjustRightInd/>
        <w:textAlignment w:val="auto"/>
        <w:rPr>
          <w:rFonts w:cstheme="majorBidi"/>
        </w:rPr>
      </w:pPr>
      <w:r w:rsidRPr="004A538B">
        <w:rPr>
          <w:rFonts w:cstheme="majorBidi"/>
          <w:szCs w:val="24"/>
        </w:rPr>
        <w:t>5</w:t>
      </w:r>
      <w:r w:rsidRPr="004A538B">
        <w:rPr>
          <w:rFonts w:cstheme="majorBidi"/>
          <w:szCs w:val="24"/>
        </w:rPr>
        <w:tab/>
      </w:r>
      <w:r w:rsidRPr="004A538B">
        <w:rPr>
          <w:rFonts w:cstheme="majorBidi"/>
          <w:bCs/>
          <w:szCs w:val="24"/>
        </w:rPr>
        <w:t xml:space="preserve">Toutes les informations utiles concernant </w:t>
      </w:r>
      <w:r w:rsidR="003B7CD8" w:rsidRPr="004A538B">
        <w:rPr>
          <w:rFonts w:cstheme="majorBidi"/>
          <w:bCs/>
          <w:szCs w:val="24"/>
        </w:rPr>
        <w:t>l'</w:t>
      </w:r>
      <w:r w:rsidRPr="004A538B">
        <w:rPr>
          <w:rFonts w:cstheme="majorBidi"/>
          <w:bCs/>
          <w:szCs w:val="24"/>
        </w:rPr>
        <w:t>atelier (projet de programme, intervenants, lien pour l'inscription, modalités de connexion à distance</w:t>
      </w:r>
      <w:r w:rsidR="003B7CD8" w:rsidRPr="004A538B">
        <w:rPr>
          <w:rFonts w:cstheme="majorBidi"/>
          <w:bCs/>
          <w:szCs w:val="24"/>
        </w:rPr>
        <w:t>, etc.</w:t>
      </w:r>
      <w:r w:rsidRPr="004A538B">
        <w:rPr>
          <w:rFonts w:cstheme="majorBidi"/>
          <w:bCs/>
          <w:szCs w:val="24"/>
        </w:rPr>
        <w:t xml:space="preserve">) seront communiquées sur la page web </w:t>
      </w:r>
      <w:r w:rsidR="003B7CD8" w:rsidRPr="004A538B">
        <w:rPr>
          <w:rFonts w:cstheme="majorBidi"/>
          <w:bCs/>
          <w:szCs w:val="24"/>
        </w:rPr>
        <w:t>de l'atelier</w:t>
      </w:r>
      <w:r w:rsidRPr="004A538B">
        <w:rPr>
          <w:rFonts w:cstheme="majorBidi"/>
          <w:bCs/>
          <w:szCs w:val="24"/>
        </w:rPr>
        <w:t xml:space="preserve">, à l'adresse </w:t>
      </w:r>
      <w:proofErr w:type="gramStart"/>
      <w:r w:rsidRPr="004A538B">
        <w:rPr>
          <w:rFonts w:cstheme="majorBidi"/>
          <w:bCs/>
          <w:szCs w:val="24"/>
        </w:rPr>
        <w:t>suivante:</w:t>
      </w:r>
      <w:proofErr w:type="gramEnd"/>
      <w:r w:rsidRPr="004A538B">
        <w:rPr>
          <w:rFonts w:cstheme="majorBidi"/>
          <w:bCs/>
          <w:szCs w:val="24"/>
        </w:rPr>
        <w:t xml:space="preserve"> </w:t>
      </w:r>
      <w:hyperlink r:id="rId11" w:history="1">
        <w:r w:rsidR="003B7CD8" w:rsidRPr="004A538B">
          <w:rPr>
            <w:rStyle w:val="Hyperlink"/>
            <w:szCs w:val="24"/>
          </w:rPr>
          <w:t>https://www.itu.int/en/ITU-T/Workshops-and-Seminars/20210601</w:t>
        </w:r>
      </w:hyperlink>
      <w:r w:rsidR="003B7CD8" w:rsidRPr="004A538B">
        <w:rPr>
          <w:szCs w:val="24"/>
        </w:rPr>
        <w:t>.</w:t>
      </w:r>
      <w:r w:rsidRPr="004A538B">
        <w:rPr>
          <w:rFonts w:cstheme="majorBidi"/>
          <w:bCs/>
          <w:szCs w:val="24"/>
        </w:rPr>
        <w:t xml:space="preserve"> Cette page web sera actualisée à mesure que parviendront des informations nouvelles ou modifiées. Les participants sont encouragés à consulter régulièrement </w:t>
      </w:r>
      <w:r w:rsidR="00047E0C" w:rsidRPr="004A538B">
        <w:rPr>
          <w:rFonts w:cstheme="majorBidi"/>
          <w:bCs/>
          <w:szCs w:val="24"/>
        </w:rPr>
        <w:t xml:space="preserve">la page </w:t>
      </w:r>
      <w:r w:rsidRPr="004A538B">
        <w:rPr>
          <w:rFonts w:cstheme="majorBidi"/>
          <w:bCs/>
          <w:szCs w:val="24"/>
        </w:rPr>
        <w:t xml:space="preserve">web pour prendre connaissances des </w:t>
      </w:r>
      <w:r w:rsidR="00047E0C" w:rsidRPr="004A538B">
        <w:rPr>
          <w:rFonts w:cstheme="majorBidi"/>
          <w:bCs/>
          <w:szCs w:val="24"/>
        </w:rPr>
        <w:t>dernières informations</w:t>
      </w:r>
      <w:r w:rsidRPr="004A538B">
        <w:rPr>
          <w:rFonts w:cstheme="majorBidi"/>
          <w:bCs/>
          <w:szCs w:val="24"/>
        </w:rPr>
        <w:t xml:space="preserve">. </w:t>
      </w:r>
      <w:r w:rsidRPr="004A538B">
        <w:rPr>
          <w:rFonts w:cstheme="majorBidi"/>
          <w:b/>
          <w:bCs/>
          <w:szCs w:val="24"/>
        </w:rPr>
        <w:t>Veuillez</w:t>
      </w:r>
      <w:r w:rsidRPr="004A538B">
        <w:rPr>
          <w:rFonts w:cstheme="majorBidi"/>
          <w:b/>
          <w:bCs/>
        </w:rPr>
        <w:t xml:space="preserve"> noter que l'inscription est obligatoire</w:t>
      </w:r>
      <w:r w:rsidR="00047E0C" w:rsidRPr="004A538B">
        <w:rPr>
          <w:rFonts w:cstheme="majorBidi"/>
          <w:b/>
          <w:bCs/>
        </w:rPr>
        <w:t xml:space="preserve"> pour participer à l'atelier virtuel</w:t>
      </w:r>
      <w:r w:rsidRPr="001070E9">
        <w:rPr>
          <w:rFonts w:cstheme="majorBidi"/>
          <w:bCs/>
        </w:rPr>
        <w:t>.</w:t>
      </w:r>
    </w:p>
    <w:p w14:paraId="3846194E" w14:textId="178986B0" w:rsidR="00BD6ECF" w:rsidRPr="004A538B" w:rsidRDefault="00517A03" w:rsidP="005E564B">
      <w:r w:rsidRPr="004A538B">
        <w:t>Veuillez agréer, Madame, Monsieur, l</w:t>
      </w:r>
      <w:r w:rsidR="00167472" w:rsidRPr="004A538B">
        <w:t>'</w:t>
      </w:r>
      <w:r w:rsidRPr="004A538B">
        <w:t>assurance de ma haute considération.</w:t>
      </w:r>
    </w:p>
    <w:p w14:paraId="2C5D4584" w14:textId="1200CB75" w:rsidR="00517A03" w:rsidRPr="004A538B" w:rsidRDefault="00F36096" w:rsidP="00D0663C">
      <w:pPr>
        <w:keepNext/>
        <w:keepLines/>
        <w:spacing w:before="960"/>
        <w:ind w:right="-284"/>
      </w:pPr>
      <w:r>
        <w:rPr>
          <w:noProof/>
        </w:rPr>
        <w:drawing>
          <wp:anchor distT="0" distB="0" distL="114300" distR="114300" simplePos="0" relativeHeight="251658240" behindDoc="1" locked="0" layoutInCell="1" allowOverlap="1" wp14:anchorId="785EA76B" wp14:editId="73600FF9">
            <wp:simplePos x="0" y="0"/>
            <wp:positionH relativeFrom="column">
              <wp:posOffset>635</wp:posOffset>
            </wp:positionH>
            <wp:positionV relativeFrom="paragraph">
              <wp:posOffset>116840</wp:posOffset>
            </wp:positionV>
            <wp:extent cx="537633" cy="4032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37633" cy="403225"/>
                    </a:xfrm>
                    <a:prstGeom prst="rect">
                      <a:avLst/>
                    </a:prstGeom>
                  </pic:spPr>
                </pic:pic>
              </a:graphicData>
            </a:graphic>
            <wp14:sizeRelH relativeFrom="margin">
              <wp14:pctWidth>0</wp14:pctWidth>
            </wp14:sizeRelH>
            <wp14:sizeRelV relativeFrom="margin">
              <wp14:pctHeight>0</wp14:pctHeight>
            </wp14:sizeRelV>
          </wp:anchor>
        </w:drawing>
      </w:r>
      <w:r w:rsidR="00036F4F" w:rsidRPr="004A538B">
        <w:t>Chaesub Lee</w:t>
      </w:r>
      <w:r w:rsidR="00036F4F" w:rsidRPr="004A538B">
        <w:br/>
        <w:t xml:space="preserve">Directeur du Bureau de la normalisation </w:t>
      </w:r>
      <w:r w:rsidR="00036F4F" w:rsidRPr="004A538B">
        <w:br/>
        <w:t>des télécommunications</w:t>
      </w:r>
      <w:r w:rsidR="00036F4F" w:rsidRPr="004A538B">
        <w:rPr>
          <w:b/>
        </w:rPr>
        <w:t xml:space="preserve"> </w:t>
      </w:r>
    </w:p>
    <w:sectPr w:rsidR="00517A03" w:rsidRPr="004A538B"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F4E2" w14:textId="77777777" w:rsidR="00AE24BA" w:rsidRDefault="00AE24BA">
      <w:r>
        <w:separator/>
      </w:r>
    </w:p>
  </w:endnote>
  <w:endnote w:type="continuationSeparator" w:id="0">
    <w:p w14:paraId="52B9735C" w14:textId="77777777" w:rsidR="00AE24BA" w:rsidRDefault="00AE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1A2C"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sidR="00085F5A">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798F" w14:textId="77777777" w:rsidR="00AE24BA" w:rsidRDefault="00AE24BA">
      <w:r>
        <w:t>____________________</w:t>
      </w:r>
    </w:p>
  </w:footnote>
  <w:footnote w:type="continuationSeparator" w:id="0">
    <w:p w14:paraId="6C6184DD" w14:textId="77777777" w:rsidR="00AE24BA" w:rsidRDefault="00AE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0343" w14:textId="15AB6E62" w:rsidR="00697BC1" w:rsidRPr="00697BC1" w:rsidRDefault="00F36096"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1070E9">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53718">
      <w:rPr>
        <w:noProof/>
        <w:sz w:val="18"/>
        <w:szCs w:val="16"/>
      </w:rPr>
      <w:br/>
      <w:t>Circulaire TSB 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BA"/>
    <w:rsid w:val="000039EE"/>
    <w:rsid w:val="00005622"/>
    <w:rsid w:val="0002519E"/>
    <w:rsid w:val="00035B43"/>
    <w:rsid w:val="00036F4F"/>
    <w:rsid w:val="00047E0C"/>
    <w:rsid w:val="000758B3"/>
    <w:rsid w:val="00085F5A"/>
    <w:rsid w:val="000B0D96"/>
    <w:rsid w:val="000B379C"/>
    <w:rsid w:val="000B59D8"/>
    <w:rsid w:val="000C1F6B"/>
    <w:rsid w:val="000C25CC"/>
    <w:rsid w:val="000C56BE"/>
    <w:rsid w:val="001026FD"/>
    <w:rsid w:val="001070E9"/>
    <w:rsid w:val="001077FD"/>
    <w:rsid w:val="00115DD7"/>
    <w:rsid w:val="00167472"/>
    <w:rsid w:val="00167F92"/>
    <w:rsid w:val="00173738"/>
    <w:rsid w:val="001B79A3"/>
    <w:rsid w:val="002152A3"/>
    <w:rsid w:val="00225D9A"/>
    <w:rsid w:val="002E395D"/>
    <w:rsid w:val="003131F0"/>
    <w:rsid w:val="00333A80"/>
    <w:rsid w:val="00341117"/>
    <w:rsid w:val="00364E95"/>
    <w:rsid w:val="00372875"/>
    <w:rsid w:val="003B1E80"/>
    <w:rsid w:val="003B66E8"/>
    <w:rsid w:val="003B7CD8"/>
    <w:rsid w:val="004033F1"/>
    <w:rsid w:val="00414B0C"/>
    <w:rsid w:val="00423C21"/>
    <w:rsid w:val="004257AC"/>
    <w:rsid w:val="0043711B"/>
    <w:rsid w:val="004377CD"/>
    <w:rsid w:val="004977C9"/>
    <w:rsid w:val="004A538B"/>
    <w:rsid w:val="004B732E"/>
    <w:rsid w:val="004D51F4"/>
    <w:rsid w:val="004D64E0"/>
    <w:rsid w:val="005120A2"/>
    <w:rsid w:val="0051210D"/>
    <w:rsid w:val="005136D2"/>
    <w:rsid w:val="00517A03"/>
    <w:rsid w:val="005A3DD9"/>
    <w:rsid w:val="005B1DFC"/>
    <w:rsid w:val="005E564B"/>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2315E"/>
    <w:rsid w:val="00850477"/>
    <w:rsid w:val="00854E1D"/>
    <w:rsid w:val="00887FA6"/>
    <w:rsid w:val="008C4397"/>
    <w:rsid w:val="008C465A"/>
    <w:rsid w:val="008E43DF"/>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E24BA"/>
    <w:rsid w:val="00AF08A4"/>
    <w:rsid w:val="00B0352F"/>
    <w:rsid w:val="00B27B41"/>
    <w:rsid w:val="00B42659"/>
    <w:rsid w:val="00B53718"/>
    <w:rsid w:val="00B8573E"/>
    <w:rsid w:val="00BB24C0"/>
    <w:rsid w:val="00BD6ECF"/>
    <w:rsid w:val="00C26F2E"/>
    <w:rsid w:val="00C302E3"/>
    <w:rsid w:val="00C45376"/>
    <w:rsid w:val="00C9028F"/>
    <w:rsid w:val="00CA0416"/>
    <w:rsid w:val="00CB1125"/>
    <w:rsid w:val="00CD042E"/>
    <w:rsid w:val="00CF2560"/>
    <w:rsid w:val="00CF5B46"/>
    <w:rsid w:val="00D0663C"/>
    <w:rsid w:val="00D07A27"/>
    <w:rsid w:val="00D46B68"/>
    <w:rsid w:val="00D542A5"/>
    <w:rsid w:val="00DC3D47"/>
    <w:rsid w:val="00DD77DA"/>
    <w:rsid w:val="00E06C61"/>
    <w:rsid w:val="00E13DB3"/>
    <w:rsid w:val="00E2408B"/>
    <w:rsid w:val="00E62CEA"/>
    <w:rsid w:val="00E72AE1"/>
    <w:rsid w:val="00ED6A7A"/>
    <w:rsid w:val="00EE4C36"/>
    <w:rsid w:val="00F121D7"/>
    <w:rsid w:val="00F346CE"/>
    <w:rsid w:val="00F34F98"/>
    <w:rsid w:val="00F36096"/>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B50B84"/>
  <w15:docId w15:val="{B0E14A57-435E-49E2-AEE6-49BF71F9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0B379C"/>
    <w:rPr>
      <w:color w:val="605E5C"/>
      <w:shd w:val="clear" w:color="auto" w:fill="E1DFDD"/>
    </w:rPr>
  </w:style>
  <w:style w:type="paragraph" w:styleId="ListParagraph">
    <w:name w:val="List Paragraph"/>
    <w:basedOn w:val="Normal"/>
    <w:uiPriority w:val="34"/>
    <w:qFormat/>
    <w:rsid w:val="005E564B"/>
    <w:pPr>
      <w:ind w:left="720"/>
      <w:contextualSpacing/>
    </w:pPr>
  </w:style>
  <w:style w:type="character" w:styleId="FollowedHyperlink">
    <w:name w:val="FollowedHyperlink"/>
    <w:basedOn w:val="DefaultParagraphFont"/>
    <w:semiHidden/>
    <w:unhideWhenUsed/>
    <w:rsid w:val="004A5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6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fr/ITU-T/studygroups/2017-2020/13/sg13rgafr/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9442-D0E9-4FDE-AB93-1D97B462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23</TotalTime>
  <Pages>2</Pages>
  <Words>565</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8</cp:revision>
  <cp:lastPrinted>2021-04-21T08:54:00Z</cp:lastPrinted>
  <dcterms:created xsi:type="dcterms:W3CDTF">2021-04-16T07:09:00Z</dcterms:created>
  <dcterms:modified xsi:type="dcterms:W3CDTF">2021-04-21T08:55:00Z</dcterms:modified>
</cp:coreProperties>
</file>