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Look w:val="0000" w:firstRow="0" w:lastRow="0" w:firstColumn="0" w:lastColumn="0" w:noHBand="0" w:noVBand="0"/>
      </w:tblPr>
      <w:tblGrid>
        <w:gridCol w:w="1134"/>
        <w:gridCol w:w="142"/>
        <w:gridCol w:w="3402"/>
        <w:gridCol w:w="3119"/>
        <w:gridCol w:w="2268"/>
      </w:tblGrid>
      <w:tr w:rsidR="00FA46A0" w14:paraId="65A062A7" w14:textId="77777777" w:rsidTr="0040495A">
        <w:trPr>
          <w:trHeight w:val="1282"/>
        </w:trPr>
        <w:tc>
          <w:tcPr>
            <w:tcW w:w="1276" w:type="dxa"/>
            <w:gridSpan w:val="2"/>
            <w:shd w:val="clear" w:color="auto" w:fill="auto"/>
            <w:tcMar>
              <w:left w:w="0" w:type="dxa"/>
              <w:right w:w="0" w:type="dxa"/>
            </w:tcMar>
            <w:vAlign w:val="center"/>
          </w:tcPr>
          <w:p w14:paraId="748E4EBD" w14:textId="77777777" w:rsidR="00FA46A0" w:rsidRDefault="009747C5">
            <w:pPr>
              <w:pStyle w:val="Tabletext"/>
              <w:jc w:val="center"/>
            </w:pPr>
            <w:r>
              <w:rPr>
                <w:noProof/>
                <w:lang w:val="en-US" w:eastAsia="zh-CN"/>
              </w:rPr>
              <w:drawing>
                <wp:inline distT="0" distB="0" distL="0" distR="0" wp14:anchorId="0D1F8821" wp14:editId="0DB6248C">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26F947C"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5DA01B35"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2268" w:type="dxa"/>
            <w:shd w:val="clear" w:color="auto" w:fill="auto"/>
            <w:vAlign w:val="center"/>
          </w:tcPr>
          <w:p w14:paraId="6240A900" w14:textId="77777777" w:rsidR="00FA46A0" w:rsidRDefault="00FA46A0">
            <w:pPr>
              <w:spacing w:before="0"/>
              <w:jc w:val="right"/>
              <w:rPr>
                <w:rFonts w:ascii="Verdana" w:hAnsi="Verdana"/>
                <w:color w:val="FFFFFF"/>
                <w:sz w:val="26"/>
                <w:szCs w:val="26"/>
              </w:rPr>
            </w:pPr>
          </w:p>
        </w:tc>
      </w:tr>
      <w:tr w:rsidR="00FA46A0" w:rsidRPr="00213DAF" w14:paraId="0B192EBA" w14:textId="77777777" w:rsidTr="00213DAF">
        <w:trPr>
          <w:cantSplit/>
          <w:trHeight w:val="640"/>
        </w:trPr>
        <w:tc>
          <w:tcPr>
            <w:tcW w:w="4678" w:type="dxa"/>
            <w:gridSpan w:val="3"/>
            <w:vAlign w:val="center"/>
          </w:tcPr>
          <w:p w14:paraId="54F591F5" w14:textId="77777777" w:rsidR="00FA46A0" w:rsidRPr="00213DAF" w:rsidRDefault="00FA46A0">
            <w:pPr>
              <w:pStyle w:val="Tabletext"/>
              <w:jc w:val="right"/>
              <w:rPr>
                <w:sz w:val="22"/>
                <w:szCs w:val="22"/>
              </w:rPr>
            </w:pPr>
          </w:p>
        </w:tc>
        <w:tc>
          <w:tcPr>
            <w:tcW w:w="5387" w:type="dxa"/>
            <w:gridSpan w:val="2"/>
            <w:shd w:val="clear" w:color="auto" w:fill="auto"/>
            <w:vAlign w:val="center"/>
          </w:tcPr>
          <w:p w14:paraId="6BED566B" w14:textId="7B72AF63" w:rsidR="00FA46A0" w:rsidRPr="00213DAF" w:rsidRDefault="00B61012" w:rsidP="00FF5729">
            <w:pPr>
              <w:pStyle w:val="Tabletext"/>
              <w:spacing w:before="480" w:after="120"/>
              <w:ind w:left="-108"/>
              <w:rPr>
                <w:sz w:val="22"/>
                <w:szCs w:val="22"/>
              </w:rPr>
            </w:pPr>
            <w:r w:rsidRPr="00213DAF">
              <w:rPr>
                <w:sz w:val="22"/>
                <w:szCs w:val="22"/>
              </w:rPr>
              <w:t xml:space="preserve">Geneva, </w:t>
            </w:r>
            <w:r w:rsidR="00213DAF">
              <w:rPr>
                <w:sz w:val="22"/>
                <w:szCs w:val="22"/>
              </w:rPr>
              <w:t>14</w:t>
            </w:r>
            <w:r w:rsidR="008B2105" w:rsidRPr="00213DAF">
              <w:rPr>
                <w:sz w:val="22"/>
                <w:szCs w:val="22"/>
              </w:rPr>
              <w:t xml:space="preserve"> April</w:t>
            </w:r>
            <w:r w:rsidR="00B90537" w:rsidRPr="00213DAF">
              <w:rPr>
                <w:sz w:val="22"/>
                <w:szCs w:val="22"/>
              </w:rPr>
              <w:t xml:space="preserve"> 2021</w:t>
            </w:r>
          </w:p>
        </w:tc>
      </w:tr>
      <w:tr w:rsidR="00FA46A0" w:rsidRPr="00213DAF" w14:paraId="67B8DCAA" w14:textId="77777777" w:rsidTr="00213DAF">
        <w:trPr>
          <w:cantSplit/>
          <w:trHeight w:val="415"/>
        </w:trPr>
        <w:tc>
          <w:tcPr>
            <w:tcW w:w="1134" w:type="dxa"/>
          </w:tcPr>
          <w:p w14:paraId="60223FC1" w14:textId="77777777" w:rsidR="00FA46A0" w:rsidRPr="00213DAF" w:rsidRDefault="00B61012">
            <w:pPr>
              <w:pStyle w:val="Tabletext"/>
              <w:rPr>
                <w:sz w:val="22"/>
                <w:szCs w:val="22"/>
              </w:rPr>
            </w:pPr>
            <w:r w:rsidRPr="00213DAF">
              <w:rPr>
                <w:b/>
                <w:sz w:val="22"/>
                <w:szCs w:val="22"/>
              </w:rPr>
              <w:t>Ref:</w:t>
            </w:r>
          </w:p>
        </w:tc>
        <w:tc>
          <w:tcPr>
            <w:tcW w:w="3544" w:type="dxa"/>
            <w:gridSpan w:val="2"/>
          </w:tcPr>
          <w:p w14:paraId="1CF4B312" w14:textId="08C50038" w:rsidR="00FA46A0" w:rsidRPr="00213DAF" w:rsidRDefault="00B61012" w:rsidP="00FC1C19">
            <w:pPr>
              <w:pStyle w:val="Tabletext"/>
              <w:rPr>
                <w:b/>
                <w:bCs/>
                <w:sz w:val="22"/>
                <w:szCs w:val="22"/>
              </w:rPr>
            </w:pPr>
            <w:r w:rsidRPr="00213DAF">
              <w:rPr>
                <w:b/>
                <w:bCs/>
                <w:sz w:val="22"/>
                <w:szCs w:val="22"/>
              </w:rPr>
              <w:t xml:space="preserve">TSB Circular </w:t>
            </w:r>
            <w:r w:rsidR="00881244" w:rsidRPr="00213DAF">
              <w:rPr>
                <w:b/>
                <w:bCs/>
                <w:sz w:val="22"/>
                <w:szCs w:val="22"/>
              </w:rPr>
              <w:t>304</w:t>
            </w:r>
          </w:p>
        </w:tc>
        <w:tc>
          <w:tcPr>
            <w:tcW w:w="5387" w:type="dxa"/>
            <w:gridSpan w:val="2"/>
            <w:vMerge w:val="restart"/>
          </w:tcPr>
          <w:p w14:paraId="728678DA" w14:textId="77777777" w:rsidR="00FF5729" w:rsidRPr="00213DAF" w:rsidRDefault="00B61012" w:rsidP="00FF5729">
            <w:pPr>
              <w:tabs>
                <w:tab w:val="clear" w:pos="794"/>
                <w:tab w:val="clear" w:pos="1191"/>
                <w:tab w:val="clear" w:pos="1588"/>
                <w:tab w:val="clear" w:pos="1985"/>
                <w:tab w:val="left" w:pos="241"/>
              </w:tabs>
              <w:spacing w:before="0"/>
              <w:ind w:left="283" w:hanging="391"/>
              <w:rPr>
                <w:sz w:val="22"/>
                <w:szCs w:val="22"/>
              </w:rPr>
            </w:pPr>
            <w:r w:rsidRPr="00213DAF">
              <w:rPr>
                <w:b/>
                <w:sz w:val="22"/>
                <w:szCs w:val="22"/>
              </w:rPr>
              <w:t>To:</w:t>
            </w:r>
          </w:p>
          <w:p w14:paraId="3AB2D069" w14:textId="536E8444" w:rsidR="00294DFE" w:rsidRPr="00213DAF" w:rsidRDefault="00FF5729" w:rsidP="00294DFE">
            <w:pPr>
              <w:tabs>
                <w:tab w:val="left" w:pos="708"/>
              </w:tabs>
              <w:spacing w:before="40" w:after="40"/>
              <w:ind w:left="283" w:hanging="391"/>
              <w:rPr>
                <w:sz w:val="22"/>
                <w:szCs w:val="22"/>
              </w:rPr>
            </w:pPr>
            <w:r w:rsidRPr="00213DAF">
              <w:rPr>
                <w:sz w:val="22"/>
                <w:szCs w:val="22"/>
              </w:rPr>
              <w:t>-</w:t>
            </w:r>
            <w:r w:rsidRPr="00213DAF">
              <w:rPr>
                <w:sz w:val="22"/>
                <w:szCs w:val="22"/>
              </w:rPr>
              <w:tab/>
            </w:r>
            <w:r w:rsidR="00294DFE" w:rsidRPr="00213DAF">
              <w:rPr>
                <w:sz w:val="22"/>
                <w:szCs w:val="22"/>
              </w:rPr>
              <w:t xml:space="preserve">Administrations of Member States of the </w:t>
            </w:r>
            <w:proofErr w:type="gramStart"/>
            <w:r w:rsidR="00294DFE" w:rsidRPr="00213DAF">
              <w:rPr>
                <w:sz w:val="22"/>
                <w:szCs w:val="22"/>
              </w:rPr>
              <w:t>Union;</w:t>
            </w:r>
            <w:proofErr w:type="gramEnd"/>
          </w:p>
          <w:p w14:paraId="78F20EC1" w14:textId="77777777" w:rsidR="00294DFE" w:rsidRPr="00213DAF" w:rsidRDefault="00294DFE" w:rsidP="00294DFE">
            <w:pPr>
              <w:tabs>
                <w:tab w:val="left" w:pos="708"/>
              </w:tabs>
              <w:spacing w:before="40" w:after="40"/>
              <w:ind w:left="283" w:hanging="391"/>
              <w:rPr>
                <w:sz w:val="22"/>
                <w:szCs w:val="22"/>
                <w:lang w:val="fr-CH"/>
              </w:rPr>
            </w:pPr>
            <w:r w:rsidRPr="00213DAF">
              <w:rPr>
                <w:sz w:val="22"/>
                <w:szCs w:val="22"/>
                <w:lang w:val="fr-CH"/>
              </w:rPr>
              <w:t>-</w:t>
            </w:r>
            <w:r w:rsidRPr="00213DAF">
              <w:rPr>
                <w:sz w:val="22"/>
                <w:szCs w:val="22"/>
                <w:lang w:val="fr-CH"/>
              </w:rPr>
              <w:tab/>
              <w:t xml:space="preserve">ITU-T </w:t>
            </w:r>
            <w:proofErr w:type="spellStart"/>
            <w:r w:rsidRPr="00213DAF">
              <w:rPr>
                <w:sz w:val="22"/>
                <w:szCs w:val="22"/>
                <w:lang w:val="fr-CH"/>
              </w:rPr>
              <w:t>Sector</w:t>
            </w:r>
            <w:proofErr w:type="spellEnd"/>
            <w:r w:rsidRPr="00213DAF">
              <w:rPr>
                <w:sz w:val="22"/>
                <w:szCs w:val="22"/>
                <w:lang w:val="fr-CH"/>
              </w:rPr>
              <w:t xml:space="preserve"> </w:t>
            </w:r>
            <w:proofErr w:type="gramStart"/>
            <w:r w:rsidRPr="00213DAF">
              <w:rPr>
                <w:sz w:val="22"/>
                <w:szCs w:val="22"/>
                <w:lang w:val="fr-CH"/>
              </w:rPr>
              <w:t>Members;</w:t>
            </w:r>
            <w:proofErr w:type="gramEnd"/>
          </w:p>
          <w:p w14:paraId="792CFBF2" w14:textId="77777777" w:rsidR="00294DFE" w:rsidRPr="00213DAF" w:rsidRDefault="00294DFE" w:rsidP="00294DFE">
            <w:pPr>
              <w:tabs>
                <w:tab w:val="left" w:pos="708"/>
              </w:tabs>
              <w:spacing w:before="40" w:after="40"/>
              <w:ind w:left="283" w:hanging="391"/>
              <w:rPr>
                <w:sz w:val="22"/>
                <w:szCs w:val="22"/>
                <w:lang w:val="fr-CH"/>
              </w:rPr>
            </w:pPr>
            <w:r w:rsidRPr="00213DAF">
              <w:rPr>
                <w:sz w:val="22"/>
                <w:szCs w:val="22"/>
                <w:lang w:val="fr-CH"/>
              </w:rPr>
              <w:t>-</w:t>
            </w:r>
            <w:r w:rsidRPr="00213DAF">
              <w:rPr>
                <w:sz w:val="22"/>
                <w:szCs w:val="22"/>
                <w:lang w:val="fr-CH"/>
              </w:rPr>
              <w:tab/>
              <w:t xml:space="preserve">ITU-T </w:t>
            </w:r>
            <w:proofErr w:type="gramStart"/>
            <w:r w:rsidRPr="00213DAF">
              <w:rPr>
                <w:sz w:val="22"/>
                <w:szCs w:val="22"/>
                <w:lang w:val="fr-CH"/>
              </w:rPr>
              <w:t>Associates;</w:t>
            </w:r>
            <w:proofErr w:type="gramEnd"/>
          </w:p>
          <w:p w14:paraId="4DCA5A3D" w14:textId="77777777" w:rsidR="00294DFE" w:rsidRPr="00213DAF" w:rsidRDefault="00294DFE" w:rsidP="00294DF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213DAF">
              <w:rPr>
                <w:sz w:val="22"/>
                <w:szCs w:val="22"/>
              </w:rPr>
              <w:t>-</w:t>
            </w:r>
            <w:r w:rsidRPr="00213DAF">
              <w:rPr>
                <w:sz w:val="22"/>
                <w:szCs w:val="22"/>
              </w:rPr>
              <w:tab/>
              <w:t xml:space="preserve">ITU </w:t>
            </w:r>
            <w:proofErr w:type="gramStart"/>
            <w:r w:rsidRPr="00213DAF">
              <w:rPr>
                <w:sz w:val="22"/>
                <w:szCs w:val="22"/>
              </w:rPr>
              <w:t>Academia;</w:t>
            </w:r>
            <w:proofErr w:type="gramEnd"/>
          </w:p>
          <w:p w14:paraId="7267CA74" w14:textId="481A8577" w:rsidR="00294DFE" w:rsidRPr="00213DAF" w:rsidRDefault="00294DFE" w:rsidP="00294DF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theme="majorBidi"/>
                <w:sz w:val="22"/>
                <w:szCs w:val="22"/>
              </w:rPr>
            </w:pPr>
            <w:r w:rsidRPr="00213DAF">
              <w:rPr>
                <w:sz w:val="22"/>
                <w:szCs w:val="22"/>
              </w:rPr>
              <w:t>-</w:t>
            </w:r>
            <w:r w:rsidR="00213DAF">
              <w:rPr>
                <w:rFonts w:cstheme="majorBidi"/>
                <w:sz w:val="22"/>
                <w:szCs w:val="22"/>
              </w:rPr>
              <w:tab/>
              <w:t>T</w:t>
            </w:r>
            <w:r w:rsidRPr="00213DAF">
              <w:rPr>
                <w:rFonts w:cstheme="majorBidi"/>
                <w:sz w:val="22"/>
                <w:szCs w:val="22"/>
              </w:rPr>
              <w:t xml:space="preserve">he African Telecommunications </w:t>
            </w:r>
            <w:proofErr w:type="gramStart"/>
            <w:r w:rsidRPr="00213DAF">
              <w:rPr>
                <w:rFonts w:cstheme="majorBidi"/>
                <w:sz w:val="22"/>
                <w:szCs w:val="22"/>
              </w:rPr>
              <w:t>Union;</w:t>
            </w:r>
            <w:proofErr w:type="gramEnd"/>
          </w:p>
          <w:p w14:paraId="4FB4D76A" w14:textId="1F433F29" w:rsidR="00FA46A0" w:rsidRPr="00213DAF" w:rsidRDefault="00294DFE" w:rsidP="00213DA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theme="majorBidi"/>
                <w:sz w:val="22"/>
                <w:szCs w:val="22"/>
              </w:rPr>
            </w:pPr>
            <w:r w:rsidRPr="00213DAF">
              <w:rPr>
                <w:rFonts w:cstheme="majorBidi"/>
                <w:sz w:val="22"/>
                <w:szCs w:val="22"/>
              </w:rPr>
              <w:t>-</w:t>
            </w:r>
            <w:r w:rsidRPr="00213DAF">
              <w:rPr>
                <w:rFonts w:cstheme="majorBidi"/>
                <w:sz w:val="22"/>
                <w:szCs w:val="22"/>
              </w:rPr>
              <w:tab/>
            </w:r>
            <w:r w:rsidR="00213DAF">
              <w:rPr>
                <w:rFonts w:cstheme="majorBidi"/>
                <w:sz w:val="22"/>
                <w:szCs w:val="22"/>
              </w:rPr>
              <w:t>T</w:t>
            </w:r>
            <w:r w:rsidRPr="00213DAF">
              <w:rPr>
                <w:rFonts w:cstheme="majorBidi"/>
                <w:sz w:val="22"/>
                <w:szCs w:val="22"/>
              </w:rPr>
              <w:t>he ITU Regional Office for Africa Region</w:t>
            </w:r>
          </w:p>
        </w:tc>
      </w:tr>
      <w:tr w:rsidR="00FA46A0" w:rsidRPr="00213DAF" w14:paraId="731CA88E" w14:textId="77777777" w:rsidTr="0040495A">
        <w:trPr>
          <w:cantSplit/>
          <w:trHeight w:val="221"/>
        </w:trPr>
        <w:tc>
          <w:tcPr>
            <w:tcW w:w="1134" w:type="dxa"/>
          </w:tcPr>
          <w:p w14:paraId="39F659D3" w14:textId="77777777" w:rsidR="00FA46A0" w:rsidRPr="00213DAF" w:rsidRDefault="00B61012">
            <w:pPr>
              <w:pStyle w:val="Tabletext"/>
              <w:rPr>
                <w:sz w:val="22"/>
                <w:szCs w:val="22"/>
              </w:rPr>
            </w:pPr>
            <w:r w:rsidRPr="00213DAF">
              <w:rPr>
                <w:b/>
                <w:sz w:val="22"/>
                <w:szCs w:val="22"/>
              </w:rPr>
              <w:t>Tel:</w:t>
            </w:r>
          </w:p>
        </w:tc>
        <w:tc>
          <w:tcPr>
            <w:tcW w:w="3544" w:type="dxa"/>
            <w:gridSpan w:val="2"/>
          </w:tcPr>
          <w:p w14:paraId="3AE0B4FE" w14:textId="787B9137" w:rsidR="00FA46A0" w:rsidRPr="00213DAF" w:rsidRDefault="00C95BF6" w:rsidP="00C95BF6">
            <w:pPr>
              <w:pStyle w:val="Tabletext"/>
              <w:rPr>
                <w:b/>
                <w:sz w:val="22"/>
                <w:szCs w:val="22"/>
              </w:rPr>
            </w:pPr>
            <w:r w:rsidRPr="00213DAF">
              <w:rPr>
                <w:sz w:val="22"/>
                <w:szCs w:val="22"/>
              </w:rPr>
              <w:t xml:space="preserve">+41 22 730 </w:t>
            </w:r>
            <w:r w:rsidR="00B90537" w:rsidRPr="00213DAF">
              <w:rPr>
                <w:sz w:val="22"/>
                <w:szCs w:val="22"/>
              </w:rPr>
              <w:t>5126</w:t>
            </w:r>
          </w:p>
        </w:tc>
        <w:tc>
          <w:tcPr>
            <w:tcW w:w="5387" w:type="dxa"/>
            <w:gridSpan w:val="2"/>
            <w:vMerge/>
          </w:tcPr>
          <w:p w14:paraId="598C36BC" w14:textId="77777777" w:rsidR="00FA46A0" w:rsidRPr="00213DAF" w:rsidRDefault="00FA46A0" w:rsidP="00FF5729">
            <w:pPr>
              <w:pStyle w:val="Tabletext"/>
              <w:ind w:left="142" w:hanging="391"/>
              <w:rPr>
                <w:sz w:val="22"/>
                <w:szCs w:val="22"/>
              </w:rPr>
            </w:pPr>
          </w:p>
        </w:tc>
      </w:tr>
      <w:tr w:rsidR="00FA46A0" w:rsidRPr="00213DAF" w14:paraId="73F870EE" w14:textId="77777777" w:rsidTr="00213DAF">
        <w:trPr>
          <w:cantSplit/>
          <w:trHeight w:val="1502"/>
        </w:trPr>
        <w:tc>
          <w:tcPr>
            <w:tcW w:w="1134" w:type="dxa"/>
          </w:tcPr>
          <w:p w14:paraId="54E63A40" w14:textId="77777777" w:rsidR="00FA46A0" w:rsidRDefault="00B61012">
            <w:pPr>
              <w:pStyle w:val="Tabletext"/>
              <w:rPr>
                <w:b/>
                <w:sz w:val="22"/>
                <w:szCs w:val="22"/>
              </w:rPr>
            </w:pPr>
            <w:r w:rsidRPr="00213DAF">
              <w:rPr>
                <w:b/>
                <w:sz w:val="22"/>
                <w:szCs w:val="22"/>
              </w:rPr>
              <w:t>Fax:</w:t>
            </w:r>
          </w:p>
          <w:p w14:paraId="2D7B3CC2" w14:textId="1F55838A" w:rsidR="00213DAF" w:rsidRPr="00213DAF" w:rsidRDefault="00213DAF">
            <w:pPr>
              <w:pStyle w:val="Tabletext"/>
              <w:rPr>
                <w:sz w:val="22"/>
                <w:szCs w:val="22"/>
              </w:rPr>
            </w:pPr>
            <w:r w:rsidRPr="00213DAF">
              <w:rPr>
                <w:b/>
                <w:sz w:val="22"/>
                <w:szCs w:val="22"/>
              </w:rPr>
              <w:t>E-mail:</w:t>
            </w:r>
          </w:p>
        </w:tc>
        <w:tc>
          <w:tcPr>
            <w:tcW w:w="3544" w:type="dxa"/>
            <w:gridSpan w:val="2"/>
          </w:tcPr>
          <w:p w14:paraId="4ED2C6D0" w14:textId="77777777" w:rsidR="00FA46A0" w:rsidRDefault="00B61012">
            <w:pPr>
              <w:pStyle w:val="Tabletext"/>
              <w:rPr>
                <w:sz w:val="22"/>
                <w:szCs w:val="22"/>
              </w:rPr>
            </w:pPr>
            <w:r w:rsidRPr="00213DAF">
              <w:rPr>
                <w:sz w:val="22"/>
                <w:szCs w:val="22"/>
              </w:rPr>
              <w:t>+41 22 730 5853</w:t>
            </w:r>
          </w:p>
          <w:p w14:paraId="6BD6AAFA" w14:textId="0721E64B" w:rsidR="00213DAF" w:rsidRPr="00213DAF" w:rsidRDefault="00213DAF">
            <w:pPr>
              <w:pStyle w:val="Tabletext"/>
              <w:rPr>
                <w:b/>
                <w:sz w:val="22"/>
                <w:szCs w:val="22"/>
              </w:rPr>
            </w:pPr>
            <w:hyperlink r:id="rId8" w:history="1">
              <w:r w:rsidRPr="00213DAF">
                <w:rPr>
                  <w:rStyle w:val="Hyperlink"/>
                  <w:sz w:val="22"/>
                  <w:szCs w:val="22"/>
                </w:rPr>
                <w:t>tsbevents@itu.int</w:t>
              </w:r>
            </w:hyperlink>
          </w:p>
        </w:tc>
        <w:tc>
          <w:tcPr>
            <w:tcW w:w="5387" w:type="dxa"/>
            <w:gridSpan w:val="2"/>
            <w:vMerge/>
          </w:tcPr>
          <w:p w14:paraId="256A241F" w14:textId="77777777" w:rsidR="00FA46A0" w:rsidRPr="00213DAF" w:rsidRDefault="00FA46A0" w:rsidP="00FF5729">
            <w:pPr>
              <w:pStyle w:val="Tabletext"/>
              <w:ind w:left="142" w:hanging="391"/>
              <w:rPr>
                <w:sz w:val="22"/>
                <w:szCs w:val="22"/>
              </w:rPr>
            </w:pPr>
          </w:p>
        </w:tc>
      </w:tr>
      <w:tr w:rsidR="00FA46A0" w:rsidRPr="00213DAF" w14:paraId="2699C57E" w14:textId="77777777" w:rsidTr="001E7035">
        <w:trPr>
          <w:cantSplit/>
          <w:trHeight w:val="2406"/>
        </w:trPr>
        <w:tc>
          <w:tcPr>
            <w:tcW w:w="1134" w:type="dxa"/>
          </w:tcPr>
          <w:p w14:paraId="1D115918" w14:textId="5527DC45" w:rsidR="00FA46A0" w:rsidRPr="00213DAF" w:rsidRDefault="00FA46A0">
            <w:pPr>
              <w:pStyle w:val="Tabletext"/>
              <w:rPr>
                <w:sz w:val="22"/>
                <w:szCs w:val="22"/>
              </w:rPr>
            </w:pPr>
          </w:p>
        </w:tc>
        <w:tc>
          <w:tcPr>
            <w:tcW w:w="3544" w:type="dxa"/>
            <w:gridSpan w:val="2"/>
          </w:tcPr>
          <w:p w14:paraId="3D93A04C" w14:textId="7501A443" w:rsidR="00FA46A0" w:rsidRPr="00213DAF" w:rsidRDefault="00FA46A0" w:rsidP="00FC1C19">
            <w:pPr>
              <w:pStyle w:val="Tabletext"/>
              <w:rPr>
                <w:sz w:val="22"/>
                <w:szCs w:val="22"/>
                <w:lang w:val="en-US"/>
              </w:rPr>
            </w:pPr>
          </w:p>
        </w:tc>
        <w:tc>
          <w:tcPr>
            <w:tcW w:w="5387" w:type="dxa"/>
            <w:gridSpan w:val="2"/>
          </w:tcPr>
          <w:p w14:paraId="63794E63" w14:textId="77777777" w:rsidR="00FC1C19" w:rsidRPr="00213DAF" w:rsidRDefault="00B61012" w:rsidP="00FF5729">
            <w:pPr>
              <w:pStyle w:val="Tabletext"/>
              <w:ind w:left="283" w:hanging="391"/>
              <w:rPr>
                <w:sz w:val="22"/>
                <w:szCs w:val="22"/>
              </w:rPr>
            </w:pPr>
            <w:r w:rsidRPr="00213DAF">
              <w:rPr>
                <w:b/>
                <w:sz w:val="22"/>
                <w:szCs w:val="22"/>
              </w:rPr>
              <w:t>Copy to:</w:t>
            </w:r>
          </w:p>
          <w:p w14:paraId="3FC11072" w14:textId="7604EE01" w:rsidR="003746A5" w:rsidRPr="00213DAF" w:rsidRDefault="003746A5" w:rsidP="00963900">
            <w:pPr>
              <w:pStyle w:val="Tabletext"/>
              <w:tabs>
                <w:tab w:val="clear" w:pos="284"/>
              </w:tabs>
              <w:ind w:left="283" w:hanging="391"/>
              <w:rPr>
                <w:sz w:val="22"/>
                <w:szCs w:val="22"/>
              </w:rPr>
            </w:pPr>
            <w:r w:rsidRPr="00213DAF">
              <w:rPr>
                <w:sz w:val="22"/>
                <w:szCs w:val="22"/>
              </w:rPr>
              <w:t>-</w:t>
            </w:r>
            <w:r w:rsidRPr="00213DAF">
              <w:rPr>
                <w:sz w:val="22"/>
                <w:szCs w:val="22"/>
              </w:rPr>
              <w:tab/>
            </w:r>
            <w:r w:rsidR="00963900" w:rsidRPr="00213DAF">
              <w:rPr>
                <w:sz w:val="22"/>
                <w:szCs w:val="22"/>
              </w:rPr>
              <w:t>T</w:t>
            </w:r>
            <w:r w:rsidRPr="00213DAF">
              <w:rPr>
                <w:sz w:val="22"/>
                <w:szCs w:val="22"/>
              </w:rPr>
              <w:t>he Chairm</w:t>
            </w:r>
            <w:r w:rsidR="00D62702" w:rsidRPr="00213DAF">
              <w:rPr>
                <w:sz w:val="22"/>
                <w:szCs w:val="22"/>
              </w:rPr>
              <w:t>e</w:t>
            </w:r>
            <w:r w:rsidRPr="00213DAF">
              <w:rPr>
                <w:sz w:val="22"/>
                <w:szCs w:val="22"/>
              </w:rPr>
              <w:t xml:space="preserve">n and Vice-Chairmen of </w:t>
            </w:r>
            <w:r w:rsidR="006058BF" w:rsidRPr="00213DAF">
              <w:rPr>
                <w:sz w:val="22"/>
                <w:szCs w:val="22"/>
              </w:rPr>
              <w:t xml:space="preserve">ITU-T </w:t>
            </w:r>
            <w:r w:rsidRPr="00213DAF">
              <w:rPr>
                <w:sz w:val="22"/>
                <w:szCs w:val="22"/>
              </w:rPr>
              <w:t xml:space="preserve">Study </w:t>
            </w:r>
            <w:proofErr w:type="gramStart"/>
            <w:r w:rsidRPr="00213DAF">
              <w:rPr>
                <w:sz w:val="22"/>
                <w:szCs w:val="22"/>
              </w:rPr>
              <w:t>Group</w:t>
            </w:r>
            <w:r w:rsidR="00FC1C19" w:rsidRPr="00213DAF">
              <w:rPr>
                <w:sz w:val="22"/>
                <w:szCs w:val="22"/>
              </w:rPr>
              <w:t>s;</w:t>
            </w:r>
            <w:proofErr w:type="gramEnd"/>
          </w:p>
          <w:p w14:paraId="6CA0AF24" w14:textId="77777777" w:rsidR="003746A5" w:rsidRPr="00213DAF" w:rsidRDefault="003746A5" w:rsidP="00963900">
            <w:pPr>
              <w:pStyle w:val="Tabletext"/>
              <w:tabs>
                <w:tab w:val="clear" w:pos="284"/>
              </w:tabs>
              <w:ind w:left="283" w:hanging="391"/>
              <w:rPr>
                <w:sz w:val="22"/>
                <w:szCs w:val="22"/>
              </w:rPr>
            </w:pPr>
            <w:r w:rsidRPr="00213DAF">
              <w:rPr>
                <w:sz w:val="22"/>
                <w:szCs w:val="22"/>
              </w:rPr>
              <w:t>-</w:t>
            </w:r>
            <w:r w:rsidRPr="00213DAF">
              <w:rPr>
                <w:sz w:val="22"/>
                <w:szCs w:val="22"/>
              </w:rPr>
              <w:tab/>
              <w:t xml:space="preserve">The Director of the Telecommunication Development </w:t>
            </w:r>
            <w:proofErr w:type="gramStart"/>
            <w:r w:rsidRPr="00213DAF">
              <w:rPr>
                <w:sz w:val="22"/>
                <w:szCs w:val="22"/>
              </w:rPr>
              <w:t>Bureau;</w:t>
            </w:r>
            <w:proofErr w:type="gramEnd"/>
          </w:p>
          <w:p w14:paraId="6B6BEE16" w14:textId="77777777" w:rsidR="00FA46A0" w:rsidRPr="00213DAF" w:rsidRDefault="003746A5" w:rsidP="00963900">
            <w:pPr>
              <w:pStyle w:val="Tabletext"/>
              <w:tabs>
                <w:tab w:val="clear" w:pos="284"/>
              </w:tabs>
              <w:ind w:left="283" w:hanging="391"/>
              <w:rPr>
                <w:sz w:val="22"/>
                <w:szCs w:val="22"/>
              </w:rPr>
            </w:pPr>
            <w:r w:rsidRPr="00213DAF">
              <w:rPr>
                <w:sz w:val="22"/>
                <w:szCs w:val="22"/>
              </w:rPr>
              <w:t>-</w:t>
            </w:r>
            <w:r w:rsidRPr="00213DAF">
              <w:rPr>
                <w:sz w:val="22"/>
                <w:szCs w:val="22"/>
              </w:rPr>
              <w:tab/>
              <w:t>The Director of the Radiocommunication Bureau</w:t>
            </w:r>
          </w:p>
        </w:tc>
      </w:tr>
      <w:tr w:rsidR="00FA46A0" w:rsidRPr="00213DAF" w14:paraId="1D7F498B" w14:textId="77777777" w:rsidTr="00213DAF">
        <w:trPr>
          <w:cantSplit/>
          <w:trHeight w:val="761"/>
        </w:trPr>
        <w:tc>
          <w:tcPr>
            <w:tcW w:w="1134" w:type="dxa"/>
          </w:tcPr>
          <w:p w14:paraId="743A4438" w14:textId="77777777" w:rsidR="00FA46A0" w:rsidRPr="00213DAF" w:rsidRDefault="00B61012">
            <w:pPr>
              <w:pStyle w:val="Tabletext"/>
              <w:rPr>
                <w:sz w:val="22"/>
                <w:szCs w:val="22"/>
              </w:rPr>
            </w:pPr>
            <w:r w:rsidRPr="00213DAF">
              <w:rPr>
                <w:b/>
                <w:sz w:val="22"/>
                <w:szCs w:val="22"/>
              </w:rPr>
              <w:t>Subject:</w:t>
            </w:r>
          </w:p>
        </w:tc>
        <w:tc>
          <w:tcPr>
            <w:tcW w:w="8931" w:type="dxa"/>
            <w:gridSpan w:val="4"/>
          </w:tcPr>
          <w:p w14:paraId="7A580330" w14:textId="5C673D36" w:rsidR="00FA46A0" w:rsidRPr="00213DAF" w:rsidRDefault="008B2105" w:rsidP="00B90537">
            <w:pPr>
              <w:pStyle w:val="Tabletext"/>
              <w:rPr>
                <w:rFonts w:eastAsia="Batang" w:cs="Calibri"/>
                <w:b/>
                <w:sz w:val="22"/>
                <w:szCs w:val="22"/>
                <w:lang w:eastAsia="ko-KR"/>
              </w:rPr>
            </w:pPr>
            <w:r w:rsidRPr="00213DAF">
              <w:rPr>
                <w:b/>
                <w:bCs/>
                <w:sz w:val="22"/>
                <w:szCs w:val="22"/>
              </w:rPr>
              <w:t>Eighth SG13 Regional Workshop for Africa “Standardization and Future Networks: Opportunities for Africa beyond 2020” (</w:t>
            </w:r>
            <w:r w:rsidR="00FB60CA" w:rsidRPr="00213DAF">
              <w:rPr>
                <w:rFonts w:eastAsia="Batang" w:cs="Calibri"/>
                <w:b/>
                <w:sz w:val="22"/>
                <w:szCs w:val="22"/>
                <w:lang w:eastAsia="ko-KR"/>
              </w:rPr>
              <w:t>Virtual</w:t>
            </w:r>
            <w:r w:rsidR="00B90537" w:rsidRPr="00213DAF">
              <w:rPr>
                <w:rFonts w:eastAsia="Batang" w:cs="Calibri"/>
                <w:b/>
                <w:sz w:val="22"/>
                <w:szCs w:val="22"/>
                <w:lang w:eastAsia="ko-KR"/>
              </w:rPr>
              <w:t>, 1 June 2021)</w:t>
            </w:r>
          </w:p>
        </w:tc>
      </w:tr>
    </w:tbl>
    <w:p w14:paraId="7F6FF320" w14:textId="77777777" w:rsidR="00FA46A0" w:rsidRPr="00213DAF" w:rsidRDefault="00B61012">
      <w:pPr>
        <w:rPr>
          <w:sz w:val="22"/>
          <w:szCs w:val="22"/>
        </w:rPr>
      </w:pPr>
      <w:r w:rsidRPr="00213DAF">
        <w:rPr>
          <w:sz w:val="22"/>
          <w:szCs w:val="22"/>
        </w:rPr>
        <w:t>Dear Sir/Madam,</w:t>
      </w:r>
    </w:p>
    <w:p w14:paraId="43BDA408" w14:textId="4D55E429" w:rsidR="00B90537" w:rsidRPr="00213DAF" w:rsidRDefault="00B90537" w:rsidP="00B20656">
      <w:pPr>
        <w:rPr>
          <w:b/>
          <w:sz w:val="22"/>
          <w:szCs w:val="22"/>
        </w:rPr>
      </w:pPr>
      <w:r w:rsidRPr="00213DAF">
        <w:rPr>
          <w:bCs/>
          <w:sz w:val="22"/>
          <w:szCs w:val="22"/>
        </w:rPr>
        <w:t>1</w:t>
      </w:r>
      <w:r w:rsidRPr="00213DAF">
        <w:rPr>
          <w:sz w:val="22"/>
          <w:szCs w:val="22"/>
        </w:rPr>
        <w:tab/>
        <w:t>I</w:t>
      </w:r>
      <w:r w:rsidR="000B4BAD" w:rsidRPr="00213DAF">
        <w:rPr>
          <w:sz w:val="22"/>
          <w:szCs w:val="22"/>
        </w:rPr>
        <w:t>t is my pleasure to invite you to</w:t>
      </w:r>
      <w:r w:rsidRPr="00213DAF">
        <w:rPr>
          <w:sz w:val="22"/>
          <w:szCs w:val="22"/>
        </w:rPr>
        <w:t xml:space="preserve"> the</w:t>
      </w:r>
      <w:r w:rsidRPr="00213DAF">
        <w:rPr>
          <w:b/>
          <w:bCs/>
          <w:sz w:val="22"/>
          <w:szCs w:val="22"/>
        </w:rPr>
        <w:t xml:space="preserve"> </w:t>
      </w:r>
      <w:r w:rsidR="008B2105" w:rsidRPr="00213DAF">
        <w:rPr>
          <w:b/>
          <w:sz w:val="22"/>
          <w:szCs w:val="22"/>
        </w:rPr>
        <w:t>Eighth SG13 Regional Workshop for Africa “Standardization and Future Networks: Opportunities for Africa beyond 2020</w:t>
      </w:r>
      <w:r w:rsidR="00B20656" w:rsidRPr="00213DAF">
        <w:rPr>
          <w:b/>
          <w:sz w:val="22"/>
          <w:szCs w:val="22"/>
        </w:rPr>
        <w:t xml:space="preserve">" </w:t>
      </w:r>
      <w:r w:rsidR="002E1225" w:rsidRPr="00213DAF">
        <w:rPr>
          <w:bCs/>
          <w:sz w:val="22"/>
          <w:szCs w:val="22"/>
          <w:lang w:val="en-US"/>
        </w:rPr>
        <w:t xml:space="preserve">which </w:t>
      </w:r>
      <w:r w:rsidR="00B044CC" w:rsidRPr="00213DAF">
        <w:rPr>
          <w:bCs/>
          <w:sz w:val="22"/>
          <w:szCs w:val="22"/>
          <w:lang w:val="en-US"/>
        </w:rPr>
        <w:t>will take place</w:t>
      </w:r>
      <w:r w:rsidR="002E1225" w:rsidRPr="00213DAF">
        <w:rPr>
          <w:bCs/>
          <w:sz w:val="22"/>
          <w:szCs w:val="22"/>
          <w:lang w:val="en-US"/>
        </w:rPr>
        <w:t xml:space="preserve"> fully virtual </w:t>
      </w:r>
      <w:r w:rsidR="002E1225" w:rsidRPr="00213DAF">
        <w:rPr>
          <w:bCs/>
          <w:sz w:val="22"/>
          <w:szCs w:val="22"/>
        </w:rPr>
        <w:t>on 1</w:t>
      </w:r>
      <w:r w:rsidR="00213DAF">
        <w:rPr>
          <w:bCs/>
          <w:sz w:val="22"/>
          <w:szCs w:val="22"/>
        </w:rPr>
        <w:t> </w:t>
      </w:r>
      <w:r w:rsidR="002E1225" w:rsidRPr="00213DAF">
        <w:rPr>
          <w:bCs/>
          <w:sz w:val="22"/>
          <w:szCs w:val="22"/>
        </w:rPr>
        <w:t>June</w:t>
      </w:r>
      <w:r w:rsidR="00213DAF">
        <w:rPr>
          <w:bCs/>
          <w:sz w:val="22"/>
          <w:szCs w:val="22"/>
        </w:rPr>
        <w:t> </w:t>
      </w:r>
      <w:r w:rsidR="002E1225" w:rsidRPr="00213DAF">
        <w:rPr>
          <w:bCs/>
          <w:sz w:val="22"/>
          <w:szCs w:val="22"/>
        </w:rPr>
        <w:t>2021</w:t>
      </w:r>
      <w:r w:rsidR="008B2105" w:rsidRPr="00213DAF">
        <w:rPr>
          <w:sz w:val="22"/>
          <w:szCs w:val="22"/>
        </w:rPr>
        <w:t xml:space="preserve"> from 10h00 am to 15h00 pm CEST (Geneva Time).</w:t>
      </w:r>
    </w:p>
    <w:p w14:paraId="2B432E5B" w14:textId="7F0B2CBC" w:rsidR="00035068" w:rsidRPr="00213DAF" w:rsidRDefault="00B90537" w:rsidP="00B90537">
      <w:pPr>
        <w:rPr>
          <w:bCs/>
          <w:sz w:val="22"/>
          <w:szCs w:val="22"/>
        </w:rPr>
      </w:pPr>
      <w:r w:rsidRPr="00213DAF">
        <w:rPr>
          <w:bCs/>
          <w:sz w:val="22"/>
          <w:szCs w:val="22"/>
        </w:rPr>
        <w:t xml:space="preserve">The workshop will be followed by the </w:t>
      </w:r>
      <w:r w:rsidR="00035068" w:rsidRPr="00213DAF">
        <w:rPr>
          <w:bCs/>
          <w:sz w:val="22"/>
          <w:szCs w:val="22"/>
        </w:rPr>
        <w:t xml:space="preserve">ITU-T </w:t>
      </w:r>
      <w:r w:rsidRPr="00213DAF">
        <w:rPr>
          <w:bCs/>
          <w:sz w:val="22"/>
          <w:szCs w:val="22"/>
        </w:rPr>
        <w:t>Study Group 13 Regional Group for Africa (SG13RG-AFR) meeting</w:t>
      </w:r>
      <w:r w:rsidRPr="00213DAF">
        <w:rPr>
          <w:bCs/>
          <w:sz w:val="22"/>
          <w:szCs w:val="22"/>
          <w:lang w:val="en-US"/>
        </w:rPr>
        <w:t xml:space="preserve"> </w:t>
      </w:r>
      <w:r w:rsidR="002E1225" w:rsidRPr="00213DAF">
        <w:rPr>
          <w:bCs/>
          <w:sz w:val="22"/>
          <w:szCs w:val="22"/>
        </w:rPr>
        <w:t xml:space="preserve">taking place virtually on </w:t>
      </w:r>
      <w:r w:rsidR="00B20656" w:rsidRPr="00213DAF">
        <w:rPr>
          <w:bCs/>
          <w:sz w:val="22"/>
          <w:szCs w:val="22"/>
        </w:rPr>
        <w:t>2 June 2021.</w:t>
      </w:r>
      <w:r w:rsidR="000B4BAD" w:rsidRPr="00213DAF">
        <w:rPr>
          <w:bCs/>
          <w:sz w:val="22"/>
          <w:szCs w:val="22"/>
        </w:rPr>
        <w:t xml:space="preserve"> </w:t>
      </w:r>
      <w:r w:rsidR="00035068" w:rsidRPr="00213DAF">
        <w:rPr>
          <w:bCs/>
          <w:sz w:val="22"/>
          <w:szCs w:val="22"/>
        </w:rPr>
        <w:t xml:space="preserve">Detailed information about the SG13RG-AFR meeting is available on the </w:t>
      </w:r>
      <w:hyperlink r:id="rId9" w:history="1">
        <w:r w:rsidR="00035068" w:rsidRPr="00213DAF">
          <w:rPr>
            <w:rStyle w:val="Hyperlink"/>
            <w:rFonts w:asciiTheme="minorHAnsi" w:hAnsiTheme="minorHAnsi"/>
            <w:sz w:val="22"/>
            <w:szCs w:val="22"/>
          </w:rPr>
          <w:t>SG13RG-AFR homepage</w:t>
        </w:r>
      </w:hyperlink>
      <w:r w:rsidR="00785584" w:rsidRPr="00213DAF">
        <w:rPr>
          <w:rStyle w:val="Hyperlink"/>
          <w:rFonts w:asciiTheme="minorHAnsi" w:hAnsiTheme="minorHAnsi"/>
          <w:sz w:val="22"/>
          <w:szCs w:val="22"/>
        </w:rPr>
        <w:t>.</w:t>
      </w:r>
    </w:p>
    <w:p w14:paraId="4487CC43" w14:textId="0A5C7B68" w:rsidR="00342539" w:rsidRPr="00213DAF" w:rsidRDefault="00B25D57" w:rsidP="00B90537">
      <w:pPr>
        <w:rPr>
          <w:sz w:val="22"/>
          <w:szCs w:val="22"/>
        </w:rPr>
      </w:pPr>
      <w:r w:rsidRPr="00213DAF">
        <w:rPr>
          <w:sz w:val="22"/>
          <w:szCs w:val="22"/>
        </w:rPr>
        <w:t>2</w:t>
      </w:r>
      <w:r w:rsidRPr="00213DAF">
        <w:rPr>
          <w:sz w:val="22"/>
          <w:szCs w:val="22"/>
        </w:rPr>
        <w:tab/>
      </w:r>
      <w:r w:rsidR="00B90537" w:rsidRPr="00213DAF">
        <w:rPr>
          <w:sz w:val="22"/>
          <w:szCs w:val="22"/>
        </w:rPr>
        <w:t>Th</w:t>
      </w:r>
      <w:r w:rsidR="000B4BAD" w:rsidRPr="00213DAF">
        <w:rPr>
          <w:sz w:val="22"/>
          <w:szCs w:val="22"/>
        </w:rPr>
        <w:t xml:space="preserve">e </w:t>
      </w:r>
      <w:r w:rsidR="00B90537" w:rsidRPr="00213DAF">
        <w:rPr>
          <w:sz w:val="22"/>
          <w:szCs w:val="22"/>
        </w:rPr>
        <w:t>workshop will be held in English only.</w:t>
      </w:r>
    </w:p>
    <w:p w14:paraId="1137EABE" w14:textId="58029C6F" w:rsidR="008B2105" w:rsidRPr="00213DAF" w:rsidRDefault="00B25D57" w:rsidP="008B2105">
      <w:pPr>
        <w:rPr>
          <w:sz w:val="22"/>
          <w:szCs w:val="22"/>
        </w:rPr>
      </w:pPr>
      <w:r w:rsidRPr="00213DAF">
        <w:rPr>
          <w:sz w:val="22"/>
          <w:szCs w:val="22"/>
        </w:rPr>
        <w:t>3</w:t>
      </w:r>
      <w:r w:rsidR="00B90537" w:rsidRPr="00213DAF">
        <w:rPr>
          <w:sz w:val="22"/>
          <w:szCs w:val="22"/>
        </w:rPr>
        <w:tab/>
      </w:r>
      <w:r w:rsidR="008B2105" w:rsidRPr="00213DAF">
        <w:rPr>
          <w:sz w:val="22"/>
          <w:szCs w:val="22"/>
        </w:rPr>
        <w:t xml:space="preserve">Participation in the workshop is open to ITU Member States, Sector Members, Associates and Academic Institutions and to any individual from a country that is a member of ITU who wishes to contribute to the work. This includes individuals who are also members of international, </w:t>
      </w:r>
      <w:proofErr w:type="gramStart"/>
      <w:r w:rsidR="008B2105" w:rsidRPr="00213DAF">
        <w:rPr>
          <w:sz w:val="22"/>
          <w:szCs w:val="22"/>
        </w:rPr>
        <w:t>regional</w:t>
      </w:r>
      <w:proofErr w:type="gramEnd"/>
      <w:r w:rsidR="008B2105" w:rsidRPr="00213DAF">
        <w:rPr>
          <w:sz w:val="22"/>
          <w:szCs w:val="22"/>
        </w:rPr>
        <w:t xml:space="preserve"> and national organizations. Participation at the workshop is free of charge.</w:t>
      </w:r>
    </w:p>
    <w:p w14:paraId="1168ECAA" w14:textId="74CE4141" w:rsidR="002524E7" w:rsidRPr="00213DAF" w:rsidRDefault="002524E7" w:rsidP="002524E7">
      <w:pPr>
        <w:rPr>
          <w:sz w:val="22"/>
          <w:szCs w:val="22"/>
        </w:rPr>
      </w:pPr>
      <w:r w:rsidRPr="00213DAF">
        <w:rPr>
          <w:sz w:val="22"/>
          <w:szCs w:val="22"/>
        </w:rPr>
        <w:t>4</w:t>
      </w:r>
      <w:r w:rsidR="00213DAF">
        <w:rPr>
          <w:sz w:val="22"/>
          <w:szCs w:val="22"/>
        </w:rPr>
        <w:tab/>
      </w:r>
      <w:r w:rsidRPr="00213DAF">
        <w:rPr>
          <w:sz w:val="22"/>
          <w:szCs w:val="22"/>
        </w:rPr>
        <w:t>The</w:t>
      </w:r>
      <w:r w:rsidRPr="00213DAF">
        <w:rPr>
          <w:b/>
          <w:bCs/>
          <w:sz w:val="22"/>
          <w:szCs w:val="22"/>
        </w:rPr>
        <w:t xml:space="preserve"> Eighth SG13 Regional Workshop for Africa “Standardization and Future Networks: Opportunities for Africa beyond 2020”</w:t>
      </w:r>
      <w:r w:rsidRPr="00213DAF">
        <w:rPr>
          <w:sz w:val="22"/>
          <w:szCs w:val="22"/>
        </w:rPr>
        <w:t xml:space="preserve"> aims to give an overview of SG13 standardization work in areas of currently high interest, namely, IMT</w:t>
      </w:r>
      <w:r w:rsidRPr="00213DAF">
        <w:rPr>
          <w:sz w:val="22"/>
          <w:szCs w:val="22"/>
        </w:rPr>
        <w:noBreakHyphen/>
        <w:t xml:space="preserve">2020 and beyond IMT-2020 networks, autonomous networks, cloud computing, data handling, and quantum enhanced networking, trustworthy networking, and to share the main issues and standardization priorities of African countries in relation with these topics. </w:t>
      </w:r>
    </w:p>
    <w:p w14:paraId="014BE411" w14:textId="77777777" w:rsidR="002524E7" w:rsidRPr="00213DAF" w:rsidRDefault="002524E7" w:rsidP="002524E7">
      <w:pPr>
        <w:rPr>
          <w:sz w:val="22"/>
          <w:szCs w:val="22"/>
        </w:rPr>
      </w:pPr>
      <w:r w:rsidRPr="00213DAF">
        <w:rPr>
          <w:sz w:val="22"/>
          <w:szCs w:val="22"/>
        </w:rPr>
        <w:t>The workshop will also highlight the main challenges that African countries are facing in adopting future networks technologies and in getting more involved in the standardization process and will discuss possible measures to help Africa to overcome these challenges and to take advantage of opportunities arising from standardization and the future networks beyond 2020.</w:t>
      </w:r>
    </w:p>
    <w:p w14:paraId="57791D64" w14:textId="77777777" w:rsidR="002524E7" w:rsidRPr="00213DAF" w:rsidRDefault="002524E7" w:rsidP="002524E7">
      <w:pPr>
        <w:rPr>
          <w:sz w:val="22"/>
          <w:szCs w:val="22"/>
        </w:rPr>
      </w:pPr>
      <w:r w:rsidRPr="00213DAF">
        <w:rPr>
          <w:sz w:val="22"/>
          <w:szCs w:val="22"/>
        </w:rPr>
        <w:t>Participants will be able to share their viewpoints, findings, latest research, and experience.</w:t>
      </w:r>
    </w:p>
    <w:p w14:paraId="146E9F15" w14:textId="18C9A60E" w:rsidR="00FC1C19" w:rsidRPr="00213DAF" w:rsidRDefault="00B25D57">
      <w:pPr>
        <w:rPr>
          <w:b/>
          <w:bCs/>
          <w:sz w:val="22"/>
          <w:szCs w:val="22"/>
        </w:rPr>
      </w:pPr>
      <w:r w:rsidRPr="00213DAF">
        <w:rPr>
          <w:sz w:val="22"/>
          <w:szCs w:val="22"/>
        </w:rPr>
        <w:lastRenderedPageBreak/>
        <w:t>5</w:t>
      </w:r>
      <w:r w:rsidR="008B2105" w:rsidRPr="00213DAF">
        <w:rPr>
          <w:sz w:val="22"/>
          <w:szCs w:val="22"/>
        </w:rPr>
        <w:tab/>
        <w:t xml:space="preserve">All pertinent information relating to the </w:t>
      </w:r>
      <w:r w:rsidR="00091068" w:rsidRPr="00213DAF">
        <w:rPr>
          <w:sz w:val="22"/>
          <w:szCs w:val="22"/>
        </w:rPr>
        <w:t>workshop</w:t>
      </w:r>
      <w:r w:rsidR="00F36C52">
        <w:rPr>
          <w:sz w:val="22"/>
          <w:szCs w:val="22"/>
        </w:rPr>
        <w:t xml:space="preserve"> (</w:t>
      </w:r>
      <w:r w:rsidR="008B2105" w:rsidRPr="00213DAF">
        <w:rPr>
          <w:sz w:val="22"/>
          <w:szCs w:val="22"/>
        </w:rPr>
        <w:t xml:space="preserve">including the draft programme, speakers, registration link, remote connection details etc.) will be available on the </w:t>
      </w:r>
      <w:r w:rsidR="00885298" w:rsidRPr="00213DAF">
        <w:rPr>
          <w:sz w:val="22"/>
          <w:szCs w:val="22"/>
        </w:rPr>
        <w:t>workshop</w:t>
      </w:r>
      <w:r w:rsidR="008B2105" w:rsidRPr="00213DAF">
        <w:rPr>
          <w:sz w:val="22"/>
          <w:szCs w:val="22"/>
        </w:rPr>
        <w:t xml:space="preserve"> landing page, at the following address: </w:t>
      </w:r>
      <w:hyperlink r:id="rId10" w:history="1">
        <w:r w:rsidR="00550F77" w:rsidRPr="00213DAF">
          <w:rPr>
            <w:rStyle w:val="Hyperlink"/>
            <w:sz w:val="22"/>
            <w:szCs w:val="22"/>
          </w:rPr>
          <w:t>https://www.itu.int/en/ITU-T/Workshops-and-Seminars/20210601</w:t>
        </w:r>
      </w:hyperlink>
      <w:r w:rsidR="008B2105" w:rsidRPr="00213DAF">
        <w:rPr>
          <w:sz w:val="22"/>
          <w:szCs w:val="22"/>
        </w:rPr>
        <w:t>.</w:t>
      </w:r>
      <w:r w:rsidR="00550F77" w:rsidRPr="00213DAF">
        <w:rPr>
          <w:sz w:val="22"/>
          <w:szCs w:val="22"/>
        </w:rPr>
        <w:t xml:space="preserve"> </w:t>
      </w:r>
      <w:r w:rsidR="008B2105" w:rsidRPr="00213DAF">
        <w:rPr>
          <w:sz w:val="22"/>
          <w:szCs w:val="22"/>
        </w:rPr>
        <w:t xml:space="preserve">The workshop website will be updated regularly as new or modified information becomes available. Participants are encouraged to check the website periodically for the latest updates. </w:t>
      </w:r>
      <w:r w:rsidR="008B2105" w:rsidRPr="00213DAF">
        <w:rPr>
          <w:b/>
          <w:bCs/>
          <w:sz w:val="22"/>
          <w:szCs w:val="22"/>
        </w:rPr>
        <w:t>Kindly note that registration is mandatory to participate in the virtual workshop.</w:t>
      </w:r>
    </w:p>
    <w:p w14:paraId="229C9A18" w14:textId="31E83C08" w:rsidR="00FA46A0" w:rsidRPr="00213DAF" w:rsidRDefault="00B61012" w:rsidP="00213DAF">
      <w:pPr>
        <w:spacing w:before="360"/>
        <w:rPr>
          <w:sz w:val="22"/>
          <w:szCs w:val="22"/>
        </w:rPr>
      </w:pPr>
      <w:r w:rsidRPr="00213DAF">
        <w:rPr>
          <w:sz w:val="22"/>
          <w:szCs w:val="22"/>
        </w:rPr>
        <w:t>Yours faithfully,</w:t>
      </w:r>
    </w:p>
    <w:p w14:paraId="6CD04622" w14:textId="3553CE7B" w:rsidR="00D62702" w:rsidRPr="00213DAF" w:rsidRDefault="001E1D07" w:rsidP="00213DAF">
      <w:pPr>
        <w:spacing w:before="960"/>
        <w:rPr>
          <w:sz w:val="22"/>
          <w:szCs w:val="22"/>
        </w:rPr>
      </w:pPr>
      <w:r>
        <w:rPr>
          <w:noProof/>
          <w:sz w:val="22"/>
          <w:szCs w:val="22"/>
        </w:rPr>
        <w:drawing>
          <wp:anchor distT="0" distB="0" distL="114300" distR="114300" simplePos="0" relativeHeight="251658240" behindDoc="1" locked="0" layoutInCell="1" allowOverlap="1" wp14:anchorId="721D5BE0" wp14:editId="030A11D1">
            <wp:simplePos x="0" y="0"/>
            <wp:positionH relativeFrom="column">
              <wp:posOffset>1102</wp:posOffset>
            </wp:positionH>
            <wp:positionV relativeFrom="paragraph">
              <wp:posOffset>151765</wp:posOffset>
            </wp:positionV>
            <wp:extent cx="660400" cy="278962"/>
            <wp:effectExtent l="0" t="0" r="635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60400" cy="278962"/>
                    </a:xfrm>
                    <a:prstGeom prst="rect">
                      <a:avLst/>
                    </a:prstGeom>
                  </pic:spPr>
                </pic:pic>
              </a:graphicData>
            </a:graphic>
            <wp14:sizeRelH relativeFrom="margin">
              <wp14:pctWidth>0</wp14:pctWidth>
            </wp14:sizeRelH>
            <wp14:sizeRelV relativeFrom="margin">
              <wp14:pctHeight>0</wp14:pctHeight>
            </wp14:sizeRelV>
          </wp:anchor>
        </w:drawing>
      </w:r>
      <w:r w:rsidR="00B61012" w:rsidRPr="00213DAF">
        <w:rPr>
          <w:sz w:val="22"/>
          <w:szCs w:val="22"/>
        </w:rPr>
        <w:t>Chaesub Lee</w:t>
      </w:r>
      <w:r w:rsidR="00B61012" w:rsidRPr="00213DAF">
        <w:rPr>
          <w:sz w:val="22"/>
          <w:szCs w:val="22"/>
        </w:rPr>
        <w:br/>
        <w:t>Director of the Telecommunication</w:t>
      </w:r>
      <w:r w:rsidR="00B61012" w:rsidRPr="00213DAF">
        <w:rPr>
          <w:sz w:val="22"/>
          <w:szCs w:val="22"/>
        </w:rPr>
        <w:br/>
        <w:t>Standardization Bureau</w:t>
      </w:r>
    </w:p>
    <w:sectPr w:rsidR="00D62702" w:rsidRPr="00213DAF" w:rsidSect="00FA46A0">
      <w:head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8A98" w14:textId="77777777" w:rsidR="002E29FA" w:rsidRDefault="002E29FA">
      <w:r>
        <w:separator/>
      </w:r>
    </w:p>
  </w:endnote>
  <w:endnote w:type="continuationSeparator" w:id="0">
    <w:p w14:paraId="4120C3CC" w14:textId="77777777" w:rsidR="002E29FA" w:rsidRDefault="002E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D43C" w14:textId="77777777" w:rsidR="00FB60CA" w:rsidRDefault="00FB60CA">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AE46" w14:textId="77777777" w:rsidR="002E29FA" w:rsidRDefault="002E29FA">
      <w:r>
        <w:t>____________________</w:t>
      </w:r>
    </w:p>
  </w:footnote>
  <w:footnote w:type="continuationSeparator" w:id="0">
    <w:p w14:paraId="4351F1B8" w14:textId="77777777" w:rsidR="002E29FA" w:rsidRDefault="002E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6993" w14:textId="2B18B345" w:rsidR="00FB60CA" w:rsidRDefault="00FB60CA">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br/>
      <w:t xml:space="preserve">TSB Circular </w:t>
    </w:r>
    <w:r w:rsidR="00881244">
      <w:rPr>
        <w:noProof/>
      </w:rPr>
      <w:t>304</w:t>
    </w:r>
  </w:p>
  <w:p w14:paraId="4CEC1E71" w14:textId="77777777" w:rsidR="00FB60CA" w:rsidRDefault="00FB6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IN"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37"/>
    <w:rsid w:val="00022E6B"/>
    <w:rsid w:val="00035068"/>
    <w:rsid w:val="00091068"/>
    <w:rsid w:val="000B15C8"/>
    <w:rsid w:val="000B4BAD"/>
    <w:rsid w:val="001018E1"/>
    <w:rsid w:val="00112F37"/>
    <w:rsid w:val="00122B2F"/>
    <w:rsid w:val="00133298"/>
    <w:rsid w:val="00174B89"/>
    <w:rsid w:val="001A34EC"/>
    <w:rsid w:val="001E1D07"/>
    <w:rsid w:val="001E7035"/>
    <w:rsid w:val="00213DAF"/>
    <w:rsid w:val="002524E7"/>
    <w:rsid w:val="00294DFE"/>
    <w:rsid w:val="002E1225"/>
    <w:rsid w:val="002E29FA"/>
    <w:rsid w:val="00342539"/>
    <w:rsid w:val="00356B73"/>
    <w:rsid w:val="003746A5"/>
    <w:rsid w:val="003D4690"/>
    <w:rsid w:val="0040495A"/>
    <w:rsid w:val="00453CEA"/>
    <w:rsid w:val="00471741"/>
    <w:rsid w:val="00487330"/>
    <w:rsid w:val="00503ADB"/>
    <w:rsid w:val="00550F77"/>
    <w:rsid w:val="005E003C"/>
    <w:rsid w:val="006058BF"/>
    <w:rsid w:val="006061FC"/>
    <w:rsid w:val="00617C7A"/>
    <w:rsid w:val="006F205C"/>
    <w:rsid w:val="006F295A"/>
    <w:rsid w:val="00730A58"/>
    <w:rsid w:val="00785584"/>
    <w:rsid w:val="007857FC"/>
    <w:rsid w:val="0079763E"/>
    <w:rsid w:val="007A65E8"/>
    <w:rsid w:val="007B40E5"/>
    <w:rsid w:val="00881244"/>
    <w:rsid w:val="00885298"/>
    <w:rsid w:val="008B2105"/>
    <w:rsid w:val="00963900"/>
    <w:rsid w:val="009747C5"/>
    <w:rsid w:val="009B2EB5"/>
    <w:rsid w:val="00A16214"/>
    <w:rsid w:val="00A72C30"/>
    <w:rsid w:val="00B044CC"/>
    <w:rsid w:val="00B20656"/>
    <w:rsid w:val="00B2488F"/>
    <w:rsid w:val="00B25D57"/>
    <w:rsid w:val="00B4669D"/>
    <w:rsid w:val="00B61012"/>
    <w:rsid w:val="00B90537"/>
    <w:rsid w:val="00B97928"/>
    <w:rsid w:val="00C35EDB"/>
    <w:rsid w:val="00C95BF6"/>
    <w:rsid w:val="00D62702"/>
    <w:rsid w:val="00D75F10"/>
    <w:rsid w:val="00EA2114"/>
    <w:rsid w:val="00EC15F4"/>
    <w:rsid w:val="00F22314"/>
    <w:rsid w:val="00F23FB2"/>
    <w:rsid w:val="00F36C52"/>
    <w:rsid w:val="00F9413D"/>
    <w:rsid w:val="00FA46A0"/>
    <w:rsid w:val="00FB60CA"/>
    <w:rsid w:val="00FC1C19"/>
    <w:rsid w:val="00FC2027"/>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FC006"/>
  <w15:docId w15:val="{F1E17B17-8709-45BF-8209-C38C163E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B90537"/>
    <w:rPr>
      <w:color w:val="605E5C"/>
      <w:shd w:val="clear" w:color="auto" w:fill="E1DFDD"/>
    </w:rPr>
  </w:style>
  <w:style w:type="paragraph" w:styleId="NormalWeb">
    <w:name w:val="Normal (Web)"/>
    <w:basedOn w:val="Normal"/>
    <w:uiPriority w:val="99"/>
    <w:unhideWhenUsed/>
    <w:rsid w:val="00B9053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92">
      <w:bodyDiv w:val="1"/>
      <w:marLeft w:val="0"/>
      <w:marRight w:val="0"/>
      <w:marTop w:val="0"/>
      <w:marBottom w:val="0"/>
      <w:divBdr>
        <w:top w:val="none" w:sz="0" w:space="0" w:color="auto"/>
        <w:left w:val="none" w:sz="0" w:space="0" w:color="auto"/>
        <w:bottom w:val="none" w:sz="0" w:space="0" w:color="auto"/>
        <w:right w:val="none" w:sz="0" w:space="0" w:color="auto"/>
      </w:divBdr>
    </w:div>
    <w:div w:id="108933208">
      <w:bodyDiv w:val="1"/>
      <w:marLeft w:val="0"/>
      <w:marRight w:val="0"/>
      <w:marTop w:val="0"/>
      <w:marBottom w:val="0"/>
      <w:divBdr>
        <w:top w:val="none" w:sz="0" w:space="0" w:color="auto"/>
        <w:left w:val="none" w:sz="0" w:space="0" w:color="auto"/>
        <w:bottom w:val="none" w:sz="0" w:space="0" w:color="auto"/>
        <w:right w:val="none" w:sz="0" w:space="0" w:color="auto"/>
      </w:divBdr>
    </w:div>
    <w:div w:id="47063315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65043446">
      <w:bodyDiv w:val="1"/>
      <w:marLeft w:val="0"/>
      <w:marRight w:val="0"/>
      <w:marTop w:val="0"/>
      <w:marBottom w:val="0"/>
      <w:divBdr>
        <w:top w:val="none" w:sz="0" w:space="0" w:color="auto"/>
        <w:left w:val="none" w:sz="0" w:space="0" w:color="auto"/>
        <w:bottom w:val="none" w:sz="0" w:space="0" w:color="auto"/>
        <w:right w:val="none" w:sz="0" w:space="0" w:color="auto"/>
      </w:divBdr>
    </w:div>
    <w:div w:id="11204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Workshops-and-Seminars/20210601" TargetMode="External"/><Relationship Id="rId4" Type="http://schemas.openxmlformats.org/officeDocument/2006/relationships/webSettings" Target="webSettings.xml"/><Relationship Id="rId9" Type="http://schemas.openxmlformats.org/officeDocument/2006/relationships/hyperlink" Target="https://www.itu.int/en/ITU-T/studygroups/2017-2020/13/sg13rgafr/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19</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SG5</dc:creator>
  <cp:keywords/>
  <dc:description/>
  <cp:lastModifiedBy>Braud, Olivia</cp:lastModifiedBy>
  <cp:revision>11</cp:revision>
  <cp:lastPrinted>2021-04-14T14:03:00Z</cp:lastPrinted>
  <dcterms:created xsi:type="dcterms:W3CDTF">2021-04-14T13:12:00Z</dcterms:created>
  <dcterms:modified xsi:type="dcterms:W3CDTF">2021-04-14T14:04:00Z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