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CBB6247" w14:textId="77777777" w:rsidTr="00D517B2">
        <w:trPr>
          <w:cantSplit/>
          <w:trHeight w:val="1134"/>
        </w:trPr>
        <w:tc>
          <w:tcPr>
            <w:tcW w:w="798" w:type="pct"/>
          </w:tcPr>
          <w:p w14:paraId="209C4CD8" w14:textId="77777777" w:rsidR="00D517B2" w:rsidRPr="00D517B2" w:rsidRDefault="00D517B2" w:rsidP="00D517B2">
            <w:pPr>
              <w:spacing w:before="0" w:line="240" w:lineRule="auto"/>
              <w:rPr>
                <w:b/>
                <w:bCs/>
                <w:rtl/>
                <w:lang w:bidi="ar-EG"/>
              </w:rPr>
            </w:pPr>
            <w:r w:rsidRPr="00D517B2">
              <w:rPr>
                <w:noProof/>
              </w:rPr>
              <w:drawing>
                <wp:inline distT="0" distB="0" distL="0" distR="0" wp14:anchorId="5D84DD87" wp14:editId="4D33689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73CBA0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FB8B9C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CDB7DBE" w14:textId="77777777" w:rsidTr="00873469">
        <w:trPr>
          <w:cantSplit/>
          <w:trHeight w:val="142"/>
          <w:jc w:val="center"/>
        </w:trPr>
        <w:tc>
          <w:tcPr>
            <w:tcW w:w="796" w:type="pct"/>
          </w:tcPr>
          <w:p w14:paraId="4BB621F9" w14:textId="77777777" w:rsidR="00D517B2" w:rsidRPr="00D517B2" w:rsidRDefault="00D517B2" w:rsidP="00BB0F08">
            <w:pPr>
              <w:spacing w:line="300" w:lineRule="exact"/>
              <w:jc w:val="left"/>
              <w:rPr>
                <w:position w:val="2"/>
              </w:rPr>
            </w:pPr>
          </w:p>
        </w:tc>
        <w:tc>
          <w:tcPr>
            <w:tcW w:w="1998" w:type="pct"/>
          </w:tcPr>
          <w:p w14:paraId="254221AE" w14:textId="77777777" w:rsidR="00D517B2" w:rsidRPr="00D517B2" w:rsidRDefault="00D517B2" w:rsidP="00BB0F08">
            <w:pPr>
              <w:spacing w:line="300" w:lineRule="exact"/>
              <w:jc w:val="left"/>
              <w:rPr>
                <w:position w:val="2"/>
              </w:rPr>
            </w:pPr>
          </w:p>
        </w:tc>
        <w:tc>
          <w:tcPr>
            <w:tcW w:w="2206" w:type="pct"/>
          </w:tcPr>
          <w:p w14:paraId="7512C9FA" w14:textId="77777777" w:rsidR="00D517B2" w:rsidRPr="00873469" w:rsidRDefault="00D517B2" w:rsidP="00BB0F08">
            <w:pPr>
              <w:spacing w:line="300" w:lineRule="exact"/>
              <w:jc w:val="left"/>
              <w:rPr>
                <w:position w:val="2"/>
                <w:lang w:bidi="ar-EG"/>
              </w:rPr>
            </w:pPr>
          </w:p>
        </w:tc>
      </w:tr>
      <w:tr w:rsidR="00D517B2" w:rsidRPr="00D517B2" w14:paraId="6F7D5D60" w14:textId="77777777" w:rsidTr="00D517B2">
        <w:trPr>
          <w:cantSplit/>
          <w:trHeight w:val="148"/>
          <w:jc w:val="center"/>
        </w:trPr>
        <w:tc>
          <w:tcPr>
            <w:tcW w:w="796" w:type="pct"/>
          </w:tcPr>
          <w:p w14:paraId="3B73E107" w14:textId="77777777" w:rsidR="00D517B2" w:rsidRPr="00D517B2" w:rsidRDefault="00D517B2" w:rsidP="00D517B2">
            <w:pPr>
              <w:spacing w:before="80" w:after="60" w:line="300" w:lineRule="exact"/>
              <w:jc w:val="left"/>
              <w:rPr>
                <w:position w:val="2"/>
              </w:rPr>
            </w:pPr>
          </w:p>
        </w:tc>
        <w:tc>
          <w:tcPr>
            <w:tcW w:w="1998" w:type="pct"/>
          </w:tcPr>
          <w:p w14:paraId="678C9EE2" w14:textId="77777777" w:rsidR="00D517B2" w:rsidRPr="00D517B2" w:rsidRDefault="00D517B2" w:rsidP="00D517B2">
            <w:pPr>
              <w:spacing w:before="80" w:after="60" w:line="300" w:lineRule="exact"/>
              <w:jc w:val="left"/>
              <w:rPr>
                <w:position w:val="2"/>
                <w:lang w:bidi="ar-EG"/>
              </w:rPr>
            </w:pPr>
          </w:p>
        </w:tc>
        <w:tc>
          <w:tcPr>
            <w:tcW w:w="2206" w:type="pct"/>
          </w:tcPr>
          <w:p w14:paraId="18B84009" w14:textId="6867BD59"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3D4E95">
              <w:rPr>
                <w:rFonts w:hint="cs"/>
                <w:position w:val="2"/>
                <w:rtl/>
              </w:rPr>
              <w:t>14 يناير 2021</w:t>
            </w:r>
          </w:p>
        </w:tc>
      </w:tr>
      <w:tr w:rsidR="003D4E95" w:rsidRPr="00D517B2" w14:paraId="1E7ADB4E" w14:textId="77777777" w:rsidTr="00E84438">
        <w:trPr>
          <w:cantSplit/>
          <w:trHeight w:val="831"/>
          <w:jc w:val="center"/>
        </w:trPr>
        <w:tc>
          <w:tcPr>
            <w:tcW w:w="796" w:type="pct"/>
          </w:tcPr>
          <w:p w14:paraId="37743059" w14:textId="77777777" w:rsidR="003D4E95" w:rsidRPr="00A9156F" w:rsidRDefault="003D4E95" w:rsidP="003D4E95">
            <w:pPr>
              <w:spacing w:before="80" w:after="60" w:line="300" w:lineRule="exact"/>
              <w:jc w:val="left"/>
              <w:rPr>
                <w:b/>
                <w:bCs/>
                <w:position w:val="2"/>
              </w:rPr>
            </w:pPr>
            <w:r w:rsidRPr="00A9156F">
              <w:rPr>
                <w:rFonts w:hint="cs"/>
                <w:b/>
                <w:bCs/>
                <w:position w:val="2"/>
                <w:rtl/>
              </w:rPr>
              <w:t>المرجع:</w:t>
            </w:r>
          </w:p>
        </w:tc>
        <w:tc>
          <w:tcPr>
            <w:tcW w:w="1998" w:type="pct"/>
          </w:tcPr>
          <w:p w14:paraId="7F6FA590" w14:textId="5FFA0D42" w:rsidR="003D4E95" w:rsidRPr="00D517B2" w:rsidRDefault="003D4E95" w:rsidP="003D4E95">
            <w:pPr>
              <w:spacing w:before="80" w:after="60" w:line="300" w:lineRule="exact"/>
              <w:jc w:val="left"/>
              <w:rPr>
                <w:b/>
                <w:position w:val="2"/>
                <w:rtl/>
                <w:lang w:bidi="ar-EG"/>
              </w:rPr>
            </w:pPr>
            <w:r w:rsidRPr="00D517B2">
              <w:rPr>
                <w:b/>
                <w:position w:val="2"/>
              </w:rPr>
              <w:t>TSB </w:t>
            </w:r>
            <w:r>
              <w:rPr>
                <w:b/>
                <w:position w:val="2"/>
              </w:rPr>
              <w:t>Circular</w:t>
            </w:r>
            <w:r w:rsidRPr="00D517B2">
              <w:rPr>
                <w:b/>
                <w:position w:val="2"/>
              </w:rPr>
              <w:t xml:space="preserve"> </w:t>
            </w:r>
            <w:r>
              <w:rPr>
                <w:b/>
                <w:position w:val="2"/>
              </w:rPr>
              <w:t>291</w:t>
            </w:r>
            <w:r>
              <w:rPr>
                <w:b/>
                <w:position w:val="2"/>
              </w:rPr>
              <w:br/>
            </w:r>
            <w:r w:rsidRPr="003D4E95">
              <w:rPr>
                <w:rFonts w:ascii="Calibri" w:eastAsia="Times New Roman" w:hAnsi="Calibri" w:cs="Times New Roman"/>
                <w:b/>
                <w:bCs/>
                <w:sz w:val="24"/>
                <w:szCs w:val="20"/>
                <w:lang w:val="en-GB" w:eastAsia="en-US"/>
              </w:rPr>
              <w:t xml:space="preserve"> </w:t>
            </w:r>
            <w:r w:rsidRPr="003D4E95">
              <w:rPr>
                <w:b/>
                <w:bCs/>
                <w:position w:val="2"/>
                <w:lang w:val="en-GB"/>
              </w:rPr>
              <w:t>FG-AI4NDM/MM</w:t>
            </w:r>
          </w:p>
        </w:tc>
        <w:tc>
          <w:tcPr>
            <w:tcW w:w="2206" w:type="pct"/>
            <w:vMerge w:val="restart"/>
          </w:tcPr>
          <w:p w14:paraId="2027FA00" w14:textId="77777777" w:rsidR="003D4E95" w:rsidRPr="00513E16" w:rsidRDefault="003D4E95" w:rsidP="003D4E95">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14:paraId="38AE99C8" w14:textId="77777777" w:rsidR="003D4E95" w:rsidRPr="00BB20C3" w:rsidRDefault="003D4E95" w:rsidP="003D4E95">
            <w:pPr>
              <w:tabs>
                <w:tab w:val="left" w:pos="284"/>
                <w:tab w:val="left" w:pos="4111"/>
              </w:tabs>
              <w:spacing w:before="20" w:line="340" w:lineRule="exact"/>
              <w:ind w:left="284" w:hanging="284"/>
              <w:rPr>
                <w:position w:val="2"/>
              </w:rPr>
            </w:pPr>
            <w:r w:rsidRPr="00BB20C3">
              <w:rPr>
                <w:rFonts w:hint="cs"/>
                <w:position w:val="2"/>
                <w:rtl/>
              </w:rPr>
              <w:t>-</w:t>
            </w:r>
            <w:r w:rsidRPr="00BB20C3">
              <w:rPr>
                <w:rFonts w:hint="cs"/>
                <w:position w:val="2"/>
                <w:rtl/>
              </w:rPr>
              <w:tab/>
              <w:t>إدارات الدول الأعضاء في الاتحاد</w:t>
            </w:r>
            <w:r w:rsidRPr="00BB20C3">
              <w:rPr>
                <w:rFonts w:hint="cs"/>
                <w:position w:val="2"/>
                <w:rtl/>
                <w:lang w:bidi="ar-EG"/>
              </w:rPr>
              <w:t>؛</w:t>
            </w:r>
          </w:p>
          <w:p w14:paraId="1D4E67F3" w14:textId="77777777" w:rsidR="003D4E95" w:rsidRPr="00BB20C3" w:rsidRDefault="003D4E95" w:rsidP="00CC14E6">
            <w:pPr>
              <w:tabs>
                <w:tab w:val="left" w:pos="284"/>
                <w:tab w:val="left" w:pos="4111"/>
              </w:tabs>
              <w:spacing w:before="0" w:line="340" w:lineRule="exact"/>
              <w:ind w:left="284" w:hanging="284"/>
              <w:rPr>
                <w:position w:val="2"/>
                <w:rtl/>
              </w:rPr>
            </w:pPr>
            <w:r w:rsidRPr="00BB20C3">
              <w:rPr>
                <w:rFonts w:hint="cs"/>
                <w:position w:val="2"/>
                <w:rtl/>
              </w:rPr>
              <w:t>-</w:t>
            </w:r>
            <w:r w:rsidRPr="00BB20C3">
              <w:rPr>
                <w:rFonts w:hint="cs"/>
                <w:position w:val="2"/>
                <w:rtl/>
              </w:rPr>
              <w:tab/>
            </w:r>
            <w:r w:rsidRPr="00BB20C3">
              <w:rPr>
                <w:rFonts w:hint="cs"/>
                <w:position w:val="2"/>
                <w:rtl/>
                <w:lang w:bidi="ar-SY"/>
              </w:rPr>
              <w:t>أعضاء قطاع تقييس الاتصالات في الاتحاد</w:t>
            </w:r>
            <w:r w:rsidRPr="00BB20C3">
              <w:rPr>
                <w:rFonts w:hint="cs"/>
                <w:position w:val="2"/>
                <w:rtl/>
                <w:lang w:bidi="ar-EG"/>
              </w:rPr>
              <w:t>؛</w:t>
            </w:r>
          </w:p>
          <w:p w14:paraId="63F68408" w14:textId="77777777" w:rsidR="003D4E95" w:rsidRPr="00BB20C3" w:rsidRDefault="003D4E95" w:rsidP="00CC14E6">
            <w:pPr>
              <w:tabs>
                <w:tab w:val="left" w:pos="284"/>
                <w:tab w:val="left" w:pos="4111"/>
              </w:tabs>
              <w:spacing w:before="0" w:line="340" w:lineRule="exact"/>
              <w:ind w:left="284" w:hanging="284"/>
              <w:rPr>
                <w:position w:val="2"/>
                <w:rtl/>
                <w:lang w:bidi="ar-EG"/>
              </w:rPr>
            </w:pPr>
            <w:r w:rsidRPr="00BB20C3">
              <w:rPr>
                <w:rFonts w:hint="cs"/>
                <w:position w:val="2"/>
                <w:rtl/>
              </w:rPr>
              <w:t>-</w:t>
            </w:r>
            <w:r w:rsidRPr="00BB20C3">
              <w:rPr>
                <w:rFonts w:hint="cs"/>
                <w:position w:val="2"/>
                <w:rtl/>
              </w:rPr>
              <w:tab/>
              <w:t>المنتسبين إلى قطاع تقييس الاتصالات</w:t>
            </w:r>
            <w:r w:rsidRPr="00BB20C3">
              <w:rPr>
                <w:rFonts w:hint="cs"/>
                <w:position w:val="2"/>
                <w:rtl/>
                <w:lang w:bidi="ar-SY"/>
              </w:rPr>
              <w:t xml:space="preserve"> في الاتحاد</w:t>
            </w:r>
            <w:r w:rsidRPr="00BB20C3">
              <w:rPr>
                <w:rFonts w:hint="cs"/>
                <w:position w:val="2"/>
                <w:rtl/>
              </w:rPr>
              <w:t>؛</w:t>
            </w:r>
          </w:p>
          <w:p w14:paraId="581FF299" w14:textId="77777777" w:rsidR="003D4E95" w:rsidRPr="00D517B2" w:rsidRDefault="003D4E95" w:rsidP="00CC14E6">
            <w:pPr>
              <w:tabs>
                <w:tab w:val="clear" w:pos="794"/>
                <w:tab w:val="left" w:pos="284"/>
              </w:tabs>
              <w:spacing w:before="0" w:after="60" w:line="300" w:lineRule="exact"/>
              <w:ind w:left="284" w:hanging="284"/>
              <w:jc w:val="left"/>
              <w:rPr>
                <w:position w:val="2"/>
                <w:rtl/>
              </w:rPr>
            </w:pPr>
            <w:r w:rsidRPr="00BB20C3">
              <w:rPr>
                <w:rFonts w:hint="cs"/>
                <w:position w:val="2"/>
                <w:rtl/>
              </w:rPr>
              <w:t>-</w:t>
            </w:r>
            <w:r w:rsidRPr="00BB20C3">
              <w:rPr>
                <w:rFonts w:hint="cs"/>
                <w:position w:val="2"/>
                <w:rtl/>
              </w:rPr>
              <w:tab/>
              <w:t>الهيئات الأكاديمية المنضمة إلى</w:t>
            </w:r>
            <w:r w:rsidRPr="00BB20C3">
              <w:rPr>
                <w:rFonts w:hint="cs"/>
                <w:position w:val="2"/>
                <w:rtl/>
                <w:lang w:bidi="ar-EG"/>
              </w:rPr>
              <w:t xml:space="preserve"> الاتحاد</w:t>
            </w:r>
          </w:p>
          <w:p w14:paraId="5CAAB205" w14:textId="77777777" w:rsidR="003D4E95" w:rsidRPr="00887E8D" w:rsidRDefault="003D4E95" w:rsidP="00CC14E6">
            <w:pPr>
              <w:tabs>
                <w:tab w:val="left" w:pos="284"/>
                <w:tab w:val="left" w:pos="4111"/>
              </w:tabs>
              <w:spacing w:before="240" w:after="60" w:line="340" w:lineRule="exact"/>
              <w:ind w:left="57"/>
              <w:rPr>
                <w:b/>
                <w:bCs/>
                <w:position w:val="2"/>
                <w:rtl/>
              </w:rPr>
            </w:pPr>
            <w:r w:rsidRPr="00887E8D">
              <w:rPr>
                <w:rFonts w:hint="cs"/>
                <w:b/>
                <w:bCs/>
                <w:position w:val="2"/>
                <w:rtl/>
              </w:rPr>
              <w:t>نسخة إلى:</w:t>
            </w:r>
          </w:p>
          <w:p w14:paraId="1B7C4CE0" w14:textId="6FF5873F" w:rsidR="003D4E95" w:rsidRPr="00887E8D" w:rsidRDefault="003D4E95" w:rsidP="00CC14E6">
            <w:pPr>
              <w:tabs>
                <w:tab w:val="left" w:pos="284"/>
                <w:tab w:val="left" w:pos="4111"/>
              </w:tabs>
              <w:spacing w:before="0" w:line="340" w:lineRule="exact"/>
              <w:ind w:left="284" w:hanging="284"/>
              <w:rPr>
                <w:position w:val="2"/>
              </w:rPr>
            </w:pPr>
            <w:r w:rsidRPr="00887E8D">
              <w:rPr>
                <w:rFonts w:hint="cs"/>
                <w:position w:val="2"/>
                <w:rtl/>
              </w:rPr>
              <w:t>-</w:t>
            </w:r>
            <w:r w:rsidRPr="00887E8D">
              <w:rPr>
                <w:rFonts w:hint="cs"/>
                <w:position w:val="2"/>
                <w:rtl/>
              </w:rPr>
              <w:tab/>
            </w:r>
            <w:r w:rsidRPr="00CC14E6">
              <w:rPr>
                <w:rFonts w:hint="cs"/>
                <w:spacing w:val="-4"/>
                <w:position w:val="2"/>
                <w:rtl/>
              </w:rPr>
              <w:t xml:space="preserve">رؤساء لجان دراسات </w:t>
            </w:r>
            <w:r w:rsidR="00CC14E6" w:rsidRPr="00CC14E6">
              <w:rPr>
                <w:rFonts w:hint="cs"/>
                <w:spacing w:val="-4"/>
                <w:position w:val="2"/>
                <w:rtl/>
              </w:rPr>
              <w:t xml:space="preserve">قطاع تقييس الاتصالات </w:t>
            </w:r>
            <w:r w:rsidRPr="00CC14E6">
              <w:rPr>
                <w:rFonts w:hint="cs"/>
                <w:spacing w:val="-4"/>
                <w:position w:val="2"/>
                <w:rtl/>
                <w:lang w:bidi="ar-EG"/>
              </w:rPr>
              <w:t>ونوابه</w:t>
            </w:r>
            <w:r w:rsidRPr="00CC14E6">
              <w:rPr>
                <w:rFonts w:hint="cs"/>
                <w:spacing w:val="-4"/>
                <w:position w:val="2"/>
                <w:rtl/>
              </w:rPr>
              <w:t>م</w:t>
            </w:r>
            <w:r w:rsidRPr="00887E8D">
              <w:rPr>
                <w:rFonts w:hint="cs"/>
                <w:position w:val="2"/>
                <w:rtl/>
              </w:rPr>
              <w:t>؛</w:t>
            </w:r>
          </w:p>
          <w:p w14:paraId="0A9DE5CD" w14:textId="77777777" w:rsidR="003D4E95" w:rsidRPr="00887E8D" w:rsidRDefault="003D4E95" w:rsidP="003D4E95">
            <w:pPr>
              <w:tabs>
                <w:tab w:val="left" w:pos="284"/>
                <w:tab w:val="left" w:pos="4111"/>
              </w:tabs>
              <w:spacing w:before="0" w:line="340" w:lineRule="exact"/>
              <w:ind w:left="284" w:hanging="284"/>
              <w:rPr>
                <w:position w:val="2"/>
                <w:rtl/>
              </w:rPr>
            </w:pPr>
            <w:r w:rsidRPr="00887E8D">
              <w:rPr>
                <w:rFonts w:hint="cs"/>
                <w:position w:val="2"/>
                <w:rtl/>
              </w:rPr>
              <w:t>-</w:t>
            </w:r>
            <w:r w:rsidRPr="00887E8D">
              <w:rPr>
                <w:rFonts w:hint="cs"/>
                <w:position w:val="2"/>
                <w:rtl/>
              </w:rPr>
              <w:tab/>
              <w:t>مدير</w:t>
            </w:r>
            <w:r>
              <w:rPr>
                <w:rFonts w:hint="cs"/>
                <w:position w:val="2"/>
                <w:rtl/>
              </w:rPr>
              <w:t>ة</w:t>
            </w:r>
            <w:r w:rsidRPr="00887E8D">
              <w:rPr>
                <w:rFonts w:hint="cs"/>
                <w:position w:val="2"/>
                <w:rtl/>
              </w:rPr>
              <w:t xml:space="preserve"> مكتب</w:t>
            </w:r>
            <w:r>
              <w:rPr>
                <w:rFonts w:hint="cs"/>
                <w:position w:val="2"/>
                <w:rtl/>
              </w:rPr>
              <w:t xml:space="preserve"> </w:t>
            </w:r>
            <w:r w:rsidRPr="00887E8D">
              <w:rPr>
                <w:rFonts w:hint="cs"/>
                <w:position w:val="2"/>
                <w:rtl/>
              </w:rPr>
              <w:t>تنمية الاتصالات؛</w:t>
            </w:r>
          </w:p>
          <w:p w14:paraId="26D041D9" w14:textId="66859454" w:rsidR="003D4E95" w:rsidRPr="00D517B2" w:rsidRDefault="003D4E95" w:rsidP="00CC14E6">
            <w:pPr>
              <w:tabs>
                <w:tab w:val="clear" w:pos="794"/>
                <w:tab w:val="left" w:pos="284"/>
              </w:tabs>
              <w:spacing w:before="0" w:after="60" w:line="300" w:lineRule="exact"/>
              <w:ind w:left="284" w:hanging="284"/>
              <w:jc w:val="left"/>
              <w:rPr>
                <w:position w:val="2"/>
                <w:rtl/>
              </w:rPr>
            </w:pPr>
            <w:r w:rsidRPr="00887E8D">
              <w:rPr>
                <w:rFonts w:hint="cs"/>
                <w:position w:val="2"/>
                <w:rtl/>
              </w:rPr>
              <w:t>-</w:t>
            </w:r>
            <w:r w:rsidRPr="00887E8D">
              <w:rPr>
                <w:rFonts w:hint="cs"/>
                <w:position w:val="2"/>
                <w:rtl/>
              </w:rPr>
              <w:tab/>
              <w:t xml:space="preserve">مدير مكتب الاتصالات الراديوية </w:t>
            </w:r>
          </w:p>
        </w:tc>
      </w:tr>
      <w:tr w:rsidR="003D4E95" w:rsidRPr="00D517B2" w14:paraId="3A128AB7" w14:textId="77777777" w:rsidTr="00D517B2">
        <w:trPr>
          <w:cantSplit/>
          <w:trHeight w:val="340"/>
          <w:jc w:val="center"/>
        </w:trPr>
        <w:tc>
          <w:tcPr>
            <w:tcW w:w="796" w:type="pct"/>
          </w:tcPr>
          <w:p w14:paraId="6A3BFF06" w14:textId="77777777" w:rsidR="003D4E95" w:rsidRPr="00A9156F" w:rsidRDefault="003D4E95" w:rsidP="003D4E95">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1AB37228" w14:textId="532E9D63" w:rsidR="003D4E95" w:rsidRPr="00D517B2" w:rsidRDefault="003D4E95" w:rsidP="003D4E95">
            <w:pPr>
              <w:spacing w:before="80" w:after="60" w:line="300" w:lineRule="exact"/>
              <w:jc w:val="left"/>
              <w:rPr>
                <w:b/>
                <w:position w:val="2"/>
              </w:rPr>
            </w:pPr>
            <w:r w:rsidRPr="00D517B2">
              <w:rPr>
                <w:position w:val="2"/>
              </w:rPr>
              <w:t>+41 22 730 </w:t>
            </w:r>
            <w:r>
              <w:rPr>
                <w:position w:val="2"/>
              </w:rPr>
              <w:t>5697</w:t>
            </w:r>
          </w:p>
        </w:tc>
        <w:tc>
          <w:tcPr>
            <w:tcW w:w="2206" w:type="pct"/>
            <w:vMerge/>
          </w:tcPr>
          <w:p w14:paraId="712F2E5D" w14:textId="77777777" w:rsidR="003D4E95" w:rsidRPr="00D517B2" w:rsidRDefault="003D4E95" w:rsidP="003D4E95">
            <w:pPr>
              <w:spacing w:before="80" w:after="60" w:line="300" w:lineRule="exact"/>
              <w:jc w:val="left"/>
              <w:rPr>
                <w:position w:val="2"/>
                <w:rtl/>
              </w:rPr>
            </w:pPr>
          </w:p>
        </w:tc>
      </w:tr>
      <w:tr w:rsidR="003D4E95" w:rsidRPr="00D517B2" w14:paraId="171672E2" w14:textId="77777777" w:rsidTr="00D517B2">
        <w:trPr>
          <w:cantSplit/>
          <w:trHeight w:val="340"/>
          <w:jc w:val="center"/>
        </w:trPr>
        <w:tc>
          <w:tcPr>
            <w:tcW w:w="796" w:type="pct"/>
          </w:tcPr>
          <w:p w14:paraId="74605BBB" w14:textId="77777777" w:rsidR="003D4E95" w:rsidRPr="00A9156F" w:rsidRDefault="003D4E95" w:rsidP="003D4E95">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2FABF930" w14:textId="77777777" w:rsidR="003D4E95" w:rsidRPr="00D517B2" w:rsidRDefault="003D4E95" w:rsidP="003D4E95">
            <w:pPr>
              <w:spacing w:before="80" w:after="60" w:line="300" w:lineRule="exact"/>
              <w:jc w:val="left"/>
              <w:rPr>
                <w:position w:val="2"/>
              </w:rPr>
            </w:pPr>
            <w:r w:rsidRPr="00D517B2">
              <w:rPr>
                <w:position w:val="2"/>
              </w:rPr>
              <w:t>+41 22 730 5853</w:t>
            </w:r>
          </w:p>
        </w:tc>
        <w:tc>
          <w:tcPr>
            <w:tcW w:w="2206" w:type="pct"/>
            <w:vMerge/>
          </w:tcPr>
          <w:p w14:paraId="738381C6" w14:textId="77777777" w:rsidR="003D4E95" w:rsidRPr="00D517B2" w:rsidRDefault="003D4E95" w:rsidP="003D4E95">
            <w:pPr>
              <w:spacing w:before="80" w:after="60" w:line="300" w:lineRule="exact"/>
              <w:jc w:val="left"/>
              <w:rPr>
                <w:position w:val="2"/>
                <w:rtl/>
              </w:rPr>
            </w:pPr>
          </w:p>
        </w:tc>
      </w:tr>
      <w:tr w:rsidR="003D4E95" w:rsidRPr="00D517B2" w14:paraId="4625B545" w14:textId="77777777" w:rsidTr="00D517B2">
        <w:trPr>
          <w:cantSplit/>
          <w:jc w:val="center"/>
        </w:trPr>
        <w:tc>
          <w:tcPr>
            <w:tcW w:w="796" w:type="pct"/>
          </w:tcPr>
          <w:p w14:paraId="5341F595" w14:textId="77777777" w:rsidR="003D4E95" w:rsidRPr="00A9156F" w:rsidRDefault="003D4E95" w:rsidP="003D4E95">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247738C9" w14:textId="392FCA1B" w:rsidR="003D4E95" w:rsidRPr="00D517B2" w:rsidRDefault="008637DA" w:rsidP="003D4E95">
            <w:pPr>
              <w:spacing w:before="80" w:after="60" w:line="300" w:lineRule="exact"/>
              <w:jc w:val="left"/>
              <w:rPr>
                <w:position w:val="2"/>
              </w:rPr>
            </w:pPr>
            <w:hyperlink r:id="rId9" w:history="1">
              <w:r w:rsidR="003D4E95" w:rsidRPr="001B495E">
                <w:rPr>
                  <w:rStyle w:val="Hyperlink"/>
                </w:rPr>
                <w:t>tsbfgai4ndm@itu.int</w:t>
              </w:r>
            </w:hyperlink>
          </w:p>
        </w:tc>
        <w:tc>
          <w:tcPr>
            <w:tcW w:w="2206" w:type="pct"/>
            <w:vMerge/>
          </w:tcPr>
          <w:p w14:paraId="0CCA40D4" w14:textId="77777777" w:rsidR="003D4E95" w:rsidRPr="00D517B2" w:rsidRDefault="003D4E95" w:rsidP="003D4E95">
            <w:pPr>
              <w:spacing w:before="80" w:after="60" w:line="300" w:lineRule="exact"/>
              <w:jc w:val="left"/>
              <w:rPr>
                <w:position w:val="2"/>
                <w:rtl/>
              </w:rPr>
            </w:pPr>
          </w:p>
        </w:tc>
      </w:tr>
      <w:tr w:rsidR="003D4E95" w:rsidRPr="00D517B2" w14:paraId="141672B4" w14:textId="77777777" w:rsidTr="00D517B2">
        <w:trPr>
          <w:cantSplit/>
          <w:jc w:val="center"/>
        </w:trPr>
        <w:tc>
          <w:tcPr>
            <w:tcW w:w="796" w:type="pct"/>
          </w:tcPr>
          <w:p w14:paraId="2FA7F102" w14:textId="77777777" w:rsidR="003D4E95" w:rsidRPr="00A9156F" w:rsidRDefault="003D4E95" w:rsidP="003D4E95">
            <w:pPr>
              <w:spacing w:before="80" w:after="60" w:line="300" w:lineRule="exact"/>
              <w:jc w:val="left"/>
              <w:rPr>
                <w:b/>
                <w:bCs/>
                <w:position w:val="2"/>
                <w:rtl/>
                <w:lang w:bidi="ar-EG"/>
              </w:rPr>
            </w:pPr>
          </w:p>
        </w:tc>
        <w:tc>
          <w:tcPr>
            <w:tcW w:w="1998" w:type="pct"/>
          </w:tcPr>
          <w:p w14:paraId="58D5A481" w14:textId="77777777" w:rsidR="003D4E95" w:rsidRPr="00D517B2" w:rsidRDefault="003D4E95" w:rsidP="003D4E95">
            <w:pPr>
              <w:spacing w:before="80" w:after="60" w:line="300" w:lineRule="exact"/>
              <w:jc w:val="left"/>
              <w:rPr>
                <w:position w:val="2"/>
              </w:rPr>
            </w:pPr>
          </w:p>
        </w:tc>
        <w:tc>
          <w:tcPr>
            <w:tcW w:w="2206" w:type="pct"/>
          </w:tcPr>
          <w:p w14:paraId="1714CD58" w14:textId="77777777" w:rsidR="003D4E95" w:rsidRPr="00D517B2" w:rsidRDefault="003D4E95" w:rsidP="003D4E95">
            <w:pPr>
              <w:spacing w:before="80" w:after="60" w:line="300" w:lineRule="exact"/>
              <w:jc w:val="left"/>
              <w:rPr>
                <w:position w:val="2"/>
                <w:rtl/>
              </w:rPr>
            </w:pPr>
          </w:p>
        </w:tc>
      </w:tr>
      <w:tr w:rsidR="003D4E95" w:rsidRPr="00D517B2" w14:paraId="1055260D" w14:textId="77777777" w:rsidTr="00D517B2">
        <w:trPr>
          <w:cantSplit/>
          <w:jc w:val="center"/>
        </w:trPr>
        <w:tc>
          <w:tcPr>
            <w:tcW w:w="796" w:type="pct"/>
          </w:tcPr>
          <w:p w14:paraId="3C3B0CAD" w14:textId="77777777" w:rsidR="003D4E95" w:rsidRPr="00A9156F" w:rsidRDefault="003D4E95" w:rsidP="003D4E95">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406225E9" w14:textId="55BD209B" w:rsidR="003D4E95" w:rsidRPr="00024BC0" w:rsidRDefault="00024BC0" w:rsidP="003D4E95">
            <w:pPr>
              <w:spacing w:before="80" w:after="60" w:line="300" w:lineRule="exact"/>
              <w:jc w:val="left"/>
              <w:rPr>
                <w:position w:val="2"/>
                <w:rtl/>
                <w:lang w:val="en-GB"/>
              </w:rPr>
            </w:pPr>
            <w:r>
              <w:rPr>
                <w:rFonts w:hint="cs"/>
                <w:b/>
                <w:bCs/>
                <w:position w:val="2"/>
                <w:rtl/>
              </w:rPr>
              <w:t xml:space="preserve">إنشاء فريق متخصص جديد تابع لقطاع تقييس الاتصالات بشأن الذكاء الاصطناعي من أجل إدارة الكوارث الطبيعية </w:t>
            </w:r>
            <w:r>
              <w:rPr>
                <w:b/>
                <w:bCs/>
                <w:position w:val="2"/>
                <w:lang w:val="en-GB"/>
              </w:rPr>
              <w:t>(FG-AI4NDM)</w:t>
            </w:r>
            <w:r w:rsidR="0086343F">
              <w:rPr>
                <w:rFonts w:hint="cs"/>
                <w:b/>
                <w:bCs/>
                <w:position w:val="2"/>
                <w:rtl/>
                <w:lang w:val="en-GB"/>
              </w:rPr>
              <w:t>،</w:t>
            </w:r>
            <w:r>
              <w:rPr>
                <w:rFonts w:hint="cs"/>
                <w:b/>
                <w:bCs/>
                <w:position w:val="2"/>
                <w:rtl/>
                <w:lang w:val="en-GB"/>
              </w:rPr>
              <w:t xml:space="preserve"> واجتماعه الأول: اجتماع افتراضي، </w:t>
            </w:r>
            <w:r>
              <w:rPr>
                <w:b/>
                <w:bCs/>
                <w:position w:val="2"/>
                <w:lang w:val="en-GB"/>
              </w:rPr>
              <w:t>17-15</w:t>
            </w:r>
            <w:r>
              <w:rPr>
                <w:rFonts w:hint="cs"/>
                <w:b/>
                <w:bCs/>
                <w:position w:val="2"/>
                <w:rtl/>
                <w:lang w:val="en-GB"/>
              </w:rPr>
              <w:t xml:space="preserve"> مارس </w:t>
            </w:r>
            <w:r>
              <w:rPr>
                <w:b/>
                <w:bCs/>
                <w:position w:val="2"/>
                <w:lang w:val="en-GB"/>
              </w:rPr>
              <w:t>2021</w:t>
            </w:r>
          </w:p>
        </w:tc>
      </w:tr>
      <w:tr w:rsidR="003D4E95" w:rsidRPr="00D517B2" w14:paraId="776B9D40" w14:textId="77777777" w:rsidTr="00D517B2">
        <w:trPr>
          <w:cantSplit/>
          <w:jc w:val="center"/>
        </w:trPr>
        <w:tc>
          <w:tcPr>
            <w:tcW w:w="796" w:type="pct"/>
          </w:tcPr>
          <w:p w14:paraId="2DA1825C" w14:textId="77777777" w:rsidR="003D4E95" w:rsidRPr="00D517B2" w:rsidRDefault="003D4E95" w:rsidP="003D4E95">
            <w:pPr>
              <w:spacing w:before="80" w:after="60" w:line="300" w:lineRule="exact"/>
              <w:jc w:val="left"/>
              <w:rPr>
                <w:position w:val="2"/>
                <w:rtl/>
              </w:rPr>
            </w:pPr>
          </w:p>
        </w:tc>
        <w:tc>
          <w:tcPr>
            <w:tcW w:w="4204" w:type="pct"/>
            <w:gridSpan w:val="2"/>
          </w:tcPr>
          <w:p w14:paraId="2812E1C2" w14:textId="77777777" w:rsidR="003D4E95" w:rsidRDefault="003D4E95" w:rsidP="003D4E95">
            <w:pPr>
              <w:spacing w:before="80" w:after="60" w:line="300" w:lineRule="exact"/>
              <w:jc w:val="left"/>
              <w:rPr>
                <w:b/>
                <w:bCs/>
                <w:position w:val="2"/>
                <w:rtl/>
              </w:rPr>
            </w:pPr>
          </w:p>
        </w:tc>
      </w:tr>
    </w:tbl>
    <w:p w14:paraId="767C8EEB" w14:textId="77777777" w:rsidR="00D517B2" w:rsidRPr="00D517B2" w:rsidRDefault="00D517B2" w:rsidP="00D517B2">
      <w:pPr>
        <w:rPr>
          <w:lang w:bidi="ar-SY"/>
        </w:rPr>
      </w:pPr>
      <w:r w:rsidRPr="00D517B2">
        <w:rPr>
          <w:rFonts w:hint="cs"/>
          <w:rtl/>
          <w:lang w:bidi="ar-SY"/>
        </w:rPr>
        <w:t>حضرات السادة والسيدات،</w:t>
      </w:r>
    </w:p>
    <w:p w14:paraId="2383B227" w14:textId="77777777" w:rsidR="00D517B2" w:rsidRPr="00D517B2" w:rsidRDefault="00D517B2" w:rsidP="00D517B2">
      <w:pPr>
        <w:rPr>
          <w:rtl/>
          <w:lang w:bidi="ar-EG"/>
        </w:rPr>
      </w:pPr>
      <w:r w:rsidRPr="00D517B2">
        <w:rPr>
          <w:rFonts w:hint="cs"/>
          <w:rtl/>
        </w:rPr>
        <w:t>تحية طيبة وبعد،</w:t>
      </w:r>
    </w:p>
    <w:p w14:paraId="0E56417C" w14:textId="6B50780D" w:rsidR="00D517B2" w:rsidRPr="00024BC0" w:rsidRDefault="003D4E95" w:rsidP="00D517B2">
      <w:pPr>
        <w:rPr>
          <w:rtl/>
          <w:lang w:val="en-GB"/>
        </w:rPr>
      </w:pPr>
      <w:r>
        <w:rPr>
          <w:rFonts w:hint="cs"/>
          <w:rtl/>
          <w:lang w:bidi="ar-SY"/>
        </w:rPr>
        <w:t>1</w:t>
      </w:r>
      <w:r>
        <w:rPr>
          <w:rtl/>
          <w:lang w:bidi="ar-SY"/>
        </w:rPr>
        <w:tab/>
      </w:r>
      <w:r w:rsidR="00024BC0">
        <w:rPr>
          <w:color w:val="000000"/>
          <w:rtl/>
        </w:rPr>
        <w:t xml:space="preserve">يسرني أن أعلن عن إنشاء </w:t>
      </w:r>
      <w:hyperlink r:id="rId10" w:history="1">
        <w:r w:rsidR="00024BC0" w:rsidRPr="00CC14E6">
          <w:rPr>
            <w:rStyle w:val="Hyperlink"/>
            <w:rtl/>
          </w:rPr>
          <w:t xml:space="preserve">فريق متخصص </w:t>
        </w:r>
        <w:r w:rsidR="00024BC0" w:rsidRPr="00CC14E6">
          <w:rPr>
            <w:rStyle w:val="Hyperlink"/>
            <w:rFonts w:hint="cs"/>
            <w:rtl/>
          </w:rPr>
          <w:t>جديد تابع</w:t>
        </w:r>
        <w:r w:rsidR="00024BC0" w:rsidRPr="00CC14E6">
          <w:rPr>
            <w:rStyle w:val="Hyperlink"/>
            <w:rtl/>
          </w:rPr>
          <w:t xml:space="preserve"> لقطاع تقييس الاتصالات </w:t>
        </w:r>
        <w:r w:rsidR="00024BC0" w:rsidRPr="00CC14E6">
          <w:rPr>
            <w:rStyle w:val="Hyperlink"/>
            <w:rFonts w:hint="cs"/>
            <w:rtl/>
          </w:rPr>
          <w:t>بشأن</w:t>
        </w:r>
        <w:r w:rsidR="00024BC0" w:rsidRPr="00CC14E6">
          <w:rPr>
            <w:rStyle w:val="Hyperlink"/>
            <w:rtl/>
          </w:rPr>
          <w:t xml:space="preserve"> الذكاء الاصطناعي </w:t>
        </w:r>
        <w:r w:rsidR="00024BC0" w:rsidRPr="00CC14E6">
          <w:rPr>
            <w:rStyle w:val="Hyperlink"/>
            <w:rFonts w:hint="cs"/>
            <w:rtl/>
          </w:rPr>
          <w:t xml:space="preserve">من أجل إدارة الكوارث الطبيعية </w:t>
        </w:r>
        <w:r w:rsidR="00024BC0" w:rsidRPr="00CC14E6">
          <w:rPr>
            <w:rStyle w:val="Hyperlink"/>
          </w:rPr>
          <w:t>(FG-AI4NDM)</w:t>
        </w:r>
      </w:hyperlink>
      <w:r w:rsidR="00024BC0">
        <w:rPr>
          <w:color w:val="000000"/>
          <w:rtl/>
        </w:rPr>
        <w:t xml:space="preserve">، بعد موافقة لجنة الدراسات </w:t>
      </w:r>
      <w:r w:rsidR="00024BC0">
        <w:rPr>
          <w:rFonts w:hint="cs"/>
          <w:color w:val="000000"/>
          <w:rtl/>
        </w:rPr>
        <w:t>2</w:t>
      </w:r>
      <w:r w:rsidR="00024BC0">
        <w:rPr>
          <w:color w:val="000000"/>
          <w:rtl/>
        </w:rPr>
        <w:t xml:space="preserve"> لقطاع تقييس الاتصالات في </w:t>
      </w:r>
      <w:r w:rsidR="00024BC0">
        <w:rPr>
          <w:rFonts w:hint="cs"/>
          <w:color w:val="000000"/>
          <w:rtl/>
        </w:rPr>
        <w:t>جلستها العامة الإلكترونية (</w:t>
      </w:r>
      <w:r w:rsidR="00024BC0">
        <w:rPr>
          <w:color w:val="000000"/>
          <w:lang w:val="en-GB"/>
        </w:rPr>
        <w:t>18</w:t>
      </w:r>
      <w:r w:rsidR="00CC14E6">
        <w:rPr>
          <w:rFonts w:hint="eastAsia"/>
          <w:color w:val="000000"/>
          <w:rtl/>
          <w:lang w:val="en-GB"/>
        </w:rPr>
        <w:t> </w:t>
      </w:r>
      <w:r w:rsidR="00024BC0">
        <w:rPr>
          <w:rFonts w:hint="cs"/>
          <w:color w:val="000000"/>
          <w:rtl/>
          <w:lang w:val="en-GB"/>
        </w:rPr>
        <w:t xml:space="preserve">ديسمبر </w:t>
      </w:r>
      <w:r w:rsidR="00024BC0">
        <w:rPr>
          <w:color w:val="000000"/>
          <w:lang w:val="en-GB"/>
        </w:rPr>
        <w:t>2020</w:t>
      </w:r>
      <w:r w:rsidR="00024BC0">
        <w:rPr>
          <w:rFonts w:hint="cs"/>
          <w:color w:val="000000"/>
          <w:rtl/>
          <w:lang w:val="en-GB"/>
        </w:rPr>
        <w:t xml:space="preserve">). </w:t>
      </w:r>
      <w:r w:rsidR="00024BC0">
        <w:rPr>
          <w:rFonts w:hint="cs"/>
          <w:rtl/>
          <w:lang w:val="en-GB" w:bidi="ar-SY"/>
        </w:rPr>
        <w:t xml:space="preserve">وسيعقد الفريق المتخصص </w:t>
      </w:r>
      <w:r w:rsidR="00B9346F">
        <w:rPr>
          <w:rFonts w:hint="cs"/>
          <w:rtl/>
          <w:lang w:val="en-GB"/>
        </w:rPr>
        <w:t xml:space="preserve">أول </w:t>
      </w:r>
      <w:r w:rsidR="00024BC0">
        <w:rPr>
          <w:rFonts w:hint="cs"/>
          <w:rtl/>
          <w:lang w:val="en-GB" w:bidi="ar-SY"/>
        </w:rPr>
        <w:t xml:space="preserve">ورشة </w:t>
      </w:r>
      <w:r w:rsidR="00B9346F">
        <w:rPr>
          <w:rFonts w:hint="cs"/>
          <w:rtl/>
          <w:lang w:val="en-GB" w:bidi="ar-SY"/>
        </w:rPr>
        <w:t>عمل واجتماع له</w:t>
      </w:r>
      <w:r w:rsidR="00024BC0">
        <w:rPr>
          <w:rFonts w:hint="cs"/>
          <w:rtl/>
          <w:lang w:val="en-GB" w:bidi="ar-SY"/>
        </w:rPr>
        <w:t xml:space="preserve"> في </w:t>
      </w:r>
      <w:r w:rsidR="00024BC0">
        <w:rPr>
          <w:lang w:val="en-GB" w:bidi="ar-SY"/>
        </w:rPr>
        <w:t>17-15</w:t>
      </w:r>
      <w:r w:rsidR="00024BC0">
        <w:rPr>
          <w:rFonts w:hint="cs"/>
          <w:rtl/>
          <w:lang w:val="en-GB"/>
        </w:rPr>
        <w:t xml:space="preserve"> مارس </w:t>
      </w:r>
      <w:r w:rsidR="00024BC0">
        <w:rPr>
          <w:lang w:val="en-GB"/>
        </w:rPr>
        <w:t>2021</w:t>
      </w:r>
      <w:r w:rsidR="00024BC0">
        <w:rPr>
          <w:rFonts w:hint="cs"/>
          <w:rtl/>
          <w:lang w:val="en-GB"/>
        </w:rPr>
        <w:t>.</w:t>
      </w:r>
    </w:p>
    <w:p w14:paraId="0A197198" w14:textId="4C31D54A" w:rsidR="003D4E95" w:rsidRPr="00D43367" w:rsidRDefault="003D4E95" w:rsidP="00D517B2">
      <w:pPr>
        <w:rPr>
          <w:rtl/>
        </w:rPr>
      </w:pPr>
      <w:r>
        <w:rPr>
          <w:rFonts w:hint="cs"/>
          <w:rtl/>
          <w:lang w:bidi="ar-SY"/>
        </w:rPr>
        <w:t>2</w:t>
      </w:r>
      <w:r>
        <w:rPr>
          <w:rtl/>
          <w:lang w:bidi="ar-SY"/>
        </w:rPr>
        <w:tab/>
      </w:r>
      <w:r w:rsidR="00D43367">
        <w:rPr>
          <w:rFonts w:hint="cs"/>
          <w:rtl/>
          <w:lang w:bidi="ar-SY"/>
        </w:rPr>
        <w:t>وسيقوم الفريق تحت رئاسة الدكتورة</w:t>
      </w:r>
      <w:r w:rsidR="00D43367">
        <w:rPr>
          <w:rFonts w:hint="cs"/>
          <w:rtl/>
        </w:rPr>
        <w:t xml:space="preserve"> </w:t>
      </w:r>
      <w:proofErr w:type="spellStart"/>
      <w:r w:rsidR="00D43367">
        <w:rPr>
          <w:rFonts w:hint="cs"/>
          <w:rtl/>
        </w:rPr>
        <w:t>مونيك</w:t>
      </w:r>
      <w:proofErr w:type="spellEnd"/>
      <w:r w:rsidR="00D43367">
        <w:rPr>
          <w:rFonts w:hint="cs"/>
          <w:rtl/>
        </w:rPr>
        <w:t xml:space="preserve"> </w:t>
      </w:r>
      <w:proofErr w:type="spellStart"/>
      <w:r w:rsidR="00D43367">
        <w:rPr>
          <w:rFonts w:hint="cs"/>
          <w:rtl/>
        </w:rPr>
        <w:t>كوغليتش</w:t>
      </w:r>
      <w:proofErr w:type="spellEnd"/>
      <w:r w:rsidR="00D43367">
        <w:rPr>
          <w:rFonts w:hint="cs"/>
          <w:rtl/>
        </w:rPr>
        <w:t xml:space="preserve"> </w:t>
      </w:r>
      <w:r w:rsidR="00D43367" w:rsidRPr="00520C2A">
        <w:t>(</w:t>
      </w:r>
      <w:r w:rsidR="00D43367">
        <w:t>Fraunhofer HHI</w:t>
      </w:r>
      <w:r w:rsidR="00D43367" w:rsidRPr="00520C2A">
        <w:t>)</w:t>
      </w:r>
      <w:r w:rsidR="00D43367">
        <w:rPr>
          <w:rFonts w:hint="cs"/>
          <w:rtl/>
        </w:rPr>
        <w:t xml:space="preserve"> بإعداد خارطة طريق </w:t>
      </w:r>
      <w:r w:rsidR="00B9346F">
        <w:rPr>
          <w:rFonts w:hint="cs"/>
          <w:rtl/>
        </w:rPr>
        <w:t>بشأن أن</w:t>
      </w:r>
      <w:r w:rsidR="00D43367">
        <w:rPr>
          <w:rFonts w:hint="cs"/>
          <w:rtl/>
        </w:rPr>
        <w:t xml:space="preserve">شطة الذكاء الاصطناعي </w:t>
      </w:r>
      <w:r w:rsidR="00B9346F">
        <w:rPr>
          <w:rFonts w:hint="cs"/>
          <w:rtl/>
        </w:rPr>
        <w:t>ل</w:t>
      </w:r>
      <w:r w:rsidR="00D43367">
        <w:rPr>
          <w:rFonts w:hint="cs"/>
          <w:rtl/>
        </w:rPr>
        <w:t>إدارة الكوارث الطبيعية، ووضع قائمة بأصحاب المصلحة والخبراء، واستضافة ورش عمل واجتماعات، وإعداد تقارير تقنية ومواد تعليمية تسلط الضوء على أفضل الممارسات و</w:t>
      </w:r>
      <w:r w:rsidR="00B9346F">
        <w:rPr>
          <w:rFonts w:hint="cs"/>
          <w:rtl/>
        </w:rPr>
        <w:t>تحدد</w:t>
      </w:r>
      <w:r w:rsidR="00D43367">
        <w:rPr>
          <w:rFonts w:hint="cs"/>
          <w:rtl/>
        </w:rPr>
        <w:t xml:space="preserve"> التوجهات المستقبلية الممكنة لمجال الدراسة الناشئ هذا. ومن المتوقع أن تجري أنشطة هذا الفريق المتخصص بالتعاون الوثيق مع المنظمة العالمية للأرصاد الجوية </w:t>
      </w:r>
      <w:r w:rsidR="00D43367">
        <w:rPr>
          <w:lang w:val="en-GB"/>
        </w:rPr>
        <w:t>(WMO)</w:t>
      </w:r>
      <w:r w:rsidR="00D43367">
        <w:rPr>
          <w:rFonts w:hint="cs"/>
          <w:rtl/>
          <w:lang w:val="en-GB"/>
        </w:rPr>
        <w:t xml:space="preserve">، </w:t>
      </w:r>
      <w:r w:rsidR="00D43367">
        <w:rPr>
          <w:rFonts w:hint="cs"/>
          <w:color w:val="000000"/>
          <w:rtl/>
        </w:rPr>
        <w:t>و</w:t>
      </w:r>
      <w:r w:rsidR="00D43367">
        <w:rPr>
          <w:color w:val="000000"/>
          <w:rtl/>
        </w:rPr>
        <w:t xml:space="preserve">برنامج الأمم المتحدة </w:t>
      </w:r>
      <w:r w:rsidR="00D43367">
        <w:rPr>
          <w:rFonts w:hint="cs"/>
          <w:color w:val="000000"/>
          <w:rtl/>
        </w:rPr>
        <w:t xml:space="preserve">للبيئة </w:t>
      </w:r>
      <w:r w:rsidR="00D43367">
        <w:rPr>
          <w:color w:val="000000"/>
        </w:rPr>
        <w:t>(UNEP)</w:t>
      </w:r>
      <w:r w:rsidR="00427545">
        <w:rPr>
          <w:rFonts w:hint="cs"/>
          <w:rtl/>
        </w:rPr>
        <w:t xml:space="preserve"> وأصحاب المصلحة الآخرين المعنيين.</w:t>
      </w:r>
    </w:p>
    <w:p w14:paraId="4D06EE33" w14:textId="4B4F96EC" w:rsidR="003D4E95" w:rsidRPr="00395F7D" w:rsidRDefault="003D4E95" w:rsidP="00CC14E6">
      <w:pPr>
        <w:rPr>
          <w:rtl/>
          <w:lang w:val="en-GB"/>
        </w:rPr>
      </w:pPr>
      <w:r>
        <w:rPr>
          <w:rFonts w:hint="cs"/>
          <w:rtl/>
          <w:lang w:bidi="ar-SY"/>
        </w:rPr>
        <w:t>3</w:t>
      </w:r>
      <w:r>
        <w:rPr>
          <w:rtl/>
          <w:lang w:bidi="ar-SY"/>
        </w:rPr>
        <w:tab/>
      </w:r>
      <w:r w:rsidR="00395F7D">
        <w:rPr>
          <w:rFonts w:hint="cs"/>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والذكاء الاصطناعي/التعلم الآلي </w:t>
      </w:r>
      <w:r w:rsidR="00395F7D">
        <w:rPr>
          <w:lang w:val="en-GB"/>
        </w:rPr>
        <w:t>(AI/ML)</w:t>
      </w:r>
      <w:r w:rsidR="00395F7D">
        <w:rPr>
          <w:rFonts w:hint="cs"/>
          <w:rtl/>
          <w:lang w:val="en-GB"/>
        </w:rPr>
        <w:t>، وغيرها من مجالات تكنولوجيات المعلومات والاتصالات. ويُشجع الخبراء من جميع المناطق، ولا سيما البدان النامية، بما فيها أقل البلدان نمواً</w:t>
      </w:r>
      <w:r w:rsidR="00F91A4F">
        <w:rPr>
          <w:rFonts w:hint="cs"/>
          <w:rtl/>
          <w:lang w:val="en-GB"/>
        </w:rPr>
        <w:t xml:space="preserve"> </w:t>
      </w:r>
      <w:r w:rsidR="00F91A4F">
        <w:rPr>
          <w:lang w:val="en-GB"/>
        </w:rPr>
        <w:t>(LDC)</w:t>
      </w:r>
      <w:r w:rsidR="00395F7D">
        <w:rPr>
          <w:rFonts w:hint="cs"/>
          <w:rtl/>
          <w:lang w:val="en-GB"/>
        </w:rPr>
        <w:t xml:space="preserve"> والدول الجزرية الصغيرة النامية </w:t>
      </w:r>
      <w:r w:rsidR="00395F7D">
        <w:rPr>
          <w:lang w:val="en-GB"/>
        </w:rPr>
        <w:t>(SIDS)</w:t>
      </w:r>
      <w:r w:rsidR="00395F7D">
        <w:rPr>
          <w:rFonts w:hint="cs"/>
          <w:rtl/>
          <w:lang w:val="en-GB"/>
        </w:rPr>
        <w:t>، على المساهمة في هذا العمل.</w:t>
      </w:r>
      <w:r w:rsidR="00F91A4F">
        <w:rPr>
          <w:rFonts w:hint="cs"/>
          <w:rtl/>
          <w:lang w:val="en-GB"/>
        </w:rPr>
        <w:t xml:space="preserve"> وتُشجع الدول الأعضاء بقوة على أن تجسد هذا التنوع ضمن فريق القيادة. ويُدعى أي شخص مهتم بمتابعة هذا العمل أو المشاركة فيه إلى الانضمام إلى قائمة بريدية مخصصة؛ ويمكن الاطلاع على </w:t>
      </w:r>
      <w:r w:rsidR="00B9346F">
        <w:rPr>
          <w:rFonts w:hint="cs"/>
          <w:rtl/>
          <w:lang w:val="en-GB"/>
        </w:rPr>
        <w:t>ال</w:t>
      </w:r>
      <w:r w:rsidR="00F91A4F">
        <w:rPr>
          <w:rFonts w:hint="cs"/>
          <w:rtl/>
          <w:lang w:val="en-GB"/>
        </w:rPr>
        <w:t xml:space="preserve">تفاصيل بشأن كيفية الاشتراك في الموقع التالي: </w:t>
      </w:r>
      <w:hyperlink r:id="rId11" w:history="1">
        <w:r w:rsidR="00CC14E6" w:rsidRPr="00CC14E6">
          <w:rPr>
            <w:rStyle w:val="Hyperlink"/>
            <w:lang w:val="en-GB"/>
          </w:rPr>
          <w:t>http://itu.int/go/fgai4ndm-quicksteps</w:t>
        </w:r>
      </w:hyperlink>
      <w:r w:rsidR="00F91A4F">
        <w:rPr>
          <w:rFonts w:hint="cs"/>
          <w:rtl/>
          <w:lang w:val="en-GB"/>
        </w:rPr>
        <w:t>.</w:t>
      </w:r>
    </w:p>
    <w:p w14:paraId="6B3138EE" w14:textId="6659F17F" w:rsidR="003D4E95" w:rsidRPr="00F91A4F" w:rsidRDefault="003D4E95" w:rsidP="00D517B2">
      <w:pPr>
        <w:rPr>
          <w:rtl/>
          <w:lang w:val="en-GB"/>
        </w:rPr>
      </w:pPr>
      <w:r>
        <w:rPr>
          <w:rFonts w:hint="cs"/>
          <w:rtl/>
          <w:lang w:bidi="ar-SY"/>
        </w:rPr>
        <w:t>4</w:t>
      </w:r>
      <w:r>
        <w:rPr>
          <w:rtl/>
          <w:lang w:bidi="ar-SY"/>
        </w:rPr>
        <w:tab/>
      </w:r>
      <w:r w:rsidRPr="006740EA">
        <w:rPr>
          <w:rFonts w:hint="cs"/>
          <w:rtl/>
          <w:lang w:bidi="ar-EG"/>
        </w:rPr>
        <w:t>وسيعمل الفريق المتخصص بموجب الإجراءات المنصوص عليها في</w:t>
      </w:r>
      <w:r>
        <w:rPr>
          <w:rFonts w:hint="eastAsia"/>
          <w:rtl/>
          <w:lang w:bidi="ar-EG"/>
        </w:rPr>
        <w:t> </w:t>
      </w:r>
      <w:hyperlink r:id="rId12" w:history="1">
        <w:r w:rsidRPr="006740EA">
          <w:rPr>
            <w:rStyle w:val="Hyperlink"/>
            <w:rFonts w:hint="cs"/>
            <w:rtl/>
            <w:lang w:bidi="ar-EG"/>
          </w:rPr>
          <w:t>التوصية</w:t>
        </w:r>
        <w:r>
          <w:rPr>
            <w:rStyle w:val="Hyperlink"/>
            <w:rFonts w:hint="eastAsia"/>
            <w:rtl/>
            <w:lang w:bidi="ar-EG"/>
          </w:rPr>
          <w:t> </w:t>
        </w:r>
        <w:r w:rsidRPr="006740EA">
          <w:rPr>
            <w:rStyle w:val="Hyperlink"/>
            <w:lang w:bidi="ar-EG"/>
          </w:rPr>
          <w:t>ITU</w:t>
        </w:r>
        <w:r>
          <w:rPr>
            <w:rStyle w:val="Hyperlink"/>
            <w:lang w:bidi="ar-EG"/>
          </w:rPr>
          <w:noBreakHyphen/>
        </w:r>
        <w:r w:rsidRPr="006740EA">
          <w:rPr>
            <w:rStyle w:val="Hyperlink"/>
            <w:lang w:bidi="ar-EG"/>
          </w:rPr>
          <w:t>T</w:t>
        </w:r>
        <w:r>
          <w:rPr>
            <w:rStyle w:val="Hyperlink"/>
            <w:lang w:bidi="ar-EG"/>
          </w:rPr>
          <w:t> </w:t>
        </w:r>
        <w:r w:rsidRPr="006740EA">
          <w:rPr>
            <w:rStyle w:val="Hyperlink"/>
            <w:lang w:bidi="ar-EG"/>
          </w:rPr>
          <w:t>A.7</w:t>
        </w:r>
      </w:hyperlink>
      <w:r w:rsidRPr="006740EA">
        <w:rPr>
          <w:rFonts w:hint="cs"/>
          <w:rtl/>
          <w:lang w:bidi="ar-EG"/>
        </w:rPr>
        <w:t xml:space="preserve"> وضمن الاختصاصات المتفق عليها الواردة في </w:t>
      </w:r>
      <w:r w:rsidRPr="005C3C21">
        <w:rPr>
          <w:rFonts w:hint="cs"/>
          <w:b/>
          <w:bCs/>
          <w:rtl/>
          <w:lang w:bidi="ar-EG"/>
        </w:rPr>
        <w:t xml:space="preserve">الملحق </w:t>
      </w:r>
      <w:r w:rsidRPr="005C3C21">
        <w:rPr>
          <w:b/>
          <w:bCs/>
          <w:lang w:bidi="ar-EG"/>
        </w:rPr>
        <w:t>1</w:t>
      </w:r>
      <w:r w:rsidRPr="006740EA">
        <w:rPr>
          <w:rFonts w:hint="cs"/>
          <w:rtl/>
          <w:lang w:bidi="ar-EG"/>
        </w:rPr>
        <w:t>.</w:t>
      </w:r>
      <w:r>
        <w:rPr>
          <w:rFonts w:hint="cs"/>
          <w:rtl/>
          <w:lang w:bidi="ar-EG"/>
        </w:rPr>
        <w:t xml:space="preserve"> </w:t>
      </w:r>
      <w:r w:rsidR="00C916F6">
        <w:rPr>
          <w:rFonts w:hint="cs"/>
          <w:rtl/>
          <w:lang w:bidi="ar-EG"/>
        </w:rPr>
        <w:t>وتبلغ</w:t>
      </w:r>
      <w:r w:rsidR="00F91A4F">
        <w:rPr>
          <w:rFonts w:hint="cs"/>
          <w:rtl/>
          <w:lang w:bidi="ar-EG"/>
        </w:rPr>
        <w:t xml:space="preserve"> </w:t>
      </w:r>
      <w:r w:rsidR="00C916F6">
        <w:rPr>
          <w:rFonts w:hint="cs"/>
          <w:rtl/>
          <w:lang w:bidi="ar-EG"/>
        </w:rPr>
        <w:t xml:space="preserve">مدة ولاية </w:t>
      </w:r>
      <w:r w:rsidR="00F91A4F">
        <w:rPr>
          <w:rFonts w:hint="cs"/>
          <w:rtl/>
          <w:lang w:bidi="ar-EG"/>
        </w:rPr>
        <w:t xml:space="preserve">الفريق المتخصص سنة واحدة اعتباراً من الاجتماع الأول، مع إمكانية </w:t>
      </w:r>
      <w:r w:rsidR="00EE40C9">
        <w:rPr>
          <w:rFonts w:hint="cs"/>
          <w:rtl/>
          <w:lang w:bidi="ar-EG"/>
        </w:rPr>
        <w:t>تمديدها</w:t>
      </w:r>
      <w:r w:rsidR="00F91A4F">
        <w:rPr>
          <w:rFonts w:hint="cs"/>
          <w:rtl/>
          <w:lang w:bidi="ar-EG"/>
        </w:rPr>
        <w:t xml:space="preserve"> </w:t>
      </w:r>
      <w:r w:rsidR="00C916F6">
        <w:rPr>
          <w:rFonts w:hint="cs"/>
          <w:rtl/>
          <w:lang w:bidi="ar-EG"/>
        </w:rPr>
        <w:t xml:space="preserve">لمدة </w:t>
      </w:r>
      <w:r w:rsidR="00F91A4F">
        <w:rPr>
          <w:rFonts w:hint="cs"/>
          <w:rtl/>
          <w:lang w:bidi="ar-EG"/>
        </w:rPr>
        <w:t xml:space="preserve">سنة </w:t>
      </w:r>
      <w:r w:rsidR="00C916F6">
        <w:rPr>
          <w:rFonts w:hint="cs"/>
          <w:rtl/>
          <w:lang w:bidi="ar-EG"/>
        </w:rPr>
        <w:t>أخرى</w:t>
      </w:r>
      <w:r w:rsidR="00F91A4F">
        <w:rPr>
          <w:rFonts w:hint="cs"/>
          <w:rtl/>
          <w:lang w:bidi="ar-EG"/>
        </w:rPr>
        <w:t xml:space="preserve"> رهناً بموافقة لجنة الدراسات الرئيسية، لجنة الدراسات </w:t>
      </w:r>
      <w:r w:rsidR="00F91A4F">
        <w:rPr>
          <w:lang w:val="en-GB" w:bidi="ar-EG"/>
        </w:rPr>
        <w:t>2</w:t>
      </w:r>
      <w:r w:rsidR="00F91A4F">
        <w:rPr>
          <w:rFonts w:hint="cs"/>
          <w:rtl/>
          <w:lang w:val="en-GB"/>
        </w:rPr>
        <w:t xml:space="preserve">. </w:t>
      </w:r>
    </w:p>
    <w:p w14:paraId="718AF3B5" w14:textId="3EF22B14" w:rsidR="003D4E95" w:rsidRDefault="003D4E95" w:rsidP="0048520C">
      <w:pPr>
        <w:keepNext/>
        <w:keepLines/>
        <w:rPr>
          <w:rtl/>
        </w:rPr>
      </w:pPr>
      <w:r>
        <w:rPr>
          <w:rFonts w:hint="cs"/>
          <w:rtl/>
          <w:lang w:bidi="ar-EG"/>
        </w:rPr>
        <w:lastRenderedPageBreak/>
        <w:t>5</w:t>
      </w:r>
      <w:r>
        <w:rPr>
          <w:rtl/>
          <w:lang w:bidi="ar-EG"/>
        </w:rPr>
        <w:tab/>
      </w:r>
      <w:r w:rsidR="00C916F6">
        <w:rPr>
          <w:rFonts w:hint="cs"/>
          <w:rtl/>
          <w:lang w:bidi="ar-EG"/>
        </w:rPr>
        <w:t>سيُعقد الاجتماع الأول للفريق المتخصص بشكل</w:t>
      </w:r>
      <w:r w:rsidR="00586757">
        <w:rPr>
          <w:rFonts w:hint="cs"/>
          <w:rtl/>
          <w:lang w:bidi="ar-EG"/>
        </w:rPr>
        <w:t>ٍ</w:t>
      </w:r>
      <w:r w:rsidR="00C916F6">
        <w:rPr>
          <w:rFonts w:hint="cs"/>
          <w:rtl/>
          <w:lang w:bidi="ar-EG"/>
        </w:rPr>
        <w:t xml:space="preserve"> افتراضي من </w:t>
      </w:r>
      <w:r w:rsidR="00C916F6">
        <w:rPr>
          <w:lang w:val="en-GB" w:bidi="ar-EG"/>
        </w:rPr>
        <w:t>15</w:t>
      </w:r>
      <w:r w:rsidR="00CC14E6">
        <w:rPr>
          <w:rFonts w:hint="cs"/>
          <w:rtl/>
          <w:lang w:bidi="ar-EG"/>
        </w:rPr>
        <w:t xml:space="preserve"> </w:t>
      </w:r>
      <w:r w:rsidR="00C916F6">
        <w:rPr>
          <w:rFonts w:hint="cs"/>
          <w:rtl/>
        </w:rPr>
        <w:t xml:space="preserve">إلى </w:t>
      </w:r>
      <w:r w:rsidR="00C916F6">
        <w:rPr>
          <w:lang w:val="en-GB"/>
        </w:rPr>
        <w:t>17</w:t>
      </w:r>
      <w:r w:rsidR="00C916F6">
        <w:rPr>
          <w:rFonts w:hint="cs"/>
          <w:rtl/>
          <w:lang w:bidi="ar-EG"/>
        </w:rPr>
        <w:t xml:space="preserve"> </w:t>
      </w:r>
      <w:r w:rsidR="00C916F6">
        <w:rPr>
          <w:rFonts w:hint="cs"/>
          <w:rtl/>
        </w:rPr>
        <w:t>مارس</w:t>
      </w:r>
      <w:r w:rsidR="00C916F6">
        <w:rPr>
          <w:rFonts w:hint="cs"/>
          <w:rtl/>
          <w:lang w:bidi="ar-EG"/>
        </w:rPr>
        <w:t xml:space="preserve"> </w:t>
      </w:r>
      <w:r w:rsidR="00C916F6">
        <w:rPr>
          <w:lang w:val="en-GB" w:bidi="ar-EG"/>
        </w:rPr>
        <w:t>2021</w:t>
      </w:r>
      <w:r w:rsidR="00C916F6">
        <w:rPr>
          <w:rFonts w:hint="cs"/>
          <w:rtl/>
          <w:lang w:bidi="ar-EG"/>
        </w:rPr>
        <w:t xml:space="preserve"> (من الساعة </w:t>
      </w:r>
      <w:r w:rsidR="00C916F6">
        <w:rPr>
          <w:lang w:val="en-GB" w:bidi="ar-EG"/>
        </w:rPr>
        <w:t>10:00</w:t>
      </w:r>
      <w:r w:rsidR="0048520C">
        <w:rPr>
          <w:rFonts w:hint="cs"/>
          <w:rtl/>
          <w:lang w:bidi="ar-EG"/>
        </w:rPr>
        <w:t xml:space="preserve"> </w:t>
      </w:r>
      <w:r w:rsidR="00C916F6">
        <w:rPr>
          <w:rFonts w:hint="cs"/>
          <w:rtl/>
        </w:rPr>
        <w:t xml:space="preserve">إلى الساعة </w:t>
      </w:r>
      <w:r w:rsidR="00C916F6">
        <w:rPr>
          <w:lang w:val="en-GB"/>
        </w:rPr>
        <w:t>14:00</w:t>
      </w:r>
      <w:r w:rsidR="0048520C">
        <w:rPr>
          <w:rFonts w:hint="cs"/>
          <w:rtl/>
          <w:lang w:bidi="ar-EG"/>
        </w:rPr>
        <w:t xml:space="preserve"> </w:t>
      </w:r>
      <w:r w:rsidR="00C916F6">
        <w:rPr>
          <w:rFonts w:hint="cs"/>
          <w:rtl/>
        </w:rPr>
        <w:t xml:space="preserve">بتوقيت جنيف). </w:t>
      </w:r>
      <w:r w:rsidRPr="0046678F">
        <w:rPr>
          <w:rFonts w:hint="cs"/>
          <w:rtl/>
        </w:rPr>
        <w:t xml:space="preserve">وتشمل </w:t>
      </w:r>
      <w:r w:rsidRPr="00586757">
        <w:rPr>
          <w:rFonts w:hint="cs"/>
          <w:rtl/>
        </w:rPr>
        <w:t>أهداف</w:t>
      </w:r>
      <w:r w:rsidRPr="0046678F">
        <w:rPr>
          <w:rFonts w:hint="cs"/>
          <w:rtl/>
        </w:rPr>
        <w:t xml:space="preserve"> الاجتماع الأول ما يلي:</w:t>
      </w:r>
    </w:p>
    <w:p w14:paraId="56499DEA" w14:textId="6944C8A9" w:rsidR="003D4E95" w:rsidRDefault="003D4E95" w:rsidP="003D4E95">
      <w:pPr>
        <w:pStyle w:val="enumlev1"/>
        <w:rPr>
          <w:rtl/>
        </w:rPr>
      </w:pPr>
      <w:r>
        <w:rPr>
          <w:rFonts w:hint="cs"/>
          <w:rtl/>
        </w:rPr>
        <w:t>-</w:t>
      </w:r>
      <w:r>
        <w:rPr>
          <w:rtl/>
        </w:rPr>
        <w:tab/>
      </w:r>
      <w:r w:rsidR="00C916F6">
        <w:rPr>
          <w:rFonts w:hint="cs"/>
          <w:rtl/>
        </w:rPr>
        <w:t>مناقشة مجالات العمل ذات الأولوية والأثر المتوقع للعمل؛</w:t>
      </w:r>
    </w:p>
    <w:p w14:paraId="7308F34A" w14:textId="44C4429A" w:rsidR="003D4E95" w:rsidRPr="00983EE6" w:rsidRDefault="003D4E95" w:rsidP="003D4E95">
      <w:pPr>
        <w:pStyle w:val="enumlev1"/>
        <w:rPr>
          <w:lang w:bidi="ar-EG"/>
        </w:rPr>
      </w:pPr>
      <w:r w:rsidRPr="00983EE6">
        <w:rPr>
          <w:rFonts w:hint="cs"/>
          <w:rtl/>
        </w:rPr>
        <w:t>-</w:t>
      </w:r>
      <w:r w:rsidRPr="00983EE6">
        <w:tab/>
      </w:r>
      <w:r w:rsidRPr="00983EE6">
        <w:rPr>
          <w:rFonts w:hint="cs"/>
          <w:rtl/>
        </w:rPr>
        <w:t>تعيين أعضاء إدارة الفريق</w:t>
      </w:r>
      <w:r>
        <w:rPr>
          <w:rFonts w:hint="cs"/>
          <w:rtl/>
        </w:rPr>
        <w:t xml:space="preserve"> المتخصص</w:t>
      </w:r>
      <w:r w:rsidRPr="00983EE6">
        <w:rPr>
          <w:rFonts w:hint="cs"/>
          <w:rtl/>
        </w:rPr>
        <w:t>، بمن فيهم نواب الرئيس؛</w:t>
      </w:r>
    </w:p>
    <w:p w14:paraId="396A4117" w14:textId="0BAA6A37" w:rsidR="003D4E95" w:rsidRPr="00983EE6" w:rsidRDefault="003D4E95" w:rsidP="003D4E95">
      <w:pPr>
        <w:pStyle w:val="enumlev1"/>
        <w:rPr>
          <w:lang w:val="es-ES"/>
        </w:rPr>
      </w:pPr>
      <w:r w:rsidRPr="00983EE6">
        <w:rPr>
          <w:rFonts w:hint="cs"/>
          <w:rtl/>
        </w:rPr>
        <w:t>-</w:t>
      </w:r>
      <w:r w:rsidRPr="00983EE6">
        <w:tab/>
      </w:r>
      <w:r w:rsidRPr="00983EE6">
        <w:rPr>
          <w:rFonts w:hint="cs"/>
          <w:rtl/>
        </w:rPr>
        <w:t xml:space="preserve">الاتفاق على </w:t>
      </w:r>
      <w:r w:rsidR="00C916F6">
        <w:rPr>
          <w:color w:val="000000"/>
          <w:rtl/>
        </w:rPr>
        <w:t xml:space="preserve">خارطة طريق الفريق بشأن النواتج المتوقعة، </w:t>
      </w:r>
      <w:r w:rsidR="00C916F6">
        <w:rPr>
          <w:rFonts w:hint="cs"/>
          <w:rtl/>
        </w:rPr>
        <w:t xml:space="preserve">وتحديد الجداول الزمنية، </w:t>
      </w:r>
      <w:r w:rsidR="00C916F6">
        <w:rPr>
          <w:color w:val="000000"/>
          <w:rtl/>
        </w:rPr>
        <w:t xml:space="preserve">ونطاقات العمل والمحررين وإسناد المسؤوليات إلى مختلف </w:t>
      </w:r>
      <w:r w:rsidR="00C916F6">
        <w:rPr>
          <w:rFonts w:hint="cs"/>
          <w:color w:val="000000"/>
          <w:rtl/>
        </w:rPr>
        <w:t>الأفرقة الفرعية</w:t>
      </w:r>
      <w:r w:rsidRPr="00983EE6">
        <w:rPr>
          <w:rFonts w:hint="cs"/>
          <w:rtl/>
          <w:lang w:bidi="ar-EG"/>
        </w:rPr>
        <w:t>؛</w:t>
      </w:r>
    </w:p>
    <w:p w14:paraId="70BAF864" w14:textId="77777777" w:rsidR="00ED5791" w:rsidRPr="00952C3D" w:rsidRDefault="003D4E95" w:rsidP="00ED5791">
      <w:pPr>
        <w:pStyle w:val="enumlev1"/>
        <w:rPr>
          <w:rtl/>
        </w:rPr>
      </w:pPr>
      <w:r w:rsidRPr="00952C3D">
        <w:rPr>
          <w:rFonts w:hint="cs"/>
          <w:rtl/>
        </w:rPr>
        <w:t>-</w:t>
      </w:r>
      <w:r w:rsidRPr="0025140C">
        <w:rPr>
          <w:lang w:val="es-ES"/>
        </w:rPr>
        <w:tab/>
      </w:r>
      <w:r w:rsidRPr="00952C3D">
        <w:rPr>
          <w:rFonts w:hint="cs"/>
          <w:rtl/>
        </w:rPr>
        <w:t xml:space="preserve">الاتفاق على </w:t>
      </w:r>
      <w:r w:rsidR="00ED5791" w:rsidRPr="00952C3D">
        <w:rPr>
          <w:rFonts w:hint="cs"/>
          <w:rtl/>
          <w:lang w:bidi="ar-EG"/>
        </w:rPr>
        <w:t xml:space="preserve">على أساليب عمل الفريق </w:t>
      </w:r>
      <w:r w:rsidR="00ED5791">
        <w:rPr>
          <w:rFonts w:hint="cs"/>
          <w:rtl/>
          <w:lang w:bidi="ar-EG"/>
        </w:rPr>
        <w:t xml:space="preserve">استناداً إلى </w:t>
      </w:r>
      <w:r w:rsidR="00ED5791" w:rsidRPr="00952C3D">
        <w:rPr>
          <w:rFonts w:hint="cs"/>
          <w:rtl/>
          <w:lang w:bidi="ar-EG"/>
        </w:rPr>
        <w:t xml:space="preserve">التوصية </w:t>
      </w:r>
      <w:r w:rsidR="00ED5791" w:rsidRPr="00952C3D">
        <w:t>ITU-T A.7</w:t>
      </w:r>
      <w:r w:rsidR="00ED5791" w:rsidRPr="00952C3D">
        <w:rPr>
          <w:rFonts w:hint="cs"/>
          <w:rtl/>
          <w:lang w:bidi="ar-EG"/>
        </w:rPr>
        <w:t>؛</w:t>
      </w:r>
    </w:p>
    <w:p w14:paraId="5DC69676" w14:textId="63FF13E6" w:rsidR="003D4E95" w:rsidRPr="00952C3D" w:rsidRDefault="003D4E95" w:rsidP="003D4E95">
      <w:pPr>
        <w:pStyle w:val="enumlev1"/>
        <w:rPr>
          <w:rtl/>
        </w:rPr>
      </w:pPr>
      <w:r w:rsidRPr="00952C3D">
        <w:rPr>
          <w:rFonts w:hint="cs"/>
          <w:rtl/>
        </w:rPr>
        <w:t>-</w:t>
      </w:r>
      <w:r w:rsidRPr="00952C3D">
        <w:tab/>
      </w:r>
      <w:r w:rsidRPr="00952C3D">
        <w:rPr>
          <w:rFonts w:hint="cs"/>
          <w:rtl/>
        </w:rPr>
        <w:t>ال</w:t>
      </w:r>
      <w:r w:rsidRPr="00952C3D">
        <w:rPr>
          <w:rFonts w:hint="cs"/>
          <w:rtl/>
          <w:lang w:bidi="ar-EG"/>
        </w:rPr>
        <w:t xml:space="preserve">اتفاق على </w:t>
      </w:r>
      <w:r w:rsidR="00ED5791" w:rsidRPr="000D59EB">
        <w:rPr>
          <w:rFonts w:hint="cs"/>
          <w:rtl/>
        </w:rPr>
        <w:t>على خطط اجتماعات الفريق المقبلة، بما في ذلك تواتر الاجتماعات</w:t>
      </w:r>
      <w:r w:rsidR="00ED5791">
        <w:rPr>
          <w:rFonts w:hint="cs"/>
          <w:rtl/>
        </w:rPr>
        <w:t>؛</w:t>
      </w:r>
    </w:p>
    <w:p w14:paraId="34BC80B8" w14:textId="243D0C92" w:rsidR="003D4E95" w:rsidRDefault="003D4E95" w:rsidP="003D4E95">
      <w:pPr>
        <w:pStyle w:val="enumlev1"/>
        <w:rPr>
          <w:rtl/>
        </w:rPr>
      </w:pPr>
      <w:r>
        <w:rPr>
          <w:rFonts w:hint="cs"/>
          <w:rtl/>
        </w:rPr>
        <w:t>-</w:t>
      </w:r>
      <w:r>
        <w:rPr>
          <w:rtl/>
        </w:rPr>
        <w:tab/>
      </w:r>
      <w:r w:rsidR="00ED5791">
        <w:rPr>
          <w:color w:val="000000"/>
          <w:rtl/>
        </w:rPr>
        <w:t>استعراض المساهمات الخطية والتحديد الأولي للنواتج</w:t>
      </w:r>
      <w:r w:rsidR="00ED5791">
        <w:rPr>
          <w:rFonts w:hint="cs"/>
          <w:rtl/>
        </w:rPr>
        <w:t>.</w:t>
      </w:r>
    </w:p>
    <w:p w14:paraId="490107C4" w14:textId="6228C933" w:rsidR="00ED5791" w:rsidRPr="00702B53" w:rsidRDefault="00ED5791" w:rsidP="00586757">
      <w:pPr>
        <w:rPr>
          <w:rtl/>
          <w:lang w:val="en-GB"/>
        </w:rPr>
      </w:pPr>
      <w:r>
        <w:rPr>
          <w:lang w:bidi="ar-EG"/>
        </w:rPr>
        <w:t>6</w:t>
      </w:r>
      <w:r>
        <w:rPr>
          <w:lang w:bidi="ar-EG"/>
        </w:rPr>
        <w:tab/>
      </w:r>
      <w:r w:rsidR="00B9346F">
        <w:rPr>
          <w:color w:val="000000"/>
          <w:rtl/>
        </w:rPr>
        <w:t xml:space="preserve">وفقاً </w:t>
      </w:r>
      <w:r w:rsidR="00B9346F">
        <w:rPr>
          <w:rFonts w:hint="cs"/>
          <w:color w:val="000000"/>
          <w:rtl/>
        </w:rPr>
        <w:t>ل</w:t>
      </w:r>
      <w:r w:rsidR="00B9346F">
        <w:rPr>
          <w:color w:val="000000"/>
          <w:rtl/>
        </w:rPr>
        <w:t xml:space="preserve">لاختصاصات الواردة في </w:t>
      </w:r>
      <w:r w:rsidR="00B9346F" w:rsidRPr="00ED5791">
        <w:rPr>
          <w:b/>
          <w:bCs/>
          <w:color w:val="000000"/>
          <w:rtl/>
        </w:rPr>
        <w:t>الملحق 1</w:t>
      </w:r>
      <w:r w:rsidR="00B9346F">
        <w:rPr>
          <w:color w:val="000000"/>
          <w:rtl/>
        </w:rPr>
        <w:t xml:space="preserve">، </w:t>
      </w:r>
      <w:r w:rsidR="00B9346F">
        <w:rPr>
          <w:rFonts w:hint="cs"/>
          <w:color w:val="000000"/>
          <w:rtl/>
        </w:rPr>
        <w:t>يُشج</w:t>
      </w:r>
      <w:r w:rsidR="0099640F">
        <w:rPr>
          <w:rFonts w:hint="cs"/>
          <w:color w:val="000000"/>
          <w:rtl/>
        </w:rPr>
        <w:t>َّ</w:t>
      </w:r>
      <w:r w:rsidR="00B9346F">
        <w:rPr>
          <w:rFonts w:hint="cs"/>
          <w:color w:val="000000"/>
          <w:rtl/>
        </w:rPr>
        <w:t xml:space="preserve">ع بقوة تقديم </w:t>
      </w:r>
      <w:r>
        <w:rPr>
          <w:rFonts w:hint="cs"/>
          <w:color w:val="000000"/>
          <w:rtl/>
        </w:rPr>
        <w:t xml:space="preserve">المساهمات </w:t>
      </w:r>
      <w:r w:rsidR="0099640F">
        <w:rPr>
          <w:rFonts w:hint="cs"/>
          <w:color w:val="000000"/>
          <w:rtl/>
        </w:rPr>
        <w:t>المكتوبة</w:t>
      </w:r>
      <w:r>
        <w:rPr>
          <w:rFonts w:hint="cs"/>
          <w:color w:val="000000"/>
          <w:rtl/>
        </w:rPr>
        <w:t xml:space="preserve"> </w:t>
      </w:r>
      <w:r w:rsidR="00B9346F">
        <w:rPr>
          <w:rFonts w:hint="cs"/>
          <w:color w:val="000000"/>
          <w:rtl/>
        </w:rPr>
        <w:t xml:space="preserve">التي تعدّ </w:t>
      </w:r>
      <w:r>
        <w:rPr>
          <w:rFonts w:hint="cs"/>
          <w:color w:val="000000"/>
          <w:rtl/>
        </w:rPr>
        <w:t xml:space="preserve">ضرورية لنجاح الأفرقة المتخصصة، </w:t>
      </w:r>
      <w:r w:rsidRPr="00B9346F">
        <w:rPr>
          <w:rFonts w:hint="cs"/>
          <w:color w:val="000000"/>
          <w:rtl/>
        </w:rPr>
        <w:t>و</w:t>
      </w:r>
      <w:r w:rsidR="00B9346F">
        <w:rPr>
          <w:rFonts w:hint="cs"/>
          <w:color w:val="000000"/>
          <w:rtl/>
        </w:rPr>
        <w:t>ل</w:t>
      </w:r>
      <w:r w:rsidRPr="00B9346F">
        <w:rPr>
          <w:rFonts w:hint="cs"/>
          <w:color w:val="000000"/>
          <w:rtl/>
        </w:rPr>
        <w:t>معالجة الأهداف المذكورة</w:t>
      </w:r>
      <w:r>
        <w:rPr>
          <w:rFonts w:hint="cs"/>
          <w:color w:val="000000"/>
          <w:rtl/>
        </w:rPr>
        <w:t xml:space="preserve"> أعلاه </w:t>
      </w:r>
      <w:r w:rsidR="00B9346F">
        <w:rPr>
          <w:rFonts w:hint="cs"/>
          <w:color w:val="000000"/>
          <w:rtl/>
        </w:rPr>
        <w:t xml:space="preserve">من أجل </w:t>
      </w:r>
      <w:r>
        <w:rPr>
          <w:color w:val="000000"/>
          <w:rtl/>
        </w:rPr>
        <w:t>وضع خطة أولية لإعداد النواتج</w:t>
      </w:r>
      <w:r>
        <w:rPr>
          <w:rFonts w:hint="cs"/>
          <w:color w:val="000000"/>
          <w:rtl/>
        </w:rPr>
        <w:t xml:space="preserve">. </w:t>
      </w:r>
      <w:r>
        <w:rPr>
          <w:color w:val="000000"/>
          <w:rtl/>
        </w:rPr>
        <w:t xml:space="preserve">وينبغي تقديم المساهمات </w:t>
      </w:r>
      <w:r w:rsidR="0099640F">
        <w:rPr>
          <w:rFonts w:hint="cs"/>
          <w:color w:val="000000"/>
          <w:rtl/>
        </w:rPr>
        <w:t>المكتوبة</w:t>
      </w:r>
      <w:r>
        <w:rPr>
          <w:color w:val="000000"/>
          <w:rtl/>
        </w:rPr>
        <w:t xml:space="preserve"> إلى أمانة </w:t>
      </w:r>
      <w:r w:rsidR="00B9346F">
        <w:rPr>
          <w:rFonts w:hint="cs"/>
          <w:color w:val="000000"/>
          <w:rtl/>
        </w:rPr>
        <w:t xml:space="preserve">الاتحاد </w:t>
      </w:r>
      <w:r w:rsidRPr="00586757">
        <w:rPr>
          <w:color w:val="000000"/>
        </w:rPr>
        <w:t>(</w:t>
      </w:r>
      <w:hyperlink r:id="rId13" w:history="1">
        <w:r w:rsidR="00586757" w:rsidRPr="00DF4726">
          <w:rPr>
            <w:rStyle w:val="Hyperlink"/>
            <w:lang w:val="en-GB"/>
          </w:rPr>
          <w:t>tsbfgai4ndm@itu.int</w:t>
        </w:r>
      </w:hyperlink>
      <w:r w:rsidRPr="00586757">
        <w:rPr>
          <w:color w:val="000000"/>
        </w:rPr>
        <w:t>)</w:t>
      </w:r>
      <w:r>
        <w:rPr>
          <w:rFonts w:hint="cs"/>
          <w:color w:val="000000"/>
          <w:rtl/>
        </w:rPr>
        <w:t xml:space="preserve"> </w:t>
      </w:r>
      <w:r>
        <w:rPr>
          <w:color w:val="000000"/>
          <w:rtl/>
        </w:rPr>
        <w:t xml:space="preserve">في نسق إلكتروني باستعمال النماذج المتاحة من </w:t>
      </w:r>
      <w:hyperlink r:id="rId14" w:history="1">
        <w:r w:rsidRPr="00586757">
          <w:rPr>
            <w:rStyle w:val="Hyperlink"/>
            <w:rtl/>
          </w:rPr>
          <w:t>الصفحة الرئيسية للفريق</w:t>
        </w:r>
        <w:r w:rsidR="00586757">
          <w:rPr>
            <w:rStyle w:val="Hyperlink"/>
            <w:rFonts w:hint="cs"/>
            <w:rtl/>
          </w:rPr>
          <w:t xml:space="preserve"> </w:t>
        </w:r>
        <w:r w:rsidRPr="00586757">
          <w:rPr>
            <w:rStyle w:val="Hyperlink"/>
          </w:rPr>
          <w:t>FG</w:t>
        </w:r>
        <w:r w:rsidR="00586757">
          <w:rPr>
            <w:rStyle w:val="Hyperlink"/>
          </w:rPr>
          <w:noBreakHyphen/>
        </w:r>
        <w:r w:rsidRPr="00586757">
          <w:rPr>
            <w:rStyle w:val="Hyperlink"/>
          </w:rPr>
          <w:t>AI4NDDM</w:t>
        </w:r>
      </w:hyperlink>
      <w:r>
        <w:rPr>
          <w:rFonts w:hint="cs"/>
          <w:rtl/>
        </w:rPr>
        <w:t>.</w:t>
      </w:r>
      <w:r w:rsidR="00702B53">
        <w:rPr>
          <w:rFonts w:hint="cs"/>
          <w:rtl/>
        </w:rPr>
        <w:t xml:space="preserve"> </w:t>
      </w:r>
      <w:r w:rsidR="00702B53" w:rsidRPr="00702B53">
        <w:rPr>
          <w:rFonts w:hint="cs"/>
          <w:b/>
          <w:bCs/>
          <w:rtl/>
        </w:rPr>
        <w:t xml:space="preserve">والموعد النهائي لتقديم المساهمات إلى الاجتماع الأول للفريق هو </w:t>
      </w:r>
      <w:r w:rsidR="00702B53" w:rsidRPr="00702B53">
        <w:rPr>
          <w:b/>
          <w:bCs/>
          <w:lang w:val="en-GB"/>
        </w:rPr>
        <w:t>2</w:t>
      </w:r>
      <w:r w:rsidR="00702B53" w:rsidRPr="00702B53">
        <w:rPr>
          <w:rFonts w:hint="cs"/>
          <w:b/>
          <w:bCs/>
          <w:rtl/>
          <w:lang w:val="en-GB"/>
        </w:rPr>
        <w:t xml:space="preserve"> مارس </w:t>
      </w:r>
      <w:r w:rsidR="00702B53" w:rsidRPr="00702B53">
        <w:rPr>
          <w:b/>
          <w:bCs/>
          <w:lang w:val="en-GB"/>
        </w:rPr>
        <w:t>2021</w:t>
      </w:r>
      <w:r w:rsidR="00702B53" w:rsidRPr="00702B53">
        <w:rPr>
          <w:rFonts w:hint="cs"/>
          <w:b/>
          <w:bCs/>
          <w:rtl/>
          <w:lang w:val="en-GB"/>
        </w:rPr>
        <w:t>.</w:t>
      </w:r>
    </w:p>
    <w:p w14:paraId="79395C21" w14:textId="24A72094" w:rsidR="003D4E95" w:rsidRDefault="003D4E95" w:rsidP="00D517B2">
      <w:pPr>
        <w:rPr>
          <w:rtl/>
        </w:rPr>
      </w:pPr>
      <w:r>
        <w:rPr>
          <w:lang w:bidi="ar-EG"/>
        </w:rPr>
        <w:t>7</w:t>
      </w:r>
      <w:r>
        <w:rPr>
          <w:lang w:bidi="ar-EG"/>
        </w:rPr>
        <w:tab/>
      </w:r>
      <w:r w:rsidR="00702B53">
        <w:rPr>
          <w:rFonts w:hint="cs"/>
          <w:rtl/>
          <w:lang w:bidi="ar-EG"/>
        </w:rPr>
        <w:t xml:space="preserve">ويمكن الحصول قبل الاجتماع على جدول أعمال الاجتماع والوثائق والمعلومات العملية من </w:t>
      </w:r>
      <w:hyperlink r:id="rId15" w:history="1">
        <w:r w:rsidR="00702B53" w:rsidRPr="00586757">
          <w:rPr>
            <w:rStyle w:val="Hyperlink"/>
            <w:rtl/>
          </w:rPr>
          <w:t>الصفحة الرئيسية للفريق</w:t>
        </w:r>
        <w:r w:rsidR="00586757" w:rsidRPr="00586757">
          <w:rPr>
            <w:rStyle w:val="Hyperlink"/>
            <w:rFonts w:hint="cs"/>
            <w:rtl/>
          </w:rPr>
          <w:t xml:space="preserve"> </w:t>
        </w:r>
        <w:r w:rsidR="00702B53" w:rsidRPr="00586757">
          <w:rPr>
            <w:rStyle w:val="Hyperlink"/>
          </w:rPr>
          <w:t>FG-AI4NDDM</w:t>
        </w:r>
      </w:hyperlink>
      <w:r w:rsidR="00702B53">
        <w:rPr>
          <w:rFonts w:hint="cs"/>
          <w:rtl/>
        </w:rPr>
        <w:t xml:space="preserve">. وستجري المناقشات باللغة الإنكليزية من خلال منصة </w:t>
      </w:r>
      <w:hyperlink r:id="rId16" w:anchor="/MyMeetings" w:history="1">
        <w:r w:rsidR="00702B53" w:rsidRPr="009A4179">
          <w:rPr>
            <w:rStyle w:val="Hyperlink"/>
          </w:rPr>
          <w:t>MyMeetings platform</w:t>
        </w:r>
      </w:hyperlink>
      <w:r w:rsidR="00702B53">
        <w:rPr>
          <w:rFonts w:hint="cs"/>
          <w:rtl/>
        </w:rPr>
        <w:t xml:space="preserve"> فقط.</w:t>
      </w:r>
    </w:p>
    <w:p w14:paraId="7F4DBA00" w14:textId="7669E9D7" w:rsidR="003D4E95" w:rsidRDefault="003D4E95" w:rsidP="003D4E95">
      <w:pPr>
        <w:spacing w:after="120"/>
        <w:rPr>
          <w:rtl/>
        </w:rPr>
      </w:pPr>
      <w:r>
        <w:rPr>
          <w:lang w:bidi="ar-EG"/>
        </w:rPr>
        <w:t>8</w:t>
      </w:r>
      <w:r>
        <w:rPr>
          <w:lang w:bidi="ar-EG"/>
        </w:rPr>
        <w:tab/>
      </w:r>
      <w:r w:rsidRPr="00AB56FD">
        <w:rPr>
          <w:rFonts w:hint="cs"/>
          <w:rtl/>
        </w:rPr>
        <w:t xml:space="preserve">ولتمكين </w:t>
      </w:r>
      <w:r w:rsidR="00702B53">
        <w:rPr>
          <w:rFonts w:hint="cs"/>
          <w:rtl/>
        </w:rPr>
        <w:t>الاتحاد</w:t>
      </w:r>
      <w:r w:rsidRPr="00AB56FD">
        <w:rPr>
          <w:rFonts w:hint="cs"/>
          <w:rtl/>
        </w:rPr>
        <w:t xml:space="preserve"> من اتخاذ الترتيبات اللازمة</w:t>
      </w:r>
      <w:r w:rsidRPr="00AB56FD">
        <w:rPr>
          <w:rFonts w:hint="cs"/>
          <w:rtl/>
          <w:lang w:bidi="ar-EG"/>
        </w:rPr>
        <w:t xml:space="preserve">، </w:t>
      </w:r>
      <w:r w:rsidR="00702B53">
        <w:rPr>
          <w:rFonts w:hint="cs"/>
          <w:rtl/>
          <w:lang w:bidi="ar-EG"/>
        </w:rPr>
        <w:t>يُدعى</w:t>
      </w:r>
      <w:r w:rsidRPr="00AB56FD">
        <w:rPr>
          <w:rFonts w:hint="cs"/>
          <w:rtl/>
          <w:lang w:bidi="ar-EG"/>
        </w:rPr>
        <w:t xml:space="preserve"> المشارك</w:t>
      </w:r>
      <w:r w:rsidR="00702B53">
        <w:rPr>
          <w:rFonts w:hint="cs"/>
          <w:rtl/>
          <w:lang w:bidi="ar-EG"/>
        </w:rPr>
        <w:t>و</w:t>
      </w:r>
      <w:r w:rsidRPr="00AB56FD">
        <w:rPr>
          <w:rFonts w:hint="cs"/>
          <w:rtl/>
          <w:lang w:bidi="ar-EG"/>
        </w:rPr>
        <w:t>ن</w:t>
      </w:r>
      <w:r w:rsidR="00702B53">
        <w:rPr>
          <w:rFonts w:hint="cs"/>
          <w:rtl/>
          <w:lang w:bidi="ar-EG"/>
        </w:rPr>
        <w:t xml:space="preserve"> إلى</w:t>
      </w:r>
      <w:r w:rsidRPr="00AB56FD">
        <w:rPr>
          <w:rFonts w:hint="cs"/>
          <w:rtl/>
          <w:lang w:bidi="ar-EG"/>
        </w:rPr>
        <w:t xml:space="preserve"> </w:t>
      </w:r>
      <w:r w:rsidRPr="00702B53">
        <w:rPr>
          <w:rFonts w:hint="cs"/>
          <w:rtl/>
          <w:lang w:bidi="ar-EG"/>
        </w:rPr>
        <w:t>التسجيل إلكترونياً</w:t>
      </w:r>
      <w:r>
        <w:rPr>
          <w:rFonts w:hint="cs"/>
          <w:rtl/>
          <w:lang w:bidi="ar-EG"/>
        </w:rPr>
        <w:t xml:space="preserve"> في</w:t>
      </w:r>
      <w:r>
        <w:rPr>
          <w:rFonts w:hint="eastAsia"/>
          <w:rtl/>
          <w:lang w:bidi="ar-EG"/>
        </w:rPr>
        <w:t> </w:t>
      </w:r>
      <w:r>
        <w:rPr>
          <w:rFonts w:hint="cs"/>
          <w:rtl/>
          <w:lang w:bidi="ar-EG"/>
        </w:rPr>
        <w:t xml:space="preserve">أقرب وقت ممكن </w:t>
      </w:r>
      <w:r w:rsidRPr="00AB56FD">
        <w:rPr>
          <w:rFonts w:hint="cs"/>
          <w:rtl/>
          <w:lang w:bidi="ar-EG"/>
        </w:rPr>
        <w:t xml:space="preserve">عبر </w:t>
      </w:r>
      <w:hyperlink r:id="rId17" w:history="1">
        <w:r w:rsidR="00702B53" w:rsidRPr="00586757">
          <w:rPr>
            <w:rStyle w:val="Hyperlink"/>
            <w:rtl/>
          </w:rPr>
          <w:t>الصفحة الرئيسية للفريق</w:t>
        </w:r>
        <w:r w:rsidR="00586757" w:rsidRPr="00586757">
          <w:rPr>
            <w:rStyle w:val="Hyperlink"/>
            <w:rFonts w:hint="cs"/>
            <w:rtl/>
          </w:rPr>
          <w:t xml:space="preserve"> </w:t>
        </w:r>
        <w:r w:rsidR="00702B53" w:rsidRPr="00586757">
          <w:rPr>
            <w:rStyle w:val="Hyperlink"/>
          </w:rPr>
          <w:t>FG-AI4NDDM</w:t>
        </w:r>
      </w:hyperlink>
      <w:r>
        <w:rPr>
          <w:rFonts w:hint="cs"/>
          <w:rtl/>
          <w:lang w:bidi="ar-EG"/>
        </w:rPr>
        <w:t xml:space="preserve">، </w:t>
      </w:r>
      <w:r w:rsidR="00702B53" w:rsidRPr="00702B53">
        <w:rPr>
          <w:color w:val="000000"/>
          <w:u w:val="single"/>
          <w:rtl/>
        </w:rPr>
        <w:t>ويرجى ملاحظة أن التسجيل إلزامي</w:t>
      </w:r>
      <w:r w:rsidR="00702B53">
        <w:rPr>
          <w:rFonts w:hint="cs"/>
          <w:rtl/>
        </w:rPr>
        <w:t>.</w:t>
      </w:r>
    </w:p>
    <w:tbl>
      <w:tblPr>
        <w:tblStyle w:val="TableGrid"/>
        <w:bidiVisual/>
        <w:tblW w:w="5000" w:type="pct"/>
        <w:jc w:val="center"/>
        <w:tblLayout w:type="fixed"/>
        <w:tblLook w:val="04A0" w:firstRow="1" w:lastRow="0" w:firstColumn="1" w:lastColumn="0" w:noHBand="0" w:noVBand="1"/>
      </w:tblPr>
      <w:tblGrid>
        <w:gridCol w:w="1982"/>
        <w:gridCol w:w="7647"/>
      </w:tblGrid>
      <w:tr w:rsidR="003D4E95" w:rsidRPr="003D4E95" w14:paraId="0D699BC8" w14:textId="77777777" w:rsidTr="003D4E95">
        <w:trPr>
          <w:trHeight w:val="438"/>
          <w:jc w:val="center"/>
        </w:trPr>
        <w:tc>
          <w:tcPr>
            <w:tcW w:w="1982" w:type="dxa"/>
          </w:tcPr>
          <w:p w14:paraId="0DA6AD11" w14:textId="5C1A9A2C" w:rsidR="003D4E95" w:rsidRPr="003D4E95" w:rsidRDefault="003D4E95" w:rsidP="003D4E95">
            <w:pPr>
              <w:keepNext/>
              <w:keepLines/>
              <w:spacing w:before="60" w:after="60" w:line="340" w:lineRule="exact"/>
              <w:jc w:val="center"/>
              <w:rPr>
                <w:highlight w:val="yellow"/>
              </w:rPr>
            </w:pPr>
            <w:r w:rsidRPr="003D4E95">
              <w:t>2</w:t>
            </w:r>
            <w:r w:rsidRPr="003D4E95">
              <w:rPr>
                <w:rFonts w:hint="cs"/>
                <w:rtl/>
              </w:rPr>
              <w:t xml:space="preserve"> مارس </w:t>
            </w:r>
            <w:r w:rsidRPr="003D4E95">
              <w:t>2021</w:t>
            </w:r>
          </w:p>
        </w:tc>
        <w:tc>
          <w:tcPr>
            <w:tcW w:w="7647" w:type="dxa"/>
          </w:tcPr>
          <w:p w14:paraId="4E4A2491" w14:textId="2D849AE4" w:rsidR="003D4E95" w:rsidRPr="003D4E95" w:rsidRDefault="003D4E95" w:rsidP="003D4E95">
            <w:pPr>
              <w:spacing w:before="60" w:after="60" w:line="340" w:lineRule="exact"/>
              <w:rPr>
                <w:b/>
                <w:color w:val="800000"/>
              </w:rPr>
            </w:pPr>
            <w:r w:rsidRPr="003D4E95">
              <w:rPr>
                <w:rFonts w:hint="cs"/>
                <w:rtl/>
                <w:lang w:bidi="ar-SY"/>
              </w:rPr>
              <w:t xml:space="preserve">تقديم المساهمات الخطية (بالبريد الإلكتروني إلى </w:t>
            </w:r>
            <w:hyperlink r:id="rId18" w:history="1">
              <w:r w:rsidRPr="003D4E95">
                <w:rPr>
                  <w:rStyle w:val="Hyperlink"/>
                </w:rPr>
                <w:t>tsbfgai4ee@itu.int</w:t>
              </w:r>
            </w:hyperlink>
            <w:r w:rsidRPr="003D4E95">
              <w:rPr>
                <w:rFonts w:hint="cs"/>
                <w:rtl/>
              </w:rPr>
              <w:t>)</w:t>
            </w:r>
          </w:p>
        </w:tc>
      </w:tr>
      <w:tr w:rsidR="003D4E95" w:rsidRPr="003D4E95" w14:paraId="090363B6" w14:textId="77777777" w:rsidTr="003D4E95">
        <w:trPr>
          <w:trHeight w:val="449"/>
          <w:jc w:val="center"/>
        </w:trPr>
        <w:tc>
          <w:tcPr>
            <w:tcW w:w="1982" w:type="dxa"/>
          </w:tcPr>
          <w:p w14:paraId="2789F79D" w14:textId="19A29872" w:rsidR="003D4E95" w:rsidRPr="003D4E95" w:rsidRDefault="003D4E95" w:rsidP="003D4E95">
            <w:pPr>
              <w:keepNext/>
              <w:keepLines/>
              <w:spacing w:before="60" w:after="60" w:line="340" w:lineRule="exact"/>
              <w:jc w:val="center"/>
              <w:rPr>
                <w:highlight w:val="yellow"/>
              </w:rPr>
            </w:pPr>
            <w:r w:rsidRPr="003D4E95">
              <w:t>5</w:t>
            </w:r>
            <w:r w:rsidRPr="003D4E95">
              <w:rPr>
                <w:rFonts w:hint="cs"/>
                <w:rtl/>
              </w:rPr>
              <w:t xml:space="preserve"> مارس </w:t>
            </w:r>
            <w:r w:rsidRPr="003D4E95">
              <w:t>2021</w:t>
            </w:r>
          </w:p>
        </w:tc>
        <w:tc>
          <w:tcPr>
            <w:tcW w:w="7647" w:type="dxa"/>
          </w:tcPr>
          <w:p w14:paraId="72ECFF19" w14:textId="3699AFF3" w:rsidR="003D4E95" w:rsidRPr="003D4E95" w:rsidRDefault="003D4E95" w:rsidP="003D4E95">
            <w:pPr>
              <w:spacing w:before="60" w:after="60" w:line="340" w:lineRule="exact"/>
              <w:jc w:val="left"/>
              <w:rPr>
                <w:lang w:eastAsia="en-GB"/>
              </w:rPr>
            </w:pPr>
            <w:r w:rsidRPr="003D4E95">
              <w:rPr>
                <w:rFonts w:hint="cs"/>
                <w:rtl/>
              </w:rPr>
              <w:t xml:space="preserve">التسجيل المسبق </w:t>
            </w:r>
            <w:r w:rsidRPr="003D4E95">
              <w:rPr>
                <w:rtl/>
              </w:rPr>
              <w:br/>
            </w:r>
            <w:hyperlink r:id="rId19" w:history="1">
              <w:r w:rsidRPr="003D4E95">
                <w:rPr>
                  <w:rStyle w:val="Hyperlink"/>
                  <w:spacing w:val="-4"/>
                </w:rPr>
                <w:t>https://www.itu.int/net4/CRM/xreg/web/Login.aspx?src=Registration&amp;Event=C-00009268</w:t>
              </w:r>
            </w:hyperlink>
          </w:p>
        </w:tc>
      </w:tr>
    </w:tbl>
    <w:p w14:paraId="3CA790A7" w14:textId="77777777" w:rsidR="003D4E95" w:rsidRPr="00B77DED" w:rsidRDefault="003D4E95" w:rsidP="003D4E9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rPr>
      </w:pPr>
      <w:r w:rsidRPr="00B77DED">
        <w:rPr>
          <w:rFonts w:hint="cs"/>
          <w:rtl/>
        </w:rPr>
        <w:t>أتمنى لكم اجتماعاً مثمراً وممتعاً</w:t>
      </w:r>
      <w:r>
        <w:rPr>
          <w:rFonts w:hint="cs"/>
          <w:rtl/>
        </w:rPr>
        <w:t>.</w:t>
      </w:r>
    </w:p>
    <w:tbl>
      <w:tblPr>
        <w:tblStyle w:val="TableGrid"/>
        <w:bidiVisual/>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3D4E95" w:rsidRPr="00462F9D" w14:paraId="3F81DA3F" w14:textId="77777777" w:rsidTr="003D4E95">
        <w:trPr>
          <w:trHeight w:val="2182"/>
        </w:trPr>
        <w:tc>
          <w:tcPr>
            <w:tcW w:w="6421" w:type="dxa"/>
            <w:tcBorders>
              <w:top w:val="nil"/>
              <w:left w:val="nil"/>
              <w:bottom w:val="nil"/>
              <w:right w:val="single" w:sz="4" w:space="0" w:color="auto"/>
            </w:tcBorders>
            <w:vAlign w:val="center"/>
            <w:hideMark/>
          </w:tcPr>
          <w:p w14:paraId="5CF44296" w14:textId="67CCBBBD" w:rsidR="008637DA" w:rsidRPr="00462F9D" w:rsidRDefault="003D4E95" w:rsidP="006C3222">
            <w:pPr>
              <w:spacing w:before="240"/>
              <w:rPr>
                <w:lang w:bidi="ar-EG"/>
              </w:rPr>
            </w:pPr>
            <w:r w:rsidRPr="00462F9D">
              <w:rPr>
                <w:rFonts w:hint="cs"/>
                <w:rtl/>
                <w:lang w:bidi="ar-EG"/>
              </w:rPr>
              <w:t>وتفضلوا بقبول فائق التقدير والاحترام.</w:t>
            </w:r>
          </w:p>
          <w:p w14:paraId="7F3DD18A" w14:textId="344B1F52" w:rsidR="003D4E95" w:rsidRPr="00462F9D" w:rsidRDefault="008637DA" w:rsidP="00AB2BBD">
            <w:pPr>
              <w:spacing w:before="960"/>
              <w:jc w:val="left"/>
              <w:rPr>
                <w:rtl/>
              </w:rPr>
            </w:pPr>
            <w:r>
              <w:rPr>
                <w:noProof/>
                <w:lang w:bidi="ar-EG"/>
              </w:rPr>
              <w:drawing>
                <wp:anchor distT="0" distB="0" distL="114300" distR="114300" simplePos="0" relativeHeight="251658240" behindDoc="1" locked="0" layoutInCell="1" allowOverlap="1" wp14:anchorId="6EE409A4" wp14:editId="10984434">
                  <wp:simplePos x="0" y="0"/>
                  <wp:positionH relativeFrom="column">
                    <wp:posOffset>3171825</wp:posOffset>
                  </wp:positionH>
                  <wp:positionV relativeFrom="paragraph">
                    <wp:posOffset>67310</wp:posOffset>
                  </wp:positionV>
                  <wp:extent cx="811530" cy="561975"/>
                  <wp:effectExtent l="0" t="0" r="7620" b="9525"/>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811530" cy="5619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D4E95">
              <w:rPr>
                <w:rFonts w:hint="cs"/>
                <w:rtl/>
                <w:lang w:bidi="ar-SY"/>
              </w:rPr>
              <w:t>تشيساب</w:t>
            </w:r>
            <w:proofErr w:type="spellEnd"/>
            <w:r w:rsidR="003D4E95">
              <w:rPr>
                <w:rFonts w:hint="cs"/>
                <w:rtl/>
                <w:lang w:bidi="ar-SY"/>
              </w:rPr>
              <w:t xml:space="preserve"> </w:t>
            </w:r>
            <w:r w:rsidR="003D4E95" w:rsidRPr="00462F9D">
              <w:rPr>
                <w:rFonts w:hint="cs"/>
                <w:rtl/>
                <w:lang w:bidi="ar-SY"/>
              </w:rPr>
              <w:t>لي</w:t>
            </w:r>
            <w:r w:rsidR="003D4E95" w:rsidRPr="00462F9D">
              <w:rPr>
                <w:rFonts w:hint="cs"/>
                <w:rtl/>
                <w:lang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14:paraId="019CA860" w14:textId="567462E9" w:rsidR="003D4E95" w:rsidRPr="00462F9D" w:rsidRDefault="003D4E95" w:rsidP="006C3222">
            <w:pPr>
              <w:jc w:val="center"/>
            </w:pPr>
            <w:r>
              <w:rPr>
                <w:noProof/>
              </w:rPr>
              <w:drawing>
                <wp:inline distT="0" distB="0" distL="0" distR="0" wp14:anchorId="4A037423" wp14:editId="018B4759">
                  <wp:extent cx="1517650" cy="1517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p>
          <w:p w14:paraId="71F42D7C" w14:textId="77777777" w:rsidR="003D4E95" w:rsidRPr="00B87DA9" w:rsidRDefault="003D4E95" w:rsidP="006C3222">
            <w:pPr>
              <w:jc w:val="center"/>
              <w:rPr>
                <w:sz w:val="26"/>
                <w:szCs w:val="26"/>
                <w:rtl/>
                <w:lang w:bidi="ar-EG"/>
              </w:rPr>
            </w:pPr>
            <w:r w:rsidRPr="003D4E95">
              <w:rPr>
                <w:rFonts w:hint="cs"/>
                <w:rtl/>
              </w:rPr>
              <w:t>أحدث المعلومات عن الاجتماع</w:t>
            </w:r>
          </w:p>
        </w:tc>
      </w:tr>
    </w:tbl>
    <w:p w14:paraId="73DDAFDB" w14:textId="0B999BB6" w:rsidR="00E84438" w:rsidRPr="00D517B2" w:rsidRDefault="003D4E95" w:rsidP="003D4E95">
      <w:pPr>
        <w:spacing w:before="480"/>
        <w:jc w:val="left"/>
        <w:rPr>
          <w:rtl/>
        </w:rPr>
      </w:pPr>
      <w:r w:rsidRPr="003D4E95">
        <w:rPr>
          <w:rFonts w:hint="cs"/>
          <w:b/>
          <w:bCs/>
          <w:rtl/>
        </w:rPr>
        <w:t xml:space="preserve">الملحقات: </w:t>
      </w:r>
      <w:r>
        <w:rPr>
          <w:rFonts w:hint="cs"/>
          <w:rtl/>
        </w:rPr>
        <w:t>1</w:t>
      </w:r>
    </w:p>
    <w:p w14:paraId="1AB069B5" w14:textId="77777777" w:rsidR="00596808" w:rsidRDefault="00596808" w:rsidP="00E84438">
      <w:pPr>
        <w:rPr>
          <w:rtl/>
          <w:lang w:bidi="ar-EG"/>
        </w:rPr>
      </w:pPr>
      <w:r>
        <w:rPr>
          <w:rtl/>
          <w:lang w:bidi="ar-EG"/>
        </w:rPr>
        <w:br w:type="page"/>
      </w:r>
    </w:p>
    <w:p w14:paraId="196CEF89" w14:textId="77777777" w:rsidR="003D4E95" w:rsidRDefault="003D4E95" w:rsidP="003D4E95">
      <w:pPr>
        <w:pStyle w:val="AnnexNo"/>
        <w:rPr>
          <w:rtl/>
        </w:rPr>
      </w:pPr>
      <w:r w:rsidRPr="0087695A">
        <w:rPr>
          <w:rFonts w:hint="cs"/>
          <w:rtl/>
        </w:rPr>
        <w:lastRenderedPageBreak/>
        <w:t xml:space="preserve">الملحق </w:t>
      </w:r>
      <w:r w:rsidRPr="0087695A">
        <w:t>1</w:t>
      </w:r>
    </w:p>
    <w:p w14:paraId="032E25B4" w14:textId="5F547FFF" w:rsidR="003D4E95" w:rsidRPr="0087695A" w:rsidRDefault="003D4E95" w:rsidP="003D4E95">
      <w:pPr>
        <w:pStyle w:val="Annextitle"/>
        <w:rPr>
          <w:rtl/>
        </w:rPr>
      </w:pPr>
      <w:r w:rsidRPr="004A066B">
        <w:rPr>
          <w:rFonts w:hint="cs"/>
          <w:rtl/>
        </w:rPr>
        <w:t>اختصاصات:</w:t>
      </w:r>
      <w:r w:rsidR="00E10714">
        <w:rPr>
          <w:rFonts w:hint="cs"/>
          <w:rtl/>
        </w:rPr>
        <w:t xml:space="preserve"> </w:t>
      </w:r>
      <w:r w:rsidRPr="00203173">
        <w:rPr>
          <w:rFonts w:hint="cs"/>
          <w:rtl/>
        </w:rPr>
        <w:t xml:space="preserve">الفريق المتخصص التابع لقطاع تقييس الاتصالات </w:t>
      </w:r>
      <w:r w:rsidR="000F2B14">
        <w:rPr>
          <w:rFonts w:hint="cs"/>
          <w:rtl/>
        </w:rPr>
        <w:t>بشأن</w:t>
      </w:r>
      <w:r w:rsidRPr="00203173">
        <w:rPr>
          <w:rtl/>
        </w:rPr>
        <w:t xml:space="preserve"> </w:t>
      </w:r>
      <w:r>
        <w:rPr>
          <w:rtl/>
        </w:rPr>
        <w:br/>
      </w:r>
      <w:r>
        <w:rPr>
          <w:rFonts w:hint="cs"/>
          <w:rtl/>
        </w:rPr>
        <w:t>"</w:t>
      </w:r>
      <w:r w:rsidR="000F2B14">
        <w:rPr>
          <w:rFonts w:hint="cs"/>
          <w:rtl/>
        </w:rPr>
        <w:t>الذكاء الاصطناعي من أجل إدارة الكوارث الطبيعية</w:t>
      </w:r>
      <w:r>
        <w:rPr>
          <w:rFonts w:hint="cs"/>
          <w:rtl/>
        </w:rPr>
        <w:t>"</w:t>
      </w:r>
      <w:r w:rsidRPr="00203173">
        <w:rPr>
          <w:rtl/>
        </w:rPr>
        <w:t xml:space="preserve"> </w:t>
      </w:r>
      <w:r w:rsidRPr="00203173">
        <w:t>(</w:t>
      </w:r>
      <w:r>
        <w:t>FG-AI4NDM</w:t>
      </w:r>
      <w:r w:rsidRPr="00203173">
        <w:t>)</w:t>
      </w:r>
    </w:p>
    <w:p w14:paraId="7CD4160C" w14:textId="223E6C9A" w:rsidR="00AF6B5C" w:rsidRDefault="003D4E95" w:rsidP="003D4E95">
      <w:pPr>
        <w:pStyle w:val="Heading1"/>
        <w:rPr>
          <w:rtl/>
        </w:rPr>
      </w:pPr>
      <w:r>
        <w:rPr>
          <w:rFonts w:hint="cs"/>
          <w:rtl/>
        </w:rPr>
        <w:t>1</w:t>
      </w:r>
      <w:r>
        <w:rPr>
          <w:rtl/>
        </w:rPr>
        <w:tab/>
      </w:r>
      <w:r w:rsidR="000F2B14">
        <w:rPr>
          <w:rFonts w:hint="cs"/>
          <w:rtl/>
        </w:rPr>
        <w:t>السياق</w:t>
      </w:r>
      <w:r w:rsidRPr="00462F9D">
        <w:rPr>
          <w:rFonts w:hint="cs"/>
          <w:rtl/>
        </w:rPr>
        <w:t xml:space="preserve"> ونطاق </w:t>
      </w:r>
      <w:r>
        <w:rPr>
          <w:rFonts w:hint="cs"/>
          <w:rtl/>
        </w:rPr>
        <w:t>ال</w:t>
      </w:r>
      <w:r w:rsidRPr="00462F9D">
        <w:rPr>
          <w:rFonts w:hint="cs"/>
          <w:rtl/>
        </w:rPr>
        <w:t>عمل</w:t>
      </w:r>
    </w:p>
    <w:p w14:paraId="6F5ECDA2" w14:textId="0063804C" w:rsidR="00596808" w:rsidRDefault="000F2B14" w:rsidP="00D517B2">
      <w:pPr>
        <w:rPr>
          <w:rtl/>
          <w:lang w:bidi="ar-EG"/>
        </w:rPr>
      </w:pPr>
      <w:r w:rsidRPr="000F2B14">
        <w:rPr>
          <w:rtl/>
          <w:lang w:bidi="ar-EG"/>
        </w:rPr>
        <w:t xml:space="preserve">تعرَّف الكوارث الطبيعية عموماً </w:t>
      </w:r>
      <w:r>
        <w:rPr>
          <w:rFonts w:hint="cs"/>
          <w:rtl/>
          <w:lang w:bidi="ar-EG"/>
        </w:rPr>
        <w:t>بأنها</w:t>
      </w:r>
      <w:r w:rsidRPr="000F2B14">
        <w:rPr>
          <w:rtl/>
          <w:lang w:bidi="ar-EG"/>
        </w:rPr>
        <w:t xml:space="preserve"> "حدث </w:t>
      </w:r>
      <w:r w:rsidR="00D50BBB">
        <w:rPr>
          <w:rFonts w:hint="cs"/>
          <w:rtl/>
          <w:lang w:bidi="ar-EG"/>
        </w:rPr>
        <w:t>فيزيائي</w:t>
      </w:r>
      <w:r>
        <w:rPr>
          <w:rFonts w:hint="cs"/>
          <w:rtl/>
          <w:lang w:bidi="ar-EG"/>
        </w:rPr>
        <w:t xml:space="preserve"> قد يكون ضاراً</w:t>
      </w:r>
      <w:r w:rsidRPr="000F2B14">
        <w:rPr>
          <w:rtl/>
          <w:lang w:bidi="ar-EG"/>
        </w:rPr>
        <w:t>"</w:t>
      </w:r>
      <w:r>
        <w:rPr>
          <w:rStyle w:val="FootnoteReference"/>
          <w:rtl/>
          <w:lang w:bidi="ar-EG"/>
        </w:rPr>
        <w:footnoteReference w:id="1"/>
      </w:r>
      <w:r>
        <w:rPr>
          <w:rFonts w:hint="cs"/>
          <w:rtl/>
          <w:lang w:bidi="ar-EG"/>
        </w:rPr>
        <w:t xml:space="preserve"> </w:t>
      </w:r>
      <w:r w:rsidRPr="000F2B14">
        <w:rPr>
          <w:rtl/>
          <w:lang w:bidi="ar-EG"/>
        </w:rPr>
        <w:t xml:space="preserve"> </w:t>
      </w:r>
      <w:r>
        <w:rPr>
          <w:rFonts w:hint="cs"/>
          <w:rtl/>
          <w:lang w:bidi="ar-EG"/>
        </w:rPr>
        <w:t>له</w:t>
      </w:r>
      <w:r w:rsidRPr="000F2B14">
        <w:rPr>
          <w:rtl/>
          <w:lang w:bidi="ar-EG"/>
        </w:rPr>
        <w:t xml:space="preserve"> أصل طبيعي</w:t>
      </w:r>
      <w:r w:rsidRPr="000F2B14">
        <w:rPr>
          <w:rtl/>
        </w:rPr>
        <w:t xml:space="preserve"> </w:t>
      </w:r>
      <w:r>
        <w:rPr>
          <w:rFonts w:hint="cs"/>
          <w:rtl/>
          <w:lang w:bidi="ar-EG"/>
        </w:rPr>
        <w:t>في الغالب</w:t>
      </w:r>
      <w:r w:rsidRPr="000F2B14">
        <w:rPr>
          <w:rtl/>
          <w:lang w:bidi="ar-EG"/>
        </w:rPr>
        <w:t xml:space="preserve"> (جوي، </w:t>
      </w:r>
      <w:r>
        <w:rPr>
          <w:rFonts w:hint="cs"/>
          <w:rtl/>
          <w:lang w:bidi="ar-EG"/>
        </w:rPr>
        <w:t>أو هيدرولوجي</w:t>
      </w:r>
      <w:r w:rsidRPr="000F2B14">
        <w:rPr>
          <w:rtl/>
          <w:lang w:bidi="ar-EG"/>
        </w:rPr>
        <w:t xml:space="preserve">، </w:t>
      </w:r>
      <w:r>
        <w:rPr>
          <w:rFonts w:hint="cs"/>
          <w:rtl/>
          <w:lang w:bidi="ar-EG"/>
        </w:rPr>
        <w:t xml:space="preserve">أو </w:t>
      </w:r>
      <w:r w:rsidRPr="000F2B14">
        <w:rPr>
          <w:rtl/>
          <w:lang w:bidi="ar-EG"/>
        </w:rPr>
        <w:t>جيوفيزيا</w:t>
      </w:r>
      <w:r>
        <w:rPr>
          <w:rFonts w:hint="cs"/>
          <w:rtl/>
          <w:lang w:bidi="ar-EG"/>
        </w:rPr>
        <w:t>ئي</w:t>
      </w:r>
      <w:r w:rsidRPr="000F2B14">
        <w:rPr>
          <w:rtl/>
          <w:lang w:bidi="ar-EG"/>
        </w:rPr>
        <w:t xml:space="preserve">، أو </w:t>
      </w:r>
      <w:proofErr w:type="spellStart"/>
      <w:r>
        <w:rPr>
          <w:rFonts w:hint="cs"/>
          <w:rtl/>
          <w:lang w:bidi="ar-EG"/>
        </w:rPr>
        <w:t>أوقيانوغرافي</w:t>
      </w:r>
      <w:proofErr w:type="spellEnd"/>
      <w:r>
        <w:rPr>
          <w:rFonts w:hint="cs"/>
          <w:rtl/>
          <w:lang w:bidi="ar-EG"/>
        </w:rPr>
        <w:t xml:space="preserve"> أو بيولوجي</w:t>
      </w:r>
      <w:r w:rsidR="00D50BBB">
        <w:rPr>
          <w:rFonts w:hint="cs"/>
          <w:rtl/>
          <w:lang w:bidi="ar-EG"/>
        </w:rPr>
        <w:t>، مثلاً</w:t>
      </w:r>
      <w:r w:rsidRPr="000F2B14">
        <w:rPr>
          <w:rtl/>
          <w:lang w:bidi="ar-EG"/>
        </w:rPr>
        <w:t>)</w:t>
      </w:r>
      <w:r>
        <w:rPr>
          <w:rFonts w:hint="cs"/>
          <w:rtl/>
          <w:lang w:bidi="ar-EG"/>
        </w:rPr>
        <w:t>.</w:t>
      </w:r>
      <w:r w:rsidR="003D4E95">
        <w:rPr>
          <w:rStyle w:val="FootnoteReference"/>
          <w:rtl/>
          <w:lang w:bidi="ar-EG"/>
        </w:rPr>
        <w:footnoteReference w:id="2"/>
      </w:r>
      <w:r w:rsidR="003D4E95">
        <w:rPr>
          <w:rFonts w:hint="cs"/>
          <w:rtl/>
          <w:lang w:bidi="ar-EG"/>
        </w:rPr>
        <w:t xml:space="preserve"> </w:t>
      </w:r>
      <w:r>
        <w:rPr>
          <w:rFonts w:hint="cs"/>
          <w:rtl/>
          <w:lang w:bidi="ar-EG"/>
        </w:rPr>
        <w:t xml:space="preserve">وتشمل الآثار السلبية لهذه الأحداث الإصابات، والوفيات، وحالات </w:t>
      </w:r>
      <w:r w:rsidR="00D50BBB">
        <w:rPr>
          <w:rFonts w:hint="cs"/>
          <w:rtl/>
          <w:lang w:bidi="ar-EG"/>
        </w:rPr>
        <w:t>النزوح</w:t>
      </w:r>
      <w:r>
        <w:rPr>
          <w:rFonts w:hint="cs"/>
          <w:rtl/>
          <w:lang w:bidi="ar-EG"/>
        </w:rPr>
        <w:t>، والضرر الذي يلحق بالممتلكات (بما في ذلك التراث الثقافي) والبنية التحتية، واضطرابات الطبيعة والموارد الطبيعية.</w:t>
      </w:r>
    </w:p>
    <w:p w14:paraId="1635CB4F" w14:textId="0E827159" w:rsidR="003D4E95" w:rsidRPr="00E10714" w:rsidRDefault="000F2B14" w:rsidP="003D4E95">
      <w:pPr>
        <w:rPr>
          <w:spacing w:val="-2"/>
          <w:rtl/>
          <w:lang w:bidi="ar-EG"/>
        </w:rPr>
      </w:pPr>
      <w:r w:rsidRPr="00E10714">
        <w:rPr>
          <w:rFonts w:hint="cs"/>
          <w:spacing w:val="-2"/>
          <w:rtl/>
          <w:lang w:bidi="ar-EG"/>
        </w:rPr>
        <w:t xml:space="preserve">بين عامي </w:t>
      </w:r>
      <w:r w:rsidRPr="00E10714">
        <w:rPr>
          <w:spacing w:val="-2"/>
          <w:lang w:val="en-GB" w:bidi="ar-EG"/>
        </w:rPr>
        <w:t>2005</w:t>
      </w:r>
      <w:r w:rsidRPr="00E10714">
        <w:rPr>
          <w:rFonts w:hint="cs"/>
          <w:spacing w:val="-2"/>
          <w:rtl/>
        </w:rPr>
        <w:t xml:space="preserve"> و</w:t>
      </w:r>
      <w:r w:rsidRPr="00E10714">
        <w:rPr>
          <w:spacing w:val="-2"/>
          <w:lang w:val="en-GB"/>
        </w:rPr>
        <w:t>2015</w:t>
      </w:r>
      <w:r w:rsidRPr="00E10714">
        <w:rPr>
          <w:rFonts w:hint="cs"/>
          <w:spacing w:val="-2"/>
          <w:rtl/>
          <w:lang w:bidi="ar-EG"/>
        </w:rPr>
        <w:t xml:space="preserve">، أثرت الكوارث الطبيعية على </w:t>
      </w:r>
      <w:r w:rsidRPr="00E10714">
        <w:rPr>
          <w:spacing w:val="-2"/>
          <w:lang w:val="en-GB" w:bidi="ar-EG"/>
        </w:rPr>
        <w:t>1,5</w:t>
      </w:r>
      <w:r w:rsidR="008F3C16" w:rsidRPr="00E10714">
        <w:rPr>
          <w:rFonts w:hint="cs"/>
          <w:spacing w:val="-2"/>
          <w:rtl/>
          <w:lang w:bidi="ar-EG"/>
        </w:rPr>
        <w:t xml:space="preserve"> </w:t>
      </w:r>
      <w:r w:rsidRPr="00E10714">
        <w:rPr>
          <w:rFonts w:hint="cs"/>
          <w:spacing w:val="-2"/>
          <w:rtl/>
        </w:rPr>
        <w:t>مليار شخص بطرق مختلفة (</w:t>
      </w:r>
      <w:r w:rsidRPr="00E10714">
        <w:rPr>
          <w:spacing w:val="-2"/>
          <w:lang w:val="en-GB"/>
        </w:rPr>
        <w:t>700 000</w:t>
      </w:r>
      <w:r w:rsidR="00E10714" w:rsidRPr="00E10714">
        <w:rPr>
          <w:rFonts w:hint="cs"/>
          <w:spacing w:val="-2"/>
          <w:rtl/>
          <w:lang w:bidi="ar-EG"/>
        </w:rPr>
        <w:t xml:space="preserve"> </w:t>
      </w:r>
      <w:r w:rsidRPr="00E10714">
        <w:rPr>
          <w:rFonts w:hint="cs"/>
          <w:spacing w:val="-2"/>
          <w:rtl/>
        </w:rPr>
        <w:t>شخص لقوا حتفهم،</w:t>
      </w:r>
      <w:r w:rsidR="00B9346F" w:rsidRPr="00E10714">
        <w:rPr>
          <w:rFonts w:hint="cs"/>
          <w:spacing w:val="-2"/>
          <w:rtl/>
        </w:rPr>
        <w:t xml:space="preserve"> </w:t>
      </w:r>
      <w:r w:rsidR="008F3C16" w:rsidRPr="00E10714">
        <w:rPr>
          <w:rFonts w:hint="cs"/>
          <w:spacing w:val="-2"/>
          <w:rtl/>
        </w:rPr>
        <w:t>و</w:t>
      </w:r>
      <w:r w:rsidRPr="00E10714">
        <w:rPr>
          <w:spacing w:val="-2"/>
          <w:lang w:val="en-GB"/>
        </w:rPr>
        <w:t>1,4</w:t>
      </w:r>
      <w:r w:rsidR="008F3C16" w:rsidRPr="00E10714">
        <w:rPr>
          <w:rFonts w:hint="cs"/>
          <w:spacing w:val="-2"/>
          <w:rtl/>
          <w:lang w:bidi="ar-EG"/>
        </w:rPr>
        <w:t xml:space="preserve"> </w:t>
      </w:r>
      <w:r w:rsidRPr="00E10714">
        <w:rPr>
          <w:rFonts w:hint="cs"/>
          <w:spacing w:val="-2"/>
          <w:rtl/>
        </w:rPr>
        <w:t xml:space="preserve">مليون </w:t>
      </w:r>
      <w:r w:rsidR="008F3C16" w:rsidRPr="00E10714">
        <w:rPr>
          <w:rFonts w:hint="cs"/>
          <w:spacing w:val="-2"/>
          <w:rtl/>
        </w:rPr>
        <w:t>حالة إصابة</w:t>
      </w:r>
      <w:r w:rsidRPr="00E10714">
        <w:rPr>
          <w:rFonts w:hint="cs"/>
          <w:spacing w:val="-2"/>
          <w:rtl/>
        </w:rPr>
        <w:t xml:space="preserve">، </w:t>
      </w:r>
      <w:r w:rsidR="00B9346F" w:rsidRPr="00E10714">
        <w:rPr>
          <w:rFonts w:hint="cs"/>
          <w:spacing w:val="-2"/>
          <w:rtl/>
        </w:rPr>
        <w:t xml:space="preserve">وتعرض </w:t>
      </w:r>
      <w:r w:rsidRPr="00E10714">
        <w:rPr>
          <w:spacing w:val="-2"/>
          <w:lang w:val="en-GB"/>
        </w:rPr>
        <w:t>23</w:t>
      </w:r>
      <w:r w:rsidR="008F3C16" w:rsidRPr="00E10714">
        <w:rPr>
          <w:rFonts w:hint="cs"/>
          <w:spacing w:val="-2"/>
          <w:rtl/>
          <w:lang w:bidi="ar-EG"/>
        </w:rPr>
        <w:t xml:space="preserve"> </w:t>
      </w:r>
      <w:r w:rsidRPr="00E10714">
        <w:rPr>
          <w:rFonts w:hint="cs"/>
          <w:spacing w:val="-2"/>
          <w:rtl/>
        </w:rPr>
        <w:t>مليون شخص</w:t>
      </w:r>
      <w:r w:rsidR="008F3C16" w:rsidRPr="00E10714">
        <w:rPr>
          <w:rFonts w:hint="cs"/>
          <w:spacing w:val="-2"/>
          <w:rtl/>
          <w:lang w:bidi="ar-EG"/>
        </w:rPr>
        <w:t xml:space="preserve"> </w:t>
      </w:r>
      <w:r w:rsidR="00B9346F" w:rsidRPr="00E10714">
        <w:rPr>
          <w:rFonts w:hint="cs"/>
          <w:spacing w:val="-2"/>
          <w:rtl/>
        </w:rPr>
        <w:t>للتشرد</w:t>
      </w:r>
      <w:r w:rsidRPr="00E10714">
        <w:rPr>
          <w:rFonts w:hint="cs"/>
          <w:spacing w:val="-2"/>
          <w:rtl/>
        </w:rPr>
        <w:t>)،</w:t>
      </w:r>
      <w:r w:rsidR="003D4E95" w:rsidRPr="00E10714">
        <w:rPr>
          <w:rStyle w:val="FootnoteReference"/>
          <w:spacing w:val="-2"/>
          <w:rtl/>
          <w:lang w:bidi="ar-EG"/>
        </w:rPr>
        <w:footnoteReference w:id="3"/>
      </w:r>
      <w:r w:rsidR="003D4E95" w:rsidRPr="00E10714">
        <w:rPr>
          <w:rFonts w:hint="cs"/>
          <w:spacing w:val="-2"/>
          <w:rtl/>
          <w:lang w:bidi="ar-EG"/>
        </w:rPr>
        <w:t xml:space="preserve"> </w:t>
      </w:r>
      <w:r w:rsidRPr="00E10714">
        <w:rPr>
          <w:rFonts w:hint="cs"/>
          <w:spacing w:val="-2"/>
          <w:rtl/>
          <w:lang w:bidi="ar-EG"/>
        </w:rPr>
        <w:t xml:space="preserve">وقد </w:t>
      </w:r>
      <w:r w:rsidR="00163D16" w:rsidRPr="00E10714">
        <w:rPr>
          <w:rFonts w:hint="cs"/>
          <w:spacing w:val="-2"/>
          <w:rtl/>
          <w:lang w:bidi="ar-EG"/>
        </w:rPr>
        <w:t>ثبت</w:t>
      </w:r>
      <w:r w:rsidRPr="00E10714">
        <w:rPr>
          <w:rFonts w:hint="cs"/>
          <w:spacing w:val="-2"/>
          <w:rtl/>
          <w:lang w:bidi="ar-EG"/>
        </w:rPr>
        <w:t xml:space="preserve"> أن هذه الكوارث الطبيعية كانت في الغالب</w:t>
      </w:r>
      <w:r w:rsidR="00163D16" w:rsidRPr="00E10714">
        <w:rPr>
          <w:rFonts w:hint="cs"/>
          <w:spacing w:val="-2"/>
          <w:rtl/>
          <w:lang w:bidi="ar-EG"/>
        </w:rPr>
        <w:t xml:space="preserve"> من الكوارث الطبيعية الجوية الهيدرولوجية المنشأ. </w:t>
      </w:r>
      <w:r w:rsidR="008551F6" w:rsidRPr="00E10714">
        <w:rPr>
          <w:rFonts w:hint="cs"/>
          <w:spacing w:val="-2"/>
          <w:rtl/>
          <w:lang w:bidi="ar-EG"/>
        </w:rPr>
        <w:t>والوضع حاد</w:t>
      </w:r>
      <w:r w:rsidR="00163D16" w:rsidRPr="00E10714">
        <w:rPr>
          <w:rFonts w:hint="cs"/>
          <w:spacing w:val="-2"/>
          <w:rtl/>
          <w:lang w:bidi="ar-EG"/>
        </w:rPr>
        <w:t xml:space="preserve"> بصفة خاصة في الدول الجزرية الصغيرة النامية </w:t>
      </w:r>
      <w:r w:rsidR="00163D16" w:rsidRPr="00E10714">
        <w:rPr>
          <w:spacing w:val="-2"/>
          <w:lang w:val="en-GB" w:bidi="ar-EG"/>
        </w:rPr>
        <w:t>(SIDS)</w:t>
      </w:r>
      <w:r w:rsidR="00163D16" w:rsidRPr="00E10714">
        <w:rPr>
          <w:rFonts w:hint="cs"/>
          <w:spacing w:val="-2"/>
          <w:rtl/>
          <w:lang w:bidi="ar-EG"/>
        </w:rPr>
        <w:t xml:space="preserve"> </w:t>
      </w:r>
      <w:r w:rsidR="00163D16" w:rsidRPr="00E10714">
        <w:rPr>
          <w:rFonts w:hint="cs"/>
          <w:spacing w:val="-2"/>
          <w:rtl/>
        </w:rPr>
        <w:t xml:space="preserve">وأقل البلدان نمواً </w:t>
      </w:r>
      <w:r w:rsidR="00163D16" w:rsidRPr="00E10714">
        <w:rPr>
          <w:spacing w:val="-2"/>
          <w:lang w:val="en-GB"/>
        </w:rPr>
        <w:t>(LDC)</w:t>
      </w:r>
      <w:r w:rsidR="00163D16" w:rsidRPr="00E10714">
        <w:rPr>
          <w:rFonts w:hint="cs"/>
          <w:spacing w:val="-2"/>
          <w:rtl/>
          <w:lang w:val="en-GB"/>
        </w:rPr>
        <w:t>.</w:t>
      </w:r>
      <w:r w:rsidR="003D4E95" w:rsidRPr="00E10714">
        <w:rPr>
          <w:rStyle w:val="FootnoteReference"/>
          <w:spacing w:val="-2"/>
          <w:rtl/>
          <w:lang w:bidi="ar-EG"/>
        </w:rPr>
        <w:footnoteReference w:id="4"/>
      </w:r>
      <w:r w:rsidR="003D4E95" w:rsidRPr="00E10714">
        <w:rPr>
          <w:rFonts w:hint="cs"/>
          <w:spacing w:val="-2"/>
          <w:rtl/>
          <w:lang w:bidi="ar-EG"/>
        </w:rPr>
        <w:t xml:space="preserve"> </w:t>
      </w:r>
      <w:r w:rsidR="00163D16" w:rsidRPr="00E10714">
        <w:rPr>
          <w:rFonts w:hint="cs"/>
          <w:spacing w:val="-2"/>
          <w:rtl/>
          <w:lang w:bidi="ar-EG"/>
        </w:rPr>
        <w:t xml:space="preserve">وعلاوة على ذلك، </w:t>
      </w:r>
      <w:r w:rsidR="008F3C16" w:rsidRPr="00E10714">
        <w:rPr>
          <w:rFonts w:hint="cs"/>
          <w:spacing w:val="-2"/>
          <w:rtl/>
          <w:lang w:bidi="ar-EG"/>
        </w:rPr>
        <w:t xml:space="preserve">تتأثر </w:t>
      </w:r>
      <w:r w:rsidR="00163D16" w:rsidRPr="00E10714">
        <w:rPr>
          <w:rFonts w:hint="cs"/>
          <w:spacing w:val="-2"/>
          <w:rtl/>
          <w:lang w:bidi="ar-EG"/>
        </w:rPr>
        <w:t xml:space="preserve">النساء والأطفال والأشخاص الذين هم في </w:t>
      </w:r>
      <w:r w:rsidR="008551F6" w:rsidRPr="00E10714">
        <w:rPr>
          <w:rFonts w:hint="cs"/>
          <w:spacing w:val="-2"/>
          <w:rtl/>
          <w:lang w:bidi="ar-EG"/>
        </w:rPr>
        <w:t>أوضاع هشة</w:t>
      </w:r>
      <w:r w:rsidR="00163D16" w:rsidRPr="00E10714">
        <w:rPr>
          <w:rFonts w:hint="cs"/>
          <w:spacing w:val="-2"/>
          <w:rtl/>
          <w:lang w:bidi="ar-EG"/>
        </w:rPr>
        <w:t>،</w:t>
      </w:r>
      <w:r w:rsidR="008F3C16" w:rsidRPr="00E10714">
        <w:rPr>
          <w:rFonts w:hint="cs"/>
          <w:spacing w:val="-2"/>
          <w:rtl/>
          <w:lang w:bidi="ar-EG"/>
        </w:rPr>
        <w:t xml:space="preserve"> على وجه الخصوص</w:t>
      </w:r>
      <w:r w:rsidR="00163D16" w:rsidRPr="00E10714">
        <w:rPr>
          <w:rFonts w:hint="cs"/>
          <w:spacing w:val="-2"/>
          <w:rtl/>
          <w:lang w:bidi="ar-EG"/>
        </w:rPr>
        <w:t xml:space="preserve"> بشكل غير متناسب.</w:t>
      </w:r>
      <w:r w:rsidR="003D4E95" w:rsidRPr="00E10714">
        <w:rPr>
          <w:rStyle w:val="FootnoteReference"/>
          <w:spacing w:val="-2"/>
          <w:rtl/>
          <w:lang w:bidi="ar-EG"/>
        </w:rPr>
        <w:footnoteReference w:id="5"/>
      </w:r>
    </w:p>
    <w:p w14:paraId="7A63EBBE" w14:textId="208B20AF" w:rsidR="003D4E95" w:rsidRDefault="00EC2ED4" w:rsidP="003D4E95">
      <w:pPr>
        <w:rPr>
          <w:rtl/>
          <w:lang w:bidi="ar-EG"/>
        </w:rPr>
      </w:pPr>
      <w:r>
        <w:rPr>
          <w:rFonts w:hint="cs"/>
          <w:rtl/>
          <w:lang w:bidi="ar-EG"/>
        </w:rPr>
        <w:t>ول</w:t>
      </w:r>
      <w:r w:rsidR="00D50BBB">
        <w:rPr>
          <w:rFonts w:hint="cs"/>
          <w:rtl/>
          <w:lang w:bidi="ar-EG"/>
        </w:rPr>
        <w:t>لأسف</w:t>
      </w:r>
      <w:r>
        <w:rPr>
          <w:rFonts w:hint="cs"/>
          <w:rtl/>
          <w:lang w:bidi="ar-EG"/>
        </w:rPr>
        <w:t xml:space="preserve">، من المتوقع أن تزداد آثار الكوارث الطبيعية من خلال الجمع بين النمو السكاني، والتنمية الحضرية السريعة (غالباً في المناطق الحضرية المعرضة للخطر بطريقة أخرى)، وتزايد وتيرة وشدة أنواع معيّنة من الكوارث الطبيعية، لا سيما، الكوارث المتعلقة بالعمليات الجوية والهيدرولوجية </w:t>
      </w:r>
      <w:proofErr w:type="spellStart"/>
      <w:r>
        <w:rPr>
          <w:rFonts w:hint="cs"/>
          <w:rtl/>
          <w:lang w:bidi="ar-EG"/>
        </w:rPr>
        <w:t>والأوقيانوغرافية</w:t>
      </w:r>
      <w:proofErr w:type="spellEnd"/>
      <w:r>
        <w:rPr>
          <w:rFonts w:hint="cs"/>
          <w:rtl/>
          <w:lang w:bidi="ar-EG"/>
        </w:rPr>
        <w:t>.</w:t>
      </w:r>
      <w:r w:rsidR="003D4E95">
        <w:rPr>
          <w:rStyle w:val="FootnoteReference"/>
          <w:rtl/>
          <w:lang w:bidi="ar-EG"/>
        </w:rPr>
        <w:footnoteReference w:id="6"/>
      </w:r>
    </w:p>
    <w:p w14:paraId="54736AC8" w14:textId="1811FD0E" w:rsidR="003D4E95" w:rsidRDefault="00C41C70" w:rsidP="003D4E95">
      <w:pPr>
        <w:rPr>
          <w:rtl/>
          <w:lang w:bidi="ar-EG"/>
        </w:rPr>
      </w:pPr>
      <w:r>
        <w:rPr>
          <w:rFonts w:hint="cs"/>
          <w:rtl/>
          <w:lang w:bidi="ar-EG"/>
        </w:rPr>
        <w:t>ونتيج</w:t>
      </w:r>
      <w:r w:rsidRPr="00C41C70">
        <w:rPr>
          <w:rtl/>
          <w:lang w:bidi="ar-EG"/>
        </w:rPr>
        <w:t xml:space="preserve">ة لهذه الآثار </w:t>
      </w:r>
      <w:r>
        <w:rPr>
          <w:rFonts w:hint="cs"/>
          <w:rtl/>
          <w:lang w:bidi="ar-EG"/>
        </w:rPr>
        <w:t>واسعة النطاق والمتنوعة</w:t>
      </w:r>
      <w:r w:rsidRPr="00C41C70">
        <w:rPr>
          <w:rtl/>
          <w:lang w:bidi="ar-EG"/>
        </w:rPr>
        <w:t xml:space="preserve">، </w:t>
      </w:r>
      <w:r w:rsidR="008F3C16">
        <w:rPr>
          <w:rFonts w:hint="cs"/>
          <w:rtl/>
          <w:lang w:bidi="ar-EG"/>
        </w:rPr>
        <w:t>تُستهدف</w:t>
      </w:r>
      <w:r w:rsidRPr="00C41C70">
        <w:rPr>
          <w:rtl/>
          <w:lang w:bidi="ar-EG"/>
        </w:rPr>
        <w:t xml:space="preserve"> الكوارث الطبيعية</w:t>
      </w:r>
      <w:r>
        <w:rPr>
          <w:rFonts w:hint="cs"/>
          <w:rtl/>
          <w:lang w:bidi="ar-EG"/>
        </w:rPr>
        <w:t xml:space="preserve"> في</w:t>
      </w:r>
      <w:r w:rsidRPr="00C41C70">
        <w:rPr>
          <w:rtl/>
          <w:lang w:bidi="ar-EG"/>
        </w:rPr>
        <w:t xml:space="preserve"> أنشطة مكاتب الأمم المتحدة</w:t>
      </w:r>
      <w:r>
        <w:rPr>
          <w:rFonts w:hint="cs"/>
          <w:rtl/>
          <w:lang w:bidi="ar-EG"/>
        </w:rPr>
        <w:t xml:space="preserve"> المتعددة</w:t>
      </w:r>
      <w:r w:rsidRPr="00C41C70">
        <w:rPr>
          <w:rtl/>
          <w:lang w:bidi="ar-EG"/>
        </w:rPr>
        <w:t xml:space="preserve"> (مثل مكتب الأمم المتحدة للحد من </w:t>
      </w:r>
      <w:proofErr w:type="gramStart"/>
      <w:r>
        <w:rPr>
          <w:rFonts w:hint="cs"/>
          <w:rtl/>
          <w:lang w:bidi="ar-EG"/>
        </w:rPr>
        <w:t>مخاطر</w:t>
      </w:r>
      <w:proofErr w:type="gramEnd"/>
      <w:r w:rsidRPr="00C41C70">
        <w:rPr>
          <w:rtl/>
          <w:lang w:bidi="ar-EG"/>
        </w:rPr>
        <w:t xml:space="preserve"> الكوارث) والبرامج (مثل برنامج الأمم المتحدة للبيئة) والمنظمات (مثل المنظمة العالمية للأرصاد الجوية، </w:t>
      </w:r>
      <w:r>
        <w:rPr>
          <w:rFonts w:hint="cs"/>
          <w:rtl/>
          <w:lang w:bidi="ar-EG"/>
        </w:rPr>
        <w:t xml:space="preserve">ومنظمة الأمم المتحدة للتربية والعلم والثقافة). وعلاوة على ذلك، </w:t>
      </w:r>
      <w:r w:rsidR="00640894">
        <w:rPr>
          <w:rFonts w:hint="cs"/>
          <w:rtl/>
          <w:lang w:bidi="ar-EG"/>
        </w:rPr>
        <w:t>تظهر</w:t>
      </w:r>
      <w:r>
        <w:rPr>
          <w:rFonts w:hint="cs"/>
          <w:rtl/>
          <w:lang w:bidi="ar-EG"/>
        </w:rPr>
        <w:t xml:space="preserve"> الكوارث الطبيعية </w:t>
      </w:r>
      <w:r w:rsidR="00640894">
        <w:rPr>
          <w:rFonts w:hint="cs"/>
          <w:rtl/>
          <w:lang w:bidi="ar-EG"/>
        </w:rPr>
        <w:t>بشكل بارز</w:t>
      </w:r>
      <w:r>
        <w:rPr>
          <w:rFonts w:hint="cs"/>
          <w:rtl/>
          <w:lang w:bidi="ar-EG"/>
        </w:rPr>
        <w:t xml:space="preserve"> في التقارير بما في ذلك إطار عمل </w:t>
      </w:r>
      <w:proofErr w:type="spellStart"/>
      <w:r>
        <w:rPr>
          <w:rFonts w:hint="cs"/>
          <w:rtl/>
          <w:lang w:bidi="ar-EG"/>
        </w:rPr>
        <w:t>هيوغو</w:t>
      </w:r>
      <w:proofErr w:type="spellEnd"/>
      <w:r>
        <w:rPr>
          <w:rFonts w:hint="cs"/>
          <w:rtl/>
          <w:lang w:bidi="ar-EG"/>
        </w:rPr>
        <w:t xml:space="preserve"> لعام </w:t>
      </w:r>
      <w:r>
        <w:rPr>
          <w:lang w:val="en-GB" w:bidi="ar-EG"/>
        </w:rPr>
        <w:t>2005</w:t>
      </w:r>
      <w:r w:rsidR="003D4E95">
        <w:rPr>
          <w:rStyle w:val="FootnoteReference"/>
          <w:rtl/>
          <w:lang w:bidi="ar-EG"/>
        </w:rPr>
        <w:footnoteReference w:id="7"/>
      </w:r>
      <w:r w:rsidR="003D4E95">
        <w:rPr>
          <w:rFonts w:hint="cs"/>
          <w:rtl/>
          <w:lang w:bidi="ar-EG"/>
        </w:rPr>
        <w:t xml:space="preserve"> </w:t>
      </w:r>
      <w:r>
        <w:rPr>
          <w:rFonts w:hint="cs"/>
          <w:rtl/>
          <w:lang w:bidi="ar-EG"/>
        </w:rPr>
        <w:t xml:space="preserve">وإطار سنداي للحد من </w:t>
      </w:r>
      <w:proofErr w:type="gramStart"/>
      <w:r>
        <w:rPr>
          <w:rFonts w:hint="cs"/>
          <w:rtl/>
          <w:lang w:bidi="ar-EG"/>
        </w:rPr>
        <w:t>مخاطر</w:t>
      </w:r>
      <w:proofErr w:type="gramEnd"/>
      <w:r>
        <w:rPr>
          <w:rFonts w:hint="cs"/>
          <w:rtl/>
          <w:lang w:bidi="ar-EG"/>
        </w:rPr>
        <w:t xml:space="preserve"> الكوارث للفترة </w:t>
      </w:r>
      <w:r>
        <w:rPr>
          <w:lang w:val="en-GB" w:bidi="ar-EG"/>
        </w:rPr>
        <w:t>2030-2015</w:t>
      </w:r>
      <w:r w:rsidR="003D4E95">
        <w:rPr>
          <w:rStyle w:val="FootnoteReference"/>
          <w:rtl/>
          <w:lang w:bidi="ar-EG"/>
        </w:rPr>
        <w:footnoteReference w:id="8"/>
      </w:r>
      <w:r w:rsidR="003D4E95">
        <w:rPr>
          <w:rFonts w:hint="cs"/>
          <w:rtl/>
          <w:lang w:bidi="ar-EG"/>
        </w:rPr>
        <w:t xml:space="preserve"> </w:t>
      </w:r>
      <w:r w:rsidR="004A1488">
        <w:rPr>
          <w:rFonts w:hint="cs"/>
          <w:rtl/>
          <w:lang w:val="en-GB" w:bidi="ar-EG"/>
        </w:rPr>
        <w:t xml:space="preserve">وهي موضوع فريق متخصص سابق تابع للجنة الدراسات </w:t>
      </w:r>
      <w:r w:rsidR="004A1488">
        <w:rPr>
          <w:lang w:val="en-GB" w:bidi="ar-EG"/>
        </w:rPr>
        <w:t>2</w:t>
      </w:r>
      <w:r w:rsidR="003D4E95">
        <w:rPr>
          <w:rStyle w:val="FootnoteReference"/>
          <w:rtl/>
          <w:lang w:bidi="ar-EG"/>
        </w:rPr>
        <w:footnoteReference w:id="9"/>
      </w:r>
      <w:r w:rsidR="004A1488">
        <w:rPr>
          <w:rFonts w:hint="cs"/>
          <w:rtl/>
          <w:lang w:bidi="ar-EG"/>
        </w:rPr>
        <w:t xml:space="preserve">، ويجري </w:t>
      </w:r>
      <w:r w:rsidR="00640894">
        <w:rPr>
          <w:rFonts w:hint="cs"/>
          <w:rtl/>
          <w:lang w:bidi="ar-EG"/>
        </w:rPr>
        <w:t>بحثها</w:t>
      </w:r>
      <w:r w:rsidR="004A1488">
        <w:rPr>
          <w:rFonts w:hint="cs"/>
          <w:rtl/>
          <w:lang w:bidi="ar-EG"/>
        </w:rPr>
        <w:t xml:space="preserve"> في تقرير قطاع تنمية الاتصالات لعام </w:t>
      </w:r>
      <w:r w:rsidR="004A1488">
        <w:rPr>
          <w:lang w:val="en-GB" w:bidi="ar-EG"/>
        </w:rPr>
        <w:t>2019</w:t>
      </w:r>
      <w:r w:rsidR="004A1488">
        <w:rPr>
          <w:rFonts w:hint="cs"/>
          <w:rtl/>
          <w:lang w:val="en-GB" w:bidi="ar-EG"/>
        </w:rPr>
        <w:t>.</w:t>
      </w:r>
      <w:r w:rsidR="003D4E95">
        <w:rPr>
          <w:rStyle w:val="FootnoteReference"/>
          <w:rtl/>
          <w:lang w:bidi="ar-EG"/>
        </w:rPr>
        <w:footnoteReference w:id="10"/>
      </w:r>
      <w:r w:rsidR="004A1488">
        <w:rPr>
          <w:rFonts w:hint="cs"/>
          <w:rtl/>
          <w:lang w:val="en-GB" w:bidi="ar-EG"/>
        </w:rPr>
        <w:t xml:space="preserve"> </w:t>
      </w:r>
    </w:p>
    <w:p w14:paraId="06705971" w14:textId="6EDB5736" w:rsidR="003D4E95" w:rsidRDefault="00D110E7" w:rsidP="00D110E7">
      <w:pPr>
        <w:rPr>
          <w:rtl/>
        </w:rPr>
      </w:pPr>
      <w:r>
        <w:rPr>
          <w:rFonts w:hint="cs"/>
          <w:rtl/>
          <w:lang w:bidi="ar-EG"/>
        </w:rPr>
        <w:t>ولت</w:t>
      </w:r>
      <w:r w:rsidRPr="00D110E7">
        <w:rPr>
          <w:rtl/>
          <w:lang w:bidi="ar-EG"/>
        </w:rPr>
        <w:t>قليل التكاليف (بما في ذلك الآثار ال</w:t>
      </w:r>
      <w:r>
        <w:rPr>
          <w:rFonts w:hint="cs"/>
          <w:rtl/>
          <w:lang w:bidi="ar-EG"/>
        </w:rPr>
        <w:t>ضارة المذكورة</w:t>
      </w:r>
      <w:r w:rsidRPr="00D110E7">
        <w:rPr>
          <w:rtl/>
          <w:lang w:bidi="ar-EG"/>
        </w:rPr>
        <w:t xml:space="preserve"> أعلاه) وتعزيز التأهب للكوارث الطبيعية (والاستجابة لها)، </w:t>
      </w:r>
      <w:r w:rsidR="008F3C16">
        <w:rPr>
          <w:rFonts w:hint="cs"/>
          <w:rtl/>
          <w:lang w:bidi="ar-EG"/>
        </w:rPr>
        <w:t>يبحث</w:t>
      </w:r>
      <w:r w:rsidRPr="00D110E7">
        <w:rPr>
          <w:rtl/>
          <w:lang w:bidi="ar-EG"/>
        </w:rPr>
        <w:t xml:space="preserve"> الفريق المتخصص </w:t>
      </w:r>
      <w:r w:rsidRPr="00D110E7">
        <w:rPr>
          <w:lang w:bidi="ar-EG"/>
        </w:rPr>
        <w:t>FG-AI4NDM</w:t>
      </w:r>
      <w:r w:rsidRPr="00D110E7">
        <w:rPr>
          <w:rtl/>
          <w:lang w:bidi="ar-EG"/>
        </w:rPr>
        <w:t xml:space="preserve"> إمكانات الذكاء الاصطناعي لدعم جمع البيانات ومعالجتها وتحسين </w:t>
      </w:r>
      <w:r w:rsidR="008F3C16">
        <w:rPr>
          <w:rFonts w:hint="cs"/>
          <w:rtl/>
          <w:lang w:bidi="ar-EG"/>
        </w:rPr>
        <w:t>وضع النماذج</w:t>
      </w:r>
      <w:r w:rsidRPr="00D110E7">
        <w:rPr>
          <w:rtl/>
          <w:lang w:bidi="ar-EG"/>
        </w:rPr>
        <w:t xml:space="preserve"> عبر المقاييس </w:t>
      </w:r>
      <w:r>
        <w:rPr>
          <w:rFonts w:hint="cs"/>
          <w:rtl/>
          <w:lang w:bidi="ar-EG"/>
        </w:rPr>
        <w:t>ال</w:t>
      </w:r>
      <w:r w:rsidR="008F3C16">
        <w:rPr>
          <w:rFonts w:hint="cs"/>
          <w:rtl/>
          <w:lang w:bidi="ar-EG"/>
        </w:rPr>
        <w:t>مكانية الزمانية</w:t>
      </w:r>
      <w:r w:rsidRPr="00D110E7">
        <w:rPr>
          <w:rtl/>
          <w:lang w:bidi="ar-EG"/>
        </w:rPr>
        <w:t xml:space="preserve"> من خلال استخلاص </w:t>
      </w:r>
      <w:r>
        <w:rPr>
          <w:rFonts w:hint="cs"/>
          <w:rtl/>
          <w:lang w:bidi="ar-EG"/>
        </w:rPr>
        <w:t>ال</w:t>
      </w:r>
      <w:r w:rsidRPr="00D110E7">
        <w:rPr>
          <w:rtl/>
          <w:lang w:bidi="ar-EG"/>
        </w:rPr>
        <w:t xml:space="preserve">أنماط </w:t>
      </w:r>
      <w:r>
        <w:rPr>
          <w:rFonts w:hint="cs"/>
          <w:rtl/>
          <w:lang w:bidi="ar-EG"/>
        </w:rPr>
        <w:t>ال</w:t>
      </w:r>
      <w:r w:rsidRPr="00D110E7">
        <w:rPr>
          <w:rtl/>
          <w:lang w:bidi="ar-EG"/>
        </w:rPr>
        <w:t>معقدة (والحصول على رؤى) من حجم متزايد من البيانات الجغرافية المكانية وتوفير اتصالات فعالة</w:t>
      </w:r>
      <w:r>
        <w:rPr>
          <w:rFonts w:hint="cs"/>
          <w:rtl/>
          <w:lang w:bidi="ar-EG"/>
        </w:rPr>
        <w:t>. ولت</w:t>
      </w:r>
      <w:r>
        <w:rPr>
          <w:rtl/>
          <w:lang w:bidi="ar-EG"/>
        </w:rPr>
        <w:t xml:space="preserve">حقيق هذه الأهداف الطموحة، </w:t>
      </w:r>
      <w:r w:rsidRPr="008F3C16">
        <w:rPr>
          <w:rFonts w:hint="cs"/>
          <w:rtl/>
          <w:lang w:bidi="ar-EG"/>
        </w:rPr>
        <w:t>سيجمع</w:t>
      </w:r>
      <w:r>
        <w:rPr>
          <w:rtl/>
          <w:lang w:bidi="ar-EG"/>
        </w:rPr>
        <w:t xml:space="preserve"> الفريق</w:t>
      </w:r>
      <w:r>
        <w:rPr>
          <w:rFonts w:hint="cs"/>
          <w:rtl/>
          <w:lang w:bidi="ar-EG"/>
        </w:rPr>
        <w:t xml:space="preserve"> المتخصص بين </w:t>
      </w:r>
      <w:r>
        <w:rPr>
          <w:rtl/>
          <w:lang w:bidi="ar-EG"/>
        </w:rPr>
        <w:t>العديد من أصحاب المصلحة والخبراء من جميع أنحاء العالم</w:t>
      </w:r>
      <w:r>
        <w:rPr>
          <w:rFonts w:hint="cs"/>
          <w:rtl/>
          <w:lang w:bidi="ar-EG"/>
        </w:rPr>
        <w:t xml:space="preserve">. </w:t>
      </w:r>
      <w:r w:rsidR="008F3C16">
        <w:rPr>
          <w:rFonts w:hint="cs"/>
          <w:rtl/>
          <w:lang w:bidi="ar-EG"/>
        </w:rPr>
        <w:t>وستُبذل</w:t>
      </w:r>
      <w:r>
        <w:rPr>
          <w:rtl/>
          <w:lang w:bidi="ar-EG"/>
        </w:rPr>
        <w:t xml:space="preserve"> جهود خاصة لدعم </w:t>
      </w:r>
      <w:r>
        <w:rPr>
          <w:rFonts w:hint="cs"/>
          <w:rtl/>
          <w:lang w:bidi="ar-EG"/>
        </w:rPr>
        <w:t>مشاركة</w:t>
      </w:r>
      <w:r>
        <w:rPr>
          <w:rtl/>
          <w:lang w:bidi="ar-EG"/>
        </w:rPr>
        <w:t xml:space="preserve"> البلدان منخفضة الدخل ومتوسطة الدخل</w:t>
      </w:r>
      <w:r>
        <w:rPr>
          <w:rFonts w:hint="cs"/>
          <w:rtl/>
          <w:lang w:bidi="ar-EG"/>
        </w:rPr>
        <w:t xml:space="preserve"> و</w:t>
      </w:r>
      <w:r>
        <w:rPr>
          <w:rtl/>
          <w:lang w:bidi="ar-EG"/>
        </w:rPr>
        <w:t xml:space="preserve">البلدان </w:t>
      </w:r>
      <w:r>
        <w:rPr>
          <w:rFonts w:hint="cs"/>
          <w:rtl/>
          <w:lang w:bidi="ar-EG"/>
        </w:rPr>
        <w:t>التي يتبين أنها تتأثر</w:t>
      </w:r>
      <w:r>
        <w:rPr>
          <w:rtl/>
          <w:lang w:bidi="ar-EG"/>
        </w:rPr>
        <w:t xml:space="preserve"> بشكل خاص بهذه الأنواع من الأحداث (مثل الدول الجزرية الصغيرة النامية (</w:t>
      </w:r>
      <w:r>
        <w:rPr>
          <w:lang w:bidi="ar-EG"/>
        </w:rPr>
        <w:t>SIDS</w:t>
      </w:r>
      <w:r>
        <w:rPr>
          <w:rtl/>
          <w:lang w:bidi="ar-EG"/>
        </w:rPr>
        <w:t xml:space="preserve">) والبلدان النامية غير الساحلية </w:t>
      </w:r>
      <w:r>
        <w:rPr>
          <w:lang w:bidi="ar-EG"/>
        </w:rPr>
        <w:t>(LLDC)</w:t>
      </w:r>
      <w:r>
        <w:rPr>
          <w:rtl/>
          <w:lang w:bidi="ar-EG"/>
        </w:rPr>
        <w:t>)</w:t>
      </w:r>
      <w:r>
        <w:rPr>
          <w:rFonts w:hint="cs"/>
          <w:rtl/>
          <w:lang w:bidi="ar-EG"/>
        </w:rPr>
        <w:t>.</w:t>
      </w:r>
      <w:r w:rsidR="003D4E95">
        <w:rPr>
          <w:rStyle w:val="FootnoteReference"/>
          <w:rtl/>
          <w:lang w:bidi="ar-EG"/>
        </w:rPr>
        <w:footnoteReference w:id="11"/>
      </w:r>
      <w:r w:rsidR="003D4E95">
        <w:rPr>
          <w:rFonts w:hint="cs"/>
          <w:rtl/>
          <w:lang w:bidi="ar-EG"/>
        </w:rPr>
        <w:t xml:space="preserve"> .</w:t>
      </w:r>
      <w:r w:rsidR="008F3C16">
        <w:rPr>
          <w:rFonts w:hint="cs"/>
          <w:rtl/>
        </w:rPr>
        <w:t>وأخيراً</w:t>
      </w:r>
      <w:r>
        <w:rPr>
          <w:rFonts w:hint="cs"/>
          <w:rtl/>
          <w:lang w:bidi="ar-EG"/>
        </w:rPr>
        <w:t>،</w:t>
      </w:r>
      <w:r w:rsidRPr="00D110E7">
        <w:rPr>
          <w:rtl/>
          <w:lang w:bidi="ar-EG"/>
        </w:rPr>
        <w:t xml:space="preserve"> </w:t>
      </w:r>
      <w:r>
        <w:rPr>
          <w:rFonts w:hint="cs"/>
          <w:rtl/>
          <w:lang w:bidi="ar-EG"/>
        </w:rPr>
        <w:t>سيعمل</w:t>
      </w:r>
      <w:r w:rsidRPr="00D110E7">
        <w:rPr>
          <w:rtl/>
          <w:lang w:bidi="ar-EG"/>
        </w:rPr>
        <w:t xml:space="preserve"> الفريق المتخصص </w:t>
      </w:r>
      <w:r>
        <w:rPr>
          <w:rFonts w:hint="cs"/>
          <w:rtl/>
          <w:lang w:bidi="ar-EG"/>
        </w:rPr>
        <w:t>على تعزيز</w:t>
      </w:r>
      <w:r w:rsidRPr="00D110E7">
        <w:rPr>
          <w:rtl/>
          <w:lang w:bidi="ar-EG"/>
        </w:rPr>
        <w:t xml:space="preserve"> جهود لجنة الدراسات الرئيسية 2 </w:t>
      </w:r>
      <w:r>
        <w:rPr>
          <w:rFonts w:hint="cs"/>
          <w:rtl/>
          <w:lang w:bidi="ar-EG"/>
        </w:rPr>
        <w:t xml:space="preserve">الرامية إلى </w:t>
      </w:r>
      <w:r w:rsidRPr="00D110E7">
        <w:rPr>
          <w:rtl/>
          <w:lang w:bidi="ar-EG"/>
        </w:rPr>
        <w:t xml:space="preserve">توفير الإغاثة في حالات الكوارث/الإنذار المبكر </w:t>
      </w:r>
      <w:r>
        <w:rPr>
          <w:rFonts w:hint="cs"/>
          <w:rtl/>
          <w:lang w:bidi="ar-EG"/>
        </w:rPr>
        <w:t>والتعافي</w:t>
      </w:r>
      <w:r w:rsidRPr="00D110E7">
        <w:rPr>
          <w:rtl/>
          <w:lang w:bidi="ar-EG"/>
        </w:rPr>
        <w:t xml:space="preserve"> من خلال تكنولوجيات الاتصالات، </w:t>
      </w:r>
      <w:r>
        <w:rPr>
          <w:rFonts w:hint="cs"/>
          <w:rtl/>
          <w:lang w:bidi="ar-EG"/>
        </w:rPr>
        <w:t>والاستفادة من</w:t>
      </w:r>
      <w:r w:rsidRPr="00D110E7">
        <w:rPr>
          <w:rtl/>
          <w:lang w:bidi="ar-EG"/>
        </w:rPr>
        <w:t xml:space="preserve"> عمل الفريق المتخصص السابق التابع للجنة </w:t>
      </w:r>
      <w:r w:rsidRPr="00D110E7">
        <w:rPr>
          <w:rtl/>
          <w:lang w:bidi="ar-EG"/>
        </w:rPr>
        <w:lastRenderedPageBreak/>
        <w:t xml:space="preserve">الدراسات 2 لقطاع تقييس الاتصالات والمعني بأنظمة الإغاثة في حالات الكوارث </w:t>
      </w:r>
      <w:r w:rsidR="008F3C16">
        <w:rPr>
          <w:rFonts w:hint="cs"/>
          <w:rtl/>
          <w:lang w:bidi="ar-EG"/>
        </w:rPr>
        <w:t>وصمود</w:t>
      </w:r>
      <w:r w:rsidRPr="00D110E7">
        <w:rPr>
          <w:rtl/>
          <w:lang w:bidi="ar-EG"/>
        </w:rPr>
        <w:t xml:space="preserve"> الشبكات وقدرتها على التعافي (</w:t>
      </w:r>
      <w:r w:rsidRPr="00D110E7">
        <w:rPr>
          <w:lang w:bidi="ar-EG"/>
        </w:rPr>
        <w:t>FG</w:t>
      </w:r>
      <w:r w:rsidR="00E10714">
        <w:rPr>
          <w:lang w:bidi="ar-EG"/>
        </w:rPr>
        <w:noBreakHyphen/>
      </w:r>
      <w:r w:rsidRPr="00D110E7">
        <w:rPr>
          <w:lang w:bidi="ar-EG"/>
        </w:rPr>
        <w:t>DR</w:t>
      </w:r>
      <w:r w:rsidR="002D56C5">
        <w:rPr>
          <w:lang w:bidi="ar-EG"/>
        </w:rPr>
        <w:t>&amp;NRR</w:t>
      </w:r>
      <w:r w:rsidRPr="00D110E7">
        <w:rPr>
          <w:rtl/>
          <w:lang w:bidi="ar-EG"/>
        </w:rPr>
        <w:t>)</w:t>
      </w:r>
      <w:r w:rsidR="002D56C5">
        <w:rPr>
          <w:rFonts w:hint="cs"/>
          <w:rtl/>
        </w:rPr>
        <w:t>.</w:t>
      </w:r>
    </w:p>
    <w:p w14:paraId="42081566" w14:textId="577D8B79" w:rsidR="003D4E95" w:rsidRDefault="003D4E95" w:rsidP="003D4E95">
      <w:pPr>
        <w:pStyle w:val="Heading1"/>
        <w:rPr>
          <w:rtl/>
          <w:lang w:bidi="ar-EG"/>
        </w:rPr>
      </w:pPr>
      <w:r>
        <w:rPr>
          <w:rFonts w:hint="cs"/>
          <w:rtl/>
          <w:lang w:bidi="ar-EG"/>
        </w:rPr>
        <w:t>2</w:t>
      </w:r>
      <w:r>
        <w:rPr>
          <w:rtl/>
          <w:lang w:bidi="ar-EG"/>
        </w:rPr>
        <w:tab/>
      </w:r>
      <w:r w:rsidR="00802C39">
        <w:rPr>
          <w:rFonts w:hint="cs"/>
          <w:rtl/>
          <w:lang w:bidi="ar-EG"/>
        </w:rPr>
        <w:t>أهداف الفريق المتخصص وغاياته</w:t>
      </w:r>
    </w:p>
    <w:p w14:paraId="33504093" w14:textId="36088F14" w:rsidR="003D4E95" w:rsidRDefault="00802C39" w:rsidP="00D517B2">
      <w:pPr>
        <w:rPr>
          <w:rtl/>
          <w:lang w:bidi="ar-EG"/>
        </w:rPr>
      </w:pPr>
      <w:r>
        <w:rPr>
          <w:rFonts w:hint="cs"/>
          <w:rtl/>
          <w:lang w:bidi="ar-EG"/>
        </w:rPr>
        <w:t>سيسعى الفريق المتخصص إلى تحقيق مجموعة الأهداف العامة التالية:</w:t>
      </w:r>
    </w:p>
    <w:p w14:paraId="2303A2AF" w14:textId="4F797642" w:rsidR="00596808" w:rsidRDefault="003D4E95" w:rsidP="00E10714">
      <w:pPr>
        <w:ind w:left="794" w:hanging="794"/>
        <w:rPr>
          <w:rtl/>
        </w:rPr>
      </w:pPr>
      <w:r>
        <w:rPr>
          <w:rFonts w:hint="cs"/>
          <w:rtl/>
          <w:lang w:bidi="ar-EG"/>
        </w:rPr>
        <w:t>1</w:t>
      </w:r>
      <w:r>
        <w:rPr>
          <w:rtl/>
          <w:lang w:bidi="ar-EG"/>
        </w:rPr>
        <w:tab/>
      </w:r>
      <w:r w:rsidR="00802C39">
        <w:rPr>
          <w:rFonts w:hint="cs"/>
          <w:rtl/>
          <w:lang w:bidi="ar-EG"/>
        </w:rPr>
        <w:t>بناء</w:t>
      </w:r>
      <w:r w:rsidR="00802C39" w:rsidRPr="00802C39">
        <w:rPr>
          <w:rtl/>
          <w:lang w:bidi="ar-EG"/>
        </w:rPr>
        <w:t xml:space="preserve"> مجتمع من أصحاب المصلحة والخبراء</w:t>
      </w:r>
      <w:r>
        <w:rPr>
          <w:rStyle w:val="FootnoteReference"/>
          <w:rtl/>
          <w:lang w:bidi="ar-EG"/>
        </w:rPr>
        <w:footnoteReference w:id="12"/>
      </w:r>
      <w:r>
        <w:rPr>
          <w:rFonts w:hint="cs"/>
          <w:rtl/>
          <w:lang w:bidi="ar-EG"/>
        </w:rPr>
        <w:t xml:space="preserve"> </w:t>
      </w:r>
      <w:r w:rsidR="00802C39" w:rsidRPr="00802C39">
        <w:rPr>
          <w:rtl/>
          <w:lang w:bidi="ar-EG"/>
        </w:rPr>
        <w:t>من جميع أنحاء العالم لاستكشاف استخدام الذكاء الاصطناعي (في سياق</w:t>
      </w:r>
      <w:r w:rsidR="00802C39">
        <w:rPr>
          <w:rFonts w:hint="cs"/>
          <w:rtl/>
          <w:lang w:bidi="ar-EG"/>
        </w:rPr>
        <w:t xml:space="preserve"> </w:t>
      </w:r>
      <w:r w:rsidR="00802C39" w:rsidRPr="00802C39">
        <w:rPr>
          <w:rtl/>
          <w:lang w:bidi="ar-EG"/>
        </w:rPr>
        <w:t xml:space="preserve">البيانات </w:t>
      </w:r>
      <w:r w:rsidR="009C667A">
        <w:rPr>
          <w:rFonts w:hint="cs"/>
          <w:rtl/>
          <w:lang w:bidi="ar-EG"/>
        </w:rPr>
        <w:t xml:space="preserve">والنمذجة </w:t>
      </w:r>
      <w:r w:rsidR="00802C39">
        <w:rPr>
          <w:rFonts w:hint="cs"/>
          <w:rtl/>
          <w:lang w:bidi="ar-EG"/>
        </w:rPr>
        <w:t>و</w:t>
      </w:r>
      <w:r w:rsidR="005642FC">
        <w:rPr>
          <w:rFonts w:hint="cs"/>
          <w:rtl/>
          <w:lang w:bidi="ar-EG"/>
        </w:rPr>
        <w:t>تكنولوجيا</w:t>
      </w:r>
      <w:r w:rsidR="005642FC" w:rsidRPr="00802C39">
        <w:rPr>
          <w:rtl/>
          <w:lang w:bidi="ar-EG"/>
        </w:rPr>
        <w:t xml:space="preserve"> </w:t>
      </w:r>
      <w:r w:rsidR="00802C39" w:rsidRPr="00802C39">
        <w:rPr>
          <w:rtl/>
          <w:lang w:bidi="ar-EG"/>
        </w:rPr>
        <w:t xml:space="preserve">الاتصالات) </w:t>
      </w:r>
      <w:r w:rsidR="00802C39">
        <w:rPr>
          <w:rFonts w:hint="cs"/>
          <w:rtl/>
          <w:lang w:bidi="ar-EG"/>
        </w:rPr>
        <w:t>من أجل</w:t>
      </w:r>
      <w:r w:rsidR="00802C39" w:rsidRPr="00802C39">
        <w:rPr>
          <w:rtl/>
          <w:lang w:bidi="ar-EG"/>
        </w:rPr>
        <w:t xml:space="preserve"> إدارة الكوارث الطبيعية</w:t>
      </w:r>
      <w:r w:rsidR="00FD4801">
        <w:rPr>
          <w:rFonts w:hint="cs"/>
          <w:rtl/>
          <w:lang w:bidi="ar-EG"/>
        </w:rPr>
        <w:t>.</w:t>
      </w:r>
      <w:r>
        <w:rPr>
          <w:rStyle w:val="FootnoteReference"/>
          <w:rtl/>
          <w:lang w:bidi="ar-EG"/>
        </w:rPr>
        <w:footnoteReference w:id="13"/>
      </w:r>
    </w:p>
    <w:p w14:paraId="7921FD64" w14:textId="47F79A22" w:rsidR="003D4E95" w:rsidRDefault="003D4E95" w:rsidP="00E10714">
      <w:pPr>
        <w:ind w:left="794" w:hanging="794"/>
        <w:rPr>
          <w:rtl/>
        </w:rPr>
      </w:pPr>
      <w:r>
        <w:rPr>
          <w:rFonts w:hint="cs"/>
          <w:rtl/>
          <w:lang w:bidi="ar-EG"/>
        </w:rPr>
        <w:t>2</w:t>
      </w:r>
      <w:r>
        <w:rPr>
          <w:rtl/>
          <w:lang w:bidi="ar-EG"/>
        </w:rPr>
        <w:tab/>
      </w:r>
      <w:r w:rsidR="005642FC">
        <w:rPr>
          <w:rFonts w:hint="cs"/>
          <w:rtl/>
          <w:lang w:bidi="ar-EG"/>
        </w:rPr>
        <w:t xml:space="preserve">تحقيق أقصى قدر من التآزر داخل هذا المجتمع لدعم الأهداف </w:t>
      </w:r>
      <w:r w:rsidR="007421E3">
        <w:rPr>
          <w:rFonts w:hint="cs"/>
          <w:rtl/>
          <w:lang w:bidi="ar-EG"/>
        </w:rPr>
        <w:t>المترابطة</w:t>
      </w:r>
      <w:r w:rsidR="005642FC">
        <w:rPr>
          <w:rFonts w:hint="cs"/>
          <w:rtl/>
          <w:lang w:bidi="ar-EG"/>
        </w:rPr>
        <w:t xml:space="preserve"> للأمم المتحدة من أجل مستقبل أفضل وأكثر استدامة</w:t>
      </w:r>
      <w:r>
        <w:rPr>
          <w:rStyle w:val="FootnoteReference"/>
          <w:rtl/>
          <w:lang w:bidi="ar-EG"/>
        </w:rPr>
        <w:footnoteReference w:id="14"/>
      </w:r>
      <w:r w:rsidR="005642FC">
        <w:rPr>
          <w:rFonts w:hint="cs"/>
          <w:rtl/>
          <w:lang w:bidi="ar-EG"/>
        </w:rPr>
        <w:t>.</w:t>
      </w:r>
    </w:p>
    <w:p w14:paraId="06FF56A8" w14:textId="565019B8" w:rsidR="003D4E95" w:rsidRDefault="003D4E95" w:rsidP="00E10714">
      <w:pPr>
        <w:ind w:left="794" w:hanging="794"/>
        <w:rPr>
          <w:rtl/>
        </w:rPr>
      </w:pPr>
      <w:r>
        <w:rPr>
          <w:rFonts w:hint="cs"/>
          <w:rtl/>
          <w:lang w:bidi="ar-EG"/>
        </w:rPr>
        <w:t>3</w:t>
      </w:r>
      <w:r>
        <w:rPr>
          <w:rtl/>
          <w:lang w:bidi="ar-EG"/>
        </w:rPr>
        <w:tab/>
      </w:r>
      <w:r w:rsidR="007421E3">
        <w:rPr>
          <w:rFonts w:hint="cs"/>
          <w:rtl/>
          <w:lang w:bidi="ar-EG"/>
        </w:rPr>
        <w:t>ت</w:t>
      </w:r>
      <w:r w:rsidR="007421E3">
        <w:rPr>
          <w:rtl/>
          <w:lang w:bidi="ar-EG"/>
        </w:rPr>
        <w:t xml:space="preserve">حديد المشاريع في مجال الذكاء الاصطناعي (في سياق البيانات </w:t>
      </w:r>
      <w:r w:rsidR="009C667A">
        <w:rPr>
          <w:rFonts w:hint="cs"/>
          <w:rtl/>
          <w:lang w:bidi="ar-EG"/>
        </w:rPr>
        <w:t>والنمذجة</w:t>
      </w:r>
      <w:r w:rsidR="009C667A">
        <w:rPr>
          <w:rtl/>
          <w:lang w:bidi="ar-EG"/>
        </w:rPr>
        <w:t xml:space="preserve"> </w:t>
      </w:r>
      <w:r w:rsidR="007421E3">
        <w:rPr>
          <w:rtl/>
          <w:lang w:bidi="ar-EG"/>
        </w:rPr>
        <w:t xml:space="preserve">وتكنولوجيات الاتصالات) من أجل إدارة الكوارث الطبيعية وإيجاد السبل الكفيلة بإدراج نتائجها على أمثل وجه في </w:t>
      </w:r>
      <w:r w:rsidR="007421E3">
        <w:rPr>
          <w:rFonts w:hint="cs"/>
          <w:rtl/>
          <w:lang w:bidi="ar-EG"/>
        </w:rPr>
        <w:t>أنشطة الأفرقة المتخصصة. و</w:t>
      </w:r>
      <w:r w:rsidR="007421E3">
        <w:rPr>
          <w:rtl/>
          <w:lang w:bidi="ar-EG"/>
        </w:rPr>
        <w:t xml:space="preserve">تحديد المجالات التي يمكن فيها </w:t>
      </w:r>
      <w:r w:rsidR="007421E3">
        <w:rPr>
          <w:rFonts w:hint="cs"/>
          <w:rtl/>
          <w:lang w:bidi="ar-EG"/>
        </w:rPr>
        <w:t>ل</w:t>
      </w:r>
      <w:r w:rsidR="007421E3">
        <w:rPr>
          <w:rtl/>
          <w:lang w:bidi="ar-EG"/>
        </w:rPr>
        <w:t>لذكاء الاصطناعي</w:t>
      </w:r>
      <w:r w:rsidR="007421E3">
        <w:rPr>
          <w:rFonts w:hint="cs"/>
          <w:rtl/>
          <w:lang w:bidi="ar-EG"/>
        </w:rPr>
        <w:t xml:space="preserve"> </w:t>
      </w:r>
      <w:r w:rsidR="007421E3">
        <w:rPr>
          <w:rtl/>
          <w:lang w:bidi="ar-EG"/>
        </w:rPr>
        <w:t xml:space="preserve">(في سياق البيانات </w:t>
      </w:r>
      <w:r w:rsidR="009C667A">
        <w:rPr>
          <w:rFonts w:hint="cs"/>
          <w:rtl/>
          <w:lang w:bidi="ar-EG"/>
        </w:rPr>
        <w:t>والنمذجة</w:t>
      </w:r>
      <w:r w:rsidR="007421E3">
        <w:rPr>
          <w:rtl/>
          <w:lang w:bidi="ar-EG"/>
        </w:rPr>
        <w:t xml:space="preserve"> وتكنولوجيات الاتصالات) </w:t>
      </w:r>
      <w:r w:rsidR="007421E3">
        <w:rPr>
          <w:rFonts w:hint="cs"/>
          <w:rtl/>
          <w:lang w:bidi="ar-EG"/>
        </w:rPr>
        <w:t>(ولكن ليس بعد)</w:t>
      </w:r>
      <w:r w:rsidR="007421E3">
        <w:rPr>
          <w:rtl/>
          <w:lang w:bidi="ar-EG"/>
        </w:rPr>
        <w:t xml:space="preserve"> </w:t>
      </w:r>
      <w:r w:rsidR="007421E3">
        <w:rPr>
          <w:rFonts w:hint="cs"/>
          <w:rtl/>
          <w:lang w:bidi="ar-EG"/>
        </w:rPr>
        <w:t xml:space="preserve">دعم </w:t>
      </w:r>
      <w:r w:rsidR="007421E3">
        <w:rPr>
          <w:rtl/>
          <w:lang w:bidi="ar-EG"/>
        </w:rPr>
        <w:t xml:space="preserve">إدارة الكوارث الطبيعية مع التركيز بشكل خاص على المناطق الضعيفة </w:t>
      </w:r>
      <w:r w:rsidR="007421E3">
        <w:rPr>
          <w:rFonts w:hint="cs"/>
          <w:rtl/>
          <w:lang w:bidi="ar-EG"/>
        </w:rPr>
        <w:t>ومحدودة الموارد.</w:t>
      </w:r>
    </w:p>
    <w:p w14:paraId="278F6CBC" w14:textId="1CA04BBF" w:rsidR="003D4E95" w:rsidRDefault="003D4E95" w:rsidP="00E10714">
      <w:pPr>
        <w:ind w:left="794" w:hanging="794"/>
        <w:rPr>
          <w:rtl/>
          <w:lang w:bidi="ar-EG"/>
        </w:rPr>
      </w:pPr>
      <w:r>
        <w:rPr>
          <w:rFonts w:hint="cs"/>
          <w:rtl/>
          <w:lang w:bidi="ar-EG"/>
        </w:rPr>
        <w:t>4</w:t>
      </w:r>
      <w:r>
        <w:rPr>
          <w:rtl/>
          <w:lang w:bidi="ar-EG"/>
        </w:rPr>
        <w:tab/>
      </w:r>
      <w:r w:rsidR="007421E3">
        <w:rPr>
          <w:rFonts w:hint="cs"/>
          <w:rtl/>
          <w:lang w:bidi="ar-EG"/>
        </w:rPr>
        <w:t xml:space="preserve">تحديد أي </w:t>
      </w:r>
      <w:r w:rsidR="007421E3" w:rsidRPr="007421E3">
        <w:rPr>
          <w:rtl/>
          <w:lang w:bidi="ar-EG"/>
        </w:rPr>
        <w:t xml:space="preserve">أنشطة تتعلق </w:t>
      </w:r>
      <w:r w:rsidR="007421E3">
        <w:rPr>
          <w:rFonts w:hint="cs"/>
          <w:rtl/>
          <w:lang w:bidi="ar-EG"/>
        </w:rPr>
        <w:t>باستخدام</w:t>
      </w:r>
      <w:r w:rsidR="007421E3" w:rsidRPr="007421E3">
        <w:rPr>
          <w:rtl/>
          <w:lang w:bidi="ar-EG"/>
        </w:rPr>
        <w:t xml:space="preserve"> الذكاء الاصطناعي </w:t>
      </w:r>
      <w:r w:rsidR="008F3C16">
        <w:rPr>
          <w:rFonts w:hint="cs"/>
          <w:rtl/>
          <w:lang w:bidi="ar-EG"/>
        </w:rPr>
        <w:t>ل</w:t>
      </w:r>
      <w:r w:rsidR="007421E3" w:rsidRPr="007421E3">
        <w:rPr>
          <w:rtl/>
          <w:lang w:bidi="ar-EG"/>
        </w:rPr>
        <w:t xml:space="preserve">لبيانات </w:t>
      </w:r>
      <w:r w:rsidR="009C667A">
        <w:rPr>
          <w:rFonts w:hint="cs"/>
          <w:rtl/>
          <w:lang w:bidi="ar-EG"/>
        </w:rPr>
        <w:t>والنمذجة</w:t>
      </w:r>
      <w:r w:rsidR="009C667A" w:rsidRPr="007421E3">
        <w:rPr>
          <w:rtl/>
          <w:lang w:bidi="ar-EG"/>
        </w:rPr>
        <w:t xml:space="preserve"> </w:t>
      </w:r>
      <w:r w:rsidR="007421E3" w:rsidRPr="007421E3">
        <w:rPr>
          <w:rtl/>
          <w:lang w:bidi="ar-EG"/>
        </w:rPr>
        <w:t>(</w:t>
      </w:r>
      <w:r w:rsidR="007421E3">
        <w:rPr>
          <w:rFonts w:hint="cs"/>
          <w:rtl/>
          <w:lang w:bidi="ar-EG"/>
        </w:rPr>
        <w:t>إعادة الإنشاء</w:t>
      </w:r>
      <w:r w:rsidR="007421E3" w:rsidRPr="007421E3">
        <w:rPr>
          <w:rtl/>
          <w:lang w:bidi="ar-EG"/>
        </w:rPr>
        <w:t xml:space="preserve"> والتنبؤ والإسقاط) والاتصالات في</w:t>
      </w:r>
      <w:r w:rsidR="00CF6F5C">
        <w:rPr>
          <w:rFonts w:hint="cs"/>
          <w:rtl/>
        </w:rPr>
        <w:t xml:space="preserve"> مجال</w:t>
      </w:r>
      <w:r w:rsidR="007421E3" w:rsidRPr="007421E3">
        <w:rPr>
          <w:rtl/>
          <w:lang w:bidi="ar-EG"/>
        </w:rPr>
        <w:t xml:space="preserve"> إدارة الكوارث الطبيعية</w:t>
      </w:r>
      <w:r w:rsidR="00CF6F5C">
        <w:rPr>
          <w:rFonts w:hint="cs"/>
          <w:rtl/>
          <w:lang w:bidi="ar-EG"/>
        </w:rPr>
        <w:t>.</w:t>
      </w:r>
    </w:p>
    <w:p w14:paraId="7658E01B" w14:textId="66235728" w:rsidR="003D4E95" w:rsidRDefault="003D4E95" w:rsidP="00E10714">
      <w:pPr>
        <w:ind w:left="794" w:hanging="794"/>
        <w:rPr>
          <w:rtl/>
          <w:lang w:bidi="ar-EG"/>
        </w:rPr>
      </w:pPr>
      <w:r>
        <w:rPr>
          <w:rFonts w:hint="cs"/>
          <w:rtl/>
          <w:lang w:bidi="ar-EG"/>
        </w:rPr>
        <w:t>5</w:t>
      </w:r>
      <w:r>
        <w:rPr>
          <w:rtl/>
          <w:lang w:bidi="ar-EG"/>
        </w:rPr>
        <w:tab/>
      </w:r>
      <w:r w:rsidR="00177FB5">
        <w:rPr>
          <w:rFonts w:hint="cs"/>
          <w:rtl/>
          <w:lang w:bidi="ar-EG"/>
        </w:rPr>
        <w:t xml:space="preserve">تحديد أفضل الممارسات الحالية المتعلقة باستخدام الذكاء الاصطناعي لدعم البيانات </w:t>
      </w:r>
      <w:r w:rsidR="009C667A">
        <w:rPr>
          <w:rFonts w:hint="cs"/>
          <w:rtl/>
          <w:lang w:bidi="ar-EG"/>
        </w:rPr>
        <w:t xml:space="preserve">والنمذجة </w:t>
      </w:r>
      <w:r w:rsidR="00177FB5">
        <w:rPr>
          <w:rFonts w:hint="cs"/>
          <w:rtl/>
          <w:lang w:bidi="ar-EG"/>
        </w:rPr>
        <w:t>(إعادة البناء والتنبؤ والإسقاط)، والاتصالات الفعالة</w:t>
      </w:r>
      <w:r>
        <w:rPr>
          <w:rStyle w:val="FootnoteReference"/>
          <w:rtl/>
          <w:lang w:bidi="ar-EG"/>
        </w:rPr>
        <w:footnoteReference w:id="15"/>
      </w:r>
      <w:r>
        <w:rPr>
          <w:rFonts w:hint="cs"/>
          <w:rtl/>
          <w:lang w:bidi="ar-EG"/>
        </w:rPr>
        <w:t xml:space="preserve"> </w:t>
      </w:r>
      <w:r w:rsidR="00177FB5">
        <w:rPr>
          <w:rFonts w:hint="cs"/>
          <w:rtl/>
          <w:lang w:bidi="ar-EG"/>
        </w:rPr>
        <w:t>في مجال إدارة الكوارث الطبيعية.</w:t>
      </w:r>
    </w:p>
    <w:p w14:paraId="039F4F6B" w14:textId="085413C9" w:rsidR="003D4E95" w:rsidRDefault="003D4E95" w:rsidP="00E10714">
      <w:pPr>
        <w:ind w:left="794" w:hanging="794"/>
        <w:rPr>
          <w:rtl/>
        </w:rPr>
      </w:pPr>
      <w:r>
        <w:rPr>
          <w:rFonts w:hint="cs"/>
          <w:rtl/>
          <w:lang w:bidi="ar-EG"/>
        </w:rPr>
        <w:t>6</w:t>
      </w:r>
      <w:r>
        <w:rPr>
          <w:rtl/>
          <w:lang w:bidi="ar-EG"/>
        </w:rPr>
        <w:tab/>
      </w:r>
      <w:r w:rsidR="00244316">
        <w:rPr>
          <w:rFonts w:hint="cs"/>
          <w:rtl/>
          <w:lang w:bidi="ar-EG"/>
        </w:rPr>
        <w:t xml:space="preserve">دعم الجهود المبذولة لتطوير مستودعات عالمية للبيانات (بما في ذلك الحلول السحابية) بشأن بيانات الكوارث الطبيعية ذات الصلة </w:t>
      </w:r>
      <w:r w:rsidR="00244316">
        <w:rPr>
          <w:rFonts w:hint="cs"/>
          <w:rtl/>
        </w:rPr>
        <w:t>لحالات الاستخدام (أي أنواع محددة من الكوارث الطبيعية).</w:t>
      </w:r>
    </w:p>
    <w:p w14:paraId="12C3990C" w14:textId="3331DA44" w:rsidR="003D4E95" w:rsidRDefault="003D4E95" w:rsidP="00E10714">
      <w:pPr>
        <w:ind w:left="794" w:hanging="794"/>
        <w:rPr>
          <w:rtl/>
        </w:rPr>
      </w:pPr>
      <w:r>
        <w:rPr>
          <w:rFonts w:hint="cs"/>
          <w:rtl/>
          <w:lang w:bidi="ar-EG"/>
        </w:rPr>
        <w:t>7</w:t>
      </w:r>
      <w:r>
        <w:rPr>
          <w:rtl/>
          <w:lang w:bidi="ar-EG"/>
        </w:rPr>
        <w:tab/>
      </w:r>
      <w:r w:rsidR="00B940B3">
        <w:rPr>
          <w:rFonts w:hint="cs"/>
          <w:rtl/>
          <w:lang w:bidi="ar-EG"/>
        </w:rPr>
        <w:t xml:space="preserve">دعم تنفيذ إطار سنداي للحد من </w:t>
      </w:r>
      <w:proofErr w:type="gramStart"/>
      <w:r w:rsidR="00B940B3">
        <w:rPr>
          <w:rFonts w:hint="cs"/>
          <w:rtl/>
          <w:lang w:bidi="ar-EG"/>
        </w:rPr>
        <w:t>مخاطر</w:t>
      </w:r>
      <w:proofErr w:type="gramEnd"/>
      <w:r w:rsidR="00B940B3">
        <w:rPr>
          <w:rFonts w:hint="cs"/>
          <w:rtl/>
          <w:lang w:bidi="ar-EG"/>
        </w:rPr>
        <w:t xml:space="preserve"> الكوارث </w:t>
      </w:r>
      <w:r w:rsidR="00B940B3">
        <w:rPr>
          <w:lang w:val="en-GB" w:bidi="ar-EG"/>
        </w:rPr>
        <w:t>(2030-2015)</w:t>
      </w:r>
      <w:r w:rsidR="00B940B3">
        <w:rPr>
          <w:rFonts w:hint="cs"/>
          <w:rtl/>
          <w:lang w:bidi="ar-EG"/>
        </w:rPr>
        <w:t>.</w:t>
      </w:r>
      <w:r>
        <w:rPr>
          <w:rStyle w:val="FootnoteReference"/>
          <w:rtl/>
          <w:lang w:bidi="ar-EG"/>
        </w:rPr>
        <w:footnoteReference w:id="16"/>
      </w:r>
    </w:p>
    <w:p w14:paraId="46453F5C" w14:textId="7138CEF5" w:rsidR="003D4E95" w:rsidRDefault="003D4E95" w:rsidP="00E10714">
      <w:pPr>
        <w:ind w:left="794" w:hanging="794"/>
        <w:rPr>
          <w:rtl/>
          <w:lang w:bidi="ar-EG"/>
        </w:rPr>
      </w:pPr>
      <w:r>
        <w:rPr>
          <w:rFonts w:hint="cs"/>
          <w:rtl/>
          <w:lang w:bidi="ar-EG"/>
        </w:rPr>
        <w:t>8</w:t>
      </w:r>
      <w:r>
        <w:rPr>
          <w:rtl/>
          <w:lang w:bidi="ar-EG"/>
        </w:rPr>
        <w:tab/>
      </w:r>
      <w:r w:rsidR="00B940B3">
        <w:rPr>
          <w:rFonts w:hint="cs"/>
          <w:rtl/>
          <w:lang w:bidi="ar-EG"/>
        </w:rPr>
        <w:t>التواصل والتعاون مع لجان الدراسات الأخرى التابعة لقطاع تقييس الاتصالات لضمان الانسجام بين الأنشطة التكميلية.</w:t>
      </w:r>
    </w:p>
    <w:p w14:paraId="4F589CCF" w14:textId="62BAAE63" w:rsidR="003D4E95" w:rsidRDefault="003D4E95" w:rsidP="003D4E95">
      <w:pPr>
        <w:pStyle w:val="Heading1"/>
        <w:rPr>
          <w:rtl/>
          <w:lang w:bidi="ar-EG"/>
        </w:rPr>
      </w:pPr>
      <w:r>
        <w:rPr>
          <w:rFonts w:hint="cs"/>
          <w:rtl/>
          <w:lang w:bidi="ar-EG"/>
        </w:rPr>
        <w:t>3</w:t>
      </w:r>
      <w:r>
        <w:rPr>
          <w:rtl/>
          <w:lang w:bidi="ar-EG"/>
        </w:rPr>
        <w:tab/>
      </w:r>
      <w:r w:rsidR="00101B2C">
        <w:rPr>
          <w:rFonts w:eastAsiaTheme="minorEastAsia" w:hint="cs"/>
          <w:rtl/>
        </w:rPr>
        <w:t>ال</w:t>
      </w:r>
      <w:r w:rsidR="00101B2C" w:rsidRPr="00F6510C">
        <w:rPr>
          <w:rFonts w:eastAsiaTheme="minorEastAsia" w:hint="cs"/>
          <w:rtl/>
        </w:rPr>
        <w:t>هيكل</w:t>
      </w:r>
    </w:p>
    <w:p w14:paraId="482360FB" w14:textId="60C798AB" w:rsidR="003D4E95" w:rsidRDefault="00EC48CD" w:rsidP="00D517B2">
      <w:pPr>
        <w:rPr>
          <w:rtl/>
        </w:rPr>
      </w:pPr>
      <w:r>
        <w:rPr>
          <w:rFonts w:hint="cs"/>
          <w:rtl/>
          <w:lang w:bidi="ar-EG"/>
        </w:rPr>
        <w:t xml:space="preserve">يمكن للفريق المتخصص أن ينشئ أفرقة فرعية حسب الحاجة. </w:t>
      </w:r>
      <w:r w:rsidR="007D578A">
        <w:rPr>
          <w:rFonts w:hint="cs"/>
          <w:rtl/>
          <w:lang w:bidi="ar-EG"/>
        </w:rPr>
        <w:t xml:space="preserve">وسيُعيّن </w:t>
      </w:r>
      <w:r>
        <w:rPr>
          <w:rFonts w:hint="cs"/>
          <w:rtl/>
          <w:lang w:bidi="ar-EG"/>
        </w:rPr>
        <w:t>رئيس ونواب للرئيس</w:t>
      </w:r>
      <w:r w:rsidR="007D578A">
        <w:rPr>
          <w:rFonts w:hint="cs"/>
          <w:rtl/>
          <w:lang w:bidi="ar-EG"/>
        </w:rPr>
        <w:t xml:space="preserve"> لتنسيق العمليات وتقديم التوجيه إلى الأفرقة الفرعية</w:t>
      </w:r>
      <w:r>
        <w:rPr>
          <w:rFonts w:hint="cs"/>
          <w:rtl/>
          <w:lang w:bidi="ar-EG"/>
        </w:rPr>
        <w:t>.</w:t>
      </w:r>
    </w:p>
    <w:p w14:paraId="28020DF3" w14:textId="70DD3C65" w:rsidR="00101B2C" w:rsidRDefault="00101B2C" w:rsidP="00101B2C">
      <w:pPr>
        <w:pStyle w:val="Heading1"/>
        <w:rPr>
          <w:rtl/>
          <w:lang w:bidi="ar-EG"/>
        </w:rPr>
      </w:pPr>
      <w:r>
        <w:rPr>
          <w:rFonts w:hint="cs"/>
          <w:rtl/>
          <w:lang w:bidi="ar-EG"/>
        </w:rPr>
        <w:lastRenderedPageBreak/>
        <w:t>4</w:t>
      </w:r>
      <w:r>
        <w:rPr>
          <w:rtl/>
          <w:lang w:bidi="ar-EG"/>
        </w:rPr>
        <w:tab/>
      </w:r>
      <w:r w:rsidRPr="00462F9D">
        <w:rPr>
          <w:rFonts w:eastAsiaTheme="minorEastAsia" w:hint="cs"/>
          <w:rtl/>
        </w:rPr>
        <w:t>المهام والنواتج المحددة</w:t>
      </w:r>
    </w:p>
    <w:p w14:paraId="71DDEFDA" w14:textId="03B82C7F" w:rsidR="00101B2C" w:rsidRPr="0034454A" w:rsidRDefault="0034454A" w:rsidP="00E10714">
      <w:pPr>
        <w:keepNext/>
        <w:keepLines/>
        <w:rPr>
          <w:rtl/>
          <w:lang w:bidi="ar-EG"/>
        </w:rPr>
      </w:pPr>
      <w:r>
        <w:rPr>
          <w:color w:val="000000"/>
          <w:rtl/>
        </w:rPr>
        <w:t>يمكن أن تشمل مهام الفريق والنواتج التي يضعها ما يلي</w:t>
      </w:r>
      <w:r>
        <w:rPr>
          <w:color w:val="000000"/>
        </w:rPr>
        <w:t>:</w:t>
      </w:r>
    </w:p>
    <w:p w14:paraId="57BA865B" w14:textId="1915C56A" w:rsidR="003D4E95" w:rsidRDefault="003D4E95" w:rsidP="00136905">
      <w:pPr>
        <w:ind w:left="794" w:hanging="794"/>
        <w:rPr>
          <w:rtl/>
          <w:lang w:bidi="ar-EG"/>
        </w:rPr>
      </w:pPr>
      <w:r>
        <w:rPr>
          <w:rFonts w:hint="cs"/>
          <w:rtl/>
          <w:lang w:bidi="ar-EG"/>
        </w:rPr>
        <w:t>1</w:t>
      </w:r>
      <w:r>
        <w:rPr>
          <w:rtl/>
          <w:lang w:bidi="ar-EG"/>
        </w:rPr>
        <w:tab/>
      </w:r>
      <w:r w:rsidR="0034454A">
        <w:rPr>
          <w:rFonts w:hint="cs"/>
          <w:rtl/>
          <w:lang w:bidi="ar-EG"/>
        </w:rPr>
        <w:t xml:space="preserve">وضع خارطة طريق لأنشطة الذكاء الاصطناعي (في سياق البيانات </w:t>
      </w:r>
      <w:r w:rsidR="009C667A">
        <w:rPr>
          <w:rFonts w:hint="cs"/>
          <w:rtl/>
          <w:lang w:bidi="ar-EG"/>
        </w:rPr>
        <w:t xml:space="preserve">والنمذجة </w:t>
      </w:r>
      <w:r w:rsidR="0034454A">
        <w:rPr>
          <w:rFonts w:hint="cs"/>
          <w:rtl/>
          <w:lang w:bidi="ar-EG"/>
        </w:rPr>
        <w:t>وتكنولوجيا الاتصالات) في مجال إدارة الكوارث الطبيعية.</w:t>
      </w:r>
    </w:p>
    <w:p w14:paraId="3E6F44F4" w14:textId="10A0EC51" w:rsidR="003D4E95" w:rsidRDefault="003D4E95" w:rsidP="00136905">
      <w:pPr>
        <w:ind w:left="794" w:hanging="794"/>
        <w:rPr>
          <w:rtl/>
          <w:lang w:bidi="ar-EG"/>
        </w:rPr>
      </w:pPr>
      <w:r>
        <w:rPr>
          <w:rFonts w:hint="cs"/>
          <w:rtl/>
          <w:lang w:bidi="ar-EG"/>
        </w:rPr>
        <w:t>2</w:t>
      </w:r>
      <w:r>
        <w:rPr>
          <w:rtl/>
          <w:lang w:bidi="ar-EG"/>
        </w:rPr>
        <w:tab/>
      </w:r>
      <w:r w:rsidR="0034454A">
        <w:rPr>
          <w:rFonts w:hint="cs"/>
          <w:rtl/>
          <w:lang w:bidi="ar-EG"/>
        </w:rPr>
        <w:t>وضع قائمة بأسماء أصحاب المصلحة والخبراء وبذل جهود متضافرة لإشراكهم في أنشطة الفريق المتخصص.</w:t>
      </w:r>
    </w:p>
    <w:p w14:paraId="698BE97F" w14:textId="25EDED36" w:rsidR="003D4E95" w:rsidRDefault="003D4E95" w:rsidP="00136905">
      <w:pPr>
        <w:ind w:left="794" w:hanging="794"/>
        <w:rPr>
          <w:rtl/>
          <w:lang w:bidi="ar-EG"/>
        </w:rPr>
      </w:pPr>
      <w:r>
        <w:rPr>
          <w:rFonts w:hint="cs"/>
          <w:rtl/>
          <w:lang w:bidi="ar-EG"/>
        </w:rPr>
        <w:t>3</w:t>
      </w:r>
      <w:r>
        <w:rPr>
          <w:rtl/>
          <w:lang w:bidi="ar-EG"/>
        </w:rPr>
        <w:tab/>
      </w:r>
      <w:r w:rsidR="00BF734F">
        <w:rPr>
          <w:rFonts w:hint="cs"/>
          <w:rtl/>
          <w:lang w:bidi="ar-EG"/>
        </w:rPr>
        <w:t>ع</w:t>
      </w:r>
      <w:r w:rsidR="00BF734F">
        <w:rPr>
          <w:rtl/>
          <w:lang w:bidi="ar-EG"/>
        </w:rPr>
        <w:t xml:space="preserve">قد ورش عمل تجمع بين أصحاب المصلحة والخبراء، وتسليط الضوء على الأنشطة </w:t>
      </w:r>
      <w:r w:rsidR="00811C50">
        <w:rPr>
          <w:rFonts w:hint="cs"/>
          <w:rtl/>
          <w:lang w:bidi="ar-EG"/>
        </w:rPr>
        <w:t>الرائدة</w:t>
      </w:r>
      <w:r w:rsidR="00BF734F">
        <w:rPr>
          <w:rtl/>
          <w:lang w:bidi="ar-EG"/>
        </w:rPr>
        <w:t xml:space="preserve"> في مجال الذكاء الاصطناعي (في سياق البيانات </w:t>
      </w:r>
      <w:r w:rsidR="009C667A">
        <w:rPr>
          <w:rFonts w:hint="cs"/>
          <w:rtl/>
          <w:lang w:bidi="ar-EG"/>
        </w:rPr>
        <w:t>والنمذجة</w:t>
      </w:r>
      <w:r w:rsidR="009C667A">
        <w:rPr>
          <w:rtl/>
          <w:lang w:bidi="ar-EG"/>
        </w:rPr>
        <w:t xml:space="preserve"> </w:t>
      </w:r>
      <w:r w:rsidR="00BF734F">
        <w:rPr>
          <w:rtl/>
          <w:lang w:bidi="ar-EG"/>
        </w:rPr>
        <w:t xml:space="preserve">وتكنولوجيا الاتصالات) من أجل إدارة الكوارث الطبيعية، وتيسير توظيف أعضاء جدد في </w:t>
      </w:r>
      <w:r w:rsidR="00811C50">
        <w:rPr>
          <w:rFonts w:hint="cs"/>
          <w:rtl/>
          <w:lang w:bidi="ar-EG"/>
        </w:rPr>
        <w:t>الفريق المتخصص</w:t>
      </w:r>
      <w:r w:rsidR="00BF734F">
        <w:rPr>
          <w:rtl/>
          <w:lang w:bidi="ar-EG"/>
        </w:rPr>
        <w:t xml:space="preserve">. وبالإضافة إلى ذلك، يجري تقييم مقترحات </w:t>
      </w:r>
      <w:r w:rsidR="00983BB9">
        <w:rPr>
          <w:rFonts w:hint="cs"/>
          <w:rtl/>
          <w:lang w:bidi="ar-EG"/>
        </w:rPr>
        <w:t>حالات</w:t>
      </w:r>
      <w:r w:rsidR="00BF734F">
        <w:rPr>
          <w:rtl/>
          <w:lang w:bidi="ar-EG"/>
        </w:rPr>
        <w:t xml:space="preserve"> الاستخدام الجديدة</w:t>
      </w:r>
      <w:r w:rsidR="002A3920">
        <w:rPr>
          <w:rFonts w:hint="cs"/>
          <w:rtl/>
          <w:lang w:bidi="ar-EG"/>
        </w:rPr>
        <w:t>.</w:t>
      </w:r>
    </w:p>
    <w:p w14:paraId="695E5B44" w14:textId="3A9C3D6D" w:rsidR="003D4E95" w:rsidRDefault="003D4E95" w:rsidP="00136905">
      <w:pPr>
        <w:ind w:left="794" w:hanging="794"/>
        <w:rPr>
          <w:rtl/>
          <w:lang w:bidi="ar-EG"/>
        </w:rPr>
      </w:pPr>
      <w:r>
        <w:rPr>
          <w:rFonts w:hint="cs"/>
          <w:rtl/>
          <w:lang w:bidi="ar-EG"/>
        </w:rPr>
        <w:t>4</w:t>
      </w:r>
      <w:r>
        <w:rPr>
          <w:rtl/>
          <w:lang w:bidi="ar-EG"/>
        </w:rPr>
        <w:tab/>
      </w:r>
      <w:r w:rsidR="005A56C4">
        <w:rPr>
          <w:rFonts w:hint="cs"/>
          <w:rtl/>
          <w:lang w:bidi="ar-EG"/>
        </w:rPr>
        <w:t>العمل</w:t>
      </w:r>
      <w:r w:rsidR="005A56C4" w:rsidRPr="005A56C4">
        <w:rPr>
          <w:rtl/>
          <w:lang w:bidi="ar-EG"/>
        </w:rPr>
        <w:t xml:space="preserve"> من أجل صياغة </w:t>
      </w:r>
      <w:r w:rsidR="005A56C4">
        <w:rPr>
          <w:rFonts w:hint="cs"/>
          <w:rtl/>
          <w:lang w:bidi="ar-EG"/>
        </w:rPr>
        <w:t>ال</w:t>
      </w:r>
      <w:r w:rsidR="005A56C4" w:rsidRPr="005A56C4">
        <w:rPr>
          <w:rtl/>
          <w:lang w:bidi="ar-EG"/>
        </w:rPr>
        <w:t xml:space="preserve">نواتج غير </w:t>
      </w:r>
      <w:r w:rsidR="005A56C4">
        <w:rPr>
          <w:rFonts w:hint="cs"/>
          <w:rtl/>
          <w:lang w:bidi="ar-EG"/>
        </w:rPr>
        <w:t>ال</w:t>
      </w:r>
      <w:r w:rsidR="005A56C4" w:rsidRPr="005A56C4">
        <w:rPr>
          <w:rtl/>
          <w:lang w:bidi="ar-EG"/>
        </w:rPr>
        <w:t xml:space="preserve">معيارية (مثل التقارير التقنية) بشأن استخدام الذكاء الاصطناعي لدعم البيانات </w:t>
      </w:r>
      <w:r w:rsidR="009C667A">
        <w:rPr>
          <w:rFonts w:hint="cs"/>
          <w:rtl/>
          <w:lang w:bidi="ar-EG"/>
        </w:rPr>
        <w:t>والنمذجة</w:t>
      </w:r>
      <w:r w:rsidR="009C667A" w:rsidRPr="005A56C4">
        <w:rPr>
          <w:rtl/>
          <w:lang w:bidi="ar-EG"/>
        </w:rPr>
        <w:t xml:space="preserve"> </w:t>
      </w:r>
      <w:r w:rsidR="005A56C4" w:rsidRPr="005A56C4">
        <w:rPr>
          <w:rtl/>
          <w:lang w:bidi="ar-EG"/>
        </w:rPr>
        <w:t xml:space="preserve">(إعادة </w:t>
      </w:r>
      <w:r w:rsidR="005A56C4">
        <w:rPr>
          <w:rFonts w:hint="cs"/>
          <w:rtl/>
          <w:lang w:bidi="ar-EG"/>
        </w:rPr>
        <w:t>الإنشاء</w:t>
      </w:r>
      <w:r w:rsidR="005A56C4" w:rsidRPr="005A56C4">
        <w:rPr>
          <w:rtl/>
          <w:lang w:bidi="ar-EG"/>
        </w:rPr>
        <w:t xml:space="preserve"> والتنبؤ والإسقاط) والتواصل الفعّال</w:t>
      </w:r>
      <w:r>
        <w:rPr>
          <w:rStyle w:val="FootnoteReference"/>
          <w:rtl/>
          <w:lang w:bidi="ar-EG"/>
        </w:rPr>
        <w:footnoteReference w:id="17"/>
      </w:r>
      <w:r w:rsidR="005A56C4">
        <w:rPr>
          <w:rFonts w:hint="cs"/>
          <w:rtl/>
          <w:lang w:bidi="ar-EG"/>
        </w:rPr>
        <w:t xml:space="preserve"> بشأن ا</w:t>
      </w:r>
      <w:r w:rsidR="005A56C4" w:rsidRPr="005A56C4">
        <w:rPr>
          <w:rtl/>
          <w:lang w:bidi="ar-EG"/>
        </w:rPr>
        <w:t>لكوارث الطبيعية، استناداً إلى مدخلات حالات الاستخدام</w:t>
      </w:r>
      <w:r w:rsidR="005A56C4">
        <w:rPr>
          <w:rFonts w:hint="cs"/>
          <w:rtl/>
          <w:lang w:bidi="ar-EG"/>
        </w:rPr>
        <w:t>.</w:t>
      </w:r>
    </w:p>
    <w:p w14:paraId="500A0B2C" w14:textId="49EADE04" w:rsidR="003D4E95" w:rsidRPr="0099634F" w:rsidRDefault="003D4E95" w:rsidP="00136905">
      <w:pPr>
        <w:ind w:left="794" w:hanging="794"/>
        <w:rPr>
          <w:rtl/>
          <w:lang w:val="en-GB"/>
        </w:rPr>
      </w:pPr>
      <w:r>
        <w:rPr>
          <w:rFonts w:hint="cs"/>
          <w:rtl/>
          <w:lang w:bidi="ar-EG"/>
        </w:rPr>
        <w:t>5</w:t>
      </w:r>
      <w:r>
        <w:rPr>
          <w:rtl/>
          <w:lang w:bidi="ar-EG"/>
        </w:rPr>
        <w:tab/>
      </w:r>
      <w:r w:rsidR="0099634F">
        <w:rPr>
          <w:rFonts w:hint="cs"/>
          <w:rtl/>
          <w:lang w:bidi="ar-EG"/>
        </w:rPr>
        <w:t xml:space="preserve">العمل </w:t>
      </w:r>
      <w:r w:rsidR="002A3920">
        <w:rPr>
          <w:rFonts w:hint="cs"/>
          <w:rtl/>
          <w:lang w:bidi="ar-EG"/>
        </w:rPr>
        <w:t>بشأن</w:t>
      </w:r>
      <w:r w:rsidR="0099634F">
        <w:rPr>
          <w:rFonts w:hint="cs"/>
          <w:rtl/>
          <w:lang w:bidi="ar-EG"/>
        </w:rPr>
        <w:t xml:space="preserve"> إعداد مواد تعليمية (مثل الدورات والكتيبات الإلكترونية) بالتعاون مع </w:t>
      </w:r>
      <w:r w:rsidR="003F7E5B">
        <w:rPr>
          <w:rFonts w:hint="cs"/>
          <w:rtl/>
          <w:lang w:bidi="ar-EG"/>
        </w:rPr>
        <w:t>المنظمة العالمية للأرصاد الجوية</w:t>
      </w:r>
      <w:r w:rsidR="0099634F">
        <w:rPr>
          <w:rFonts w:hint="cs"/>
          <w:rtl/>
          <w:lang w:bidi="ar-EG"/>
        </w:rPr>
        <w:t xml:space="preserve"> (</w:t>
      </w:r>
      <w:r w:rsidR="003F7E5B">
        <w:rPr>
          <w:rFonts w:hint="cs"/>
          <w:rtl/>
          <w:lang w:bidi="ar-EG"/>
        </w:rPr>
        <w:t>وشركاء آخرين</w:t>
      </w:r>
      <w:r w:rsidR="0099634F">
        <w:rPr>
          <w:rFonts w:hint="cs"/>
          <w:rtl/>
          <w:lang w:bidi="ar-EG"/>
        </w:rPr>
        <w:t xml:space="preserve">)، مما يجعل مضمون الفقرة </w:t>
      </w:r>
      <w:r w:rsidR="0099634F">
        <w:rPr>
          <w:lang w:val="en-GB" w:bidi="ar-EG"/>
        </w:rPr>
        <w:t>(4)</w:t>
      </w:r>
      <w:r w:rsidR="0099634F">
        <w:rPr>
          <w:rFonts w:hint="cs"/>
          <w:rtl/>
          <w:lang w:val="en-GB"/>
        </w:rPr>
        <w:t xml:space="preserve"> متاحاً لجميع أصحاب المصلحة والخبراء، </w:t>
      </w:r>
      <w:r w:rsidR="003F7E5B">
        <w:rPr>
          <w:rFonts w:hint="cs"/>
          <w:rtl/>
          <w:lang w:val="en-GB"/>
        </w:rPr>
        <w:t>خاصة</w:t>
      </w:r>
      <w:r w:rsidR="0099634F">
        <w:rPr>
          <w:rFonts w:hint="cs"/>
          <w:rtl/>
          <w:lang w:val="en-GB"/>
        </w:rPr>
        <w:t xml:space="preserve"> في البلدان الجزرية الصغيرة النامية وفي أقل البلدان نمواً.</w:t>
      </w:r>
    </w:p>
    <w:p w14:paraId="15D94086" w14:textId="16729028" w:rsidR="003D4E95" w:rsidRDefault="003D4E95" w:rsidP="00136905">
      <w:pPr>
        <w:ind w:left="794" w:hanging="794"/>
        <w:rPr>
          <w:rtl/>
          <w:lang w:bidi="ar-EG"/>
        </w:rPr>
      </w:pPr>
      <w:r>
        <w:rPr>
          <w:rFonts w:hint="cs"/>
          <w:rtl/>
          <w:lang w:bidi="ar-EG"/>
        </w:rPr>
        <w:t>6</w:t>
      </w:r>
      <w:r>
        <w:rPr>
          <w:rtl/>
          <w:lang w:bidi="ar-EG"/>
        </w:rPr>
        <w:tab/>
      </w:r>
      <w:r w:rsidR="003F7E5B">
        <w:rPr>
          <w:rFonts w:hint="cs"/>
          <w:rtl/>
          <w:lang w:bidi="ar-EG"/>
        </w:rPr>
        <w:t xml:space="preserve">إعداد تقرير شامل، بمجرد إنجاز الفريق المتخصص للمهام المذكورة أعلاه، يلخص هذه الإنجازات ويقدم اقتراحات بشأن </w:t>
      </w:r>
      <w:r w:rsidR="00220266">
        <w:rPr>
          <w:rFonts w:hint="cs"/>
          <w:rtl/>
          <w:lang w:bidi="ar-EG"/>
        </w:rPr>
        <w:t>التوجهات</w:t>
      </w:r>
      <w:r w:rsidR="003F7E5B">
        <w:rPr>
          <w:rFonts w:hint="cs"/>
          <w:rtl/>
          <w:lang w:bidi="ar-EG"/>
        </w:rPr>
        <w:t xml:space="preserve"> المستقبلية.</w:t>
      </w:r>
    </w:p>
    <w:p w14:paraId="3D3C092B" w14:textId="2E1B6D9B" w:rsidR="00101B2C" w:rsidRDefault="00101B2C" w:rsidP="00101B2C">
      <w:pPr>
        <w:pStyle w:val="Heading1"/>
        <w:rPr>
          <w:rtl/>
          <w:lang w:bidi="ar-EG"/>
        </w:rPr>
      </w:pPr>
      <w:r>
        <w:rPr>
          <w:rFonts w:hint="cs"/>
          <w:rtl/>
          <w:lang w:bidi="ar-EG"/>
        </w:rPr>
        <w:t>5</w:t>
      </w:r>
      <w:r>
        <w:rPr>
          <w:rtl/>
          <w:lang w:bidi="ar-EG"/>
        </w:rPr>
        <w:tab/>
      </w:r>
      <w:r>
        <w:rPr>
          <w:rFonts w:eastAsiaTheme="minorEastAsia" w:hint="cs"/>
          <w:rtl/>
        </w:rPr>
        <w:t>ال</w:t>
      </w:r>
      <w:r w:rsidRPr="00462F9D">
        <w:rPr>
          <w:rFonts w:eastAsiaTheme="minorEastAsia" w:hint="cs"/>
          <w:rtl/>
        </w:rPr>
        <w:t>علاقات</w:t>
      </w:r>
    </w:p>
    <w:p w14:paraId="34560A58" w14:textId="339575D2" w:rsidR="00101B2C" w:rsidRPr="00580BE5" w:rsidRDefault="00101B2C" w:rsidP="00101B2C">
      <w:pPr>
        <w:rPr>
          <w:rtl/>
        </w:rPr>
      </w:pPr>
      <w:r w:rsidRPr="00580BE5">
        <w:rPr>
          <w:rFonts w:hint="cs"/>
          <w:rtl/>
        </w:rPr>
        <w:t xml:space="preserve">يعمل هذا الفريق المتخصص عن كثب مع لجان الدراسات </w:t>
      </w:r>
      <w:r w:rsidRPr="00580BE5">
        <w:rPr>
          <w:rFonts w:hint="cs"/>
          <w:rtl/>
          <w:lang w:bidi="ar-SY"/>
        </w:rPr>
        <w:t xml:space="preserve">المعنية في الاتحاد (قطاعات الاتصالات الراديوية وتقييس الاتصالات وتنمية الاتصالات) بما يشمل </w:t>
      </w:r>
      <w:r w:rsidRPr="00580BE5">
        <w:rPr>
          <w:rFonts w:hint="cs"/>
          <w:rtl/>
        </w:rPr>
        <w:t>عقد اجتم</w:t>
      </w:r>
      <w:r>
        <w:rPr>
          <w:rFonts w:hint="cs"/>
          <w:rtl/>
        </w:rPr>
        <w:t>اعات بالتعاقب</w:t>
      </w:r>
      <w:r w:rsidRPr="00580BE5">
        <w:rPr>
          <w:rFonts w:hint="cs"/>
          <w:rtl/>
        </w:rPr>
        <w:t xml:space="preserve"> قدر الإمكان. كما </w:t>
      </w:r>
      <w:r w:rsidR="006C3222">
        <w:rPr>
          <w:rFonts w:hint="cs"/>
          <w:rtl/>
        </w:rPr>
        <w:t>س</w:t>
      </w:r>
      <w:r w:rsidRPr="00580BE5">
        <w:rPr>
          <w:rFonts w:hint="cs"/>
          <w:rtl/>
        </w:rPr>
        <w:t>يضع ترتيبات تعاون بحسب المهام مع أفرقة أخرى في</w:t>
      </w:r>
      <w:r>
        <w:rPr>
          <w:rFonts w:hint="eastAsia"/>
          <w:rtl/>
        </w:rPr>
        <w:t> </w:t>
      </w:r>
      <w:r w:rsidRPr="00580BE5">
        <w:rPr>
          <w:rFonts w:hint="cs"/>
          <w:rtl/>
        </w:rPr>
        <w:t>الاتحاد</w:t>
      </w:r>
      <w:r w:rsidR="006C3222">
        <w:rPr>
          <w:rFonts w:hint="cs"/>
          <w:rtl/>
        </w:rPr>
        <w:t xml:space="preserve"> ومع المنظمة العالمية للأرصاد الجوية وهيئات أخرى </w:t>
      </w:r>
      <w:r w:rsidR="00751988">
        <w:rPr>
          <w:rFonts w:hint="cs"/>
          <w:rtl/>
        </w:rPr>
        <w:t>تابعة للأمم المتحدة</w:t>
      </w:r>
      <w:r w:rsidR="006C3222">
        <w:rPr>
          <w:rFonts w:hint="cs"/>
          <w:rtl/>
        </w:rPr>
        <w:t xml:space="preserve"> (مثل </w:t>
      </w:r>
      <w:r w:rsidR="006C3222">
        <w:rPr>
          <w:rFonts w:hint="cs"/>
          <w:rtl/>
          <w:lang w:val="en-GB"/>
        </w:rPr>
        <w:t>برنامج الأمم المتحدة للبيئة</w:t>
      </w:r>
      <w:r w:rsidR="00751988">
        <w:rPr>
          <w:rFonts w:hint="cs"/>
          <w:rtl/>
          <w:lang w:val="en-GB"/>
        </w:rPr>
        <w:t>،</w:t>
      </w:r>
      <w:r w:rsidR="006C3222">
        <w:rPr>
          <w:rFonts w:hint="cs"/>
          <w:rtl/>
          <w:lang w:val="en-GB"/>
        </w:rPr>
        <w:t xml:space="preserve"> واليونسكو)</w:t>
      </w:r>
      <w:r w:rsidRPr="00580BE5">
        <w:rPr>
          <w:rFonts w:hint="cs"/>
          <w:rtl/>
        </w:rPr>
        <w:t xml:space="preserve"> و</w:t>
      </w:r>
      <w:r w:rsidR="00751988">
        <w:rPr>
          <w:rFonts w:hint="cs"/>
          <w:rtl/>
        </w:rPr>
        <w:t>س</w:t>
      </w:r>
      <w:r w:rsidRPr="00580BE5">
        <w:rPr>
          <w:rFonts w:hint="cs"/>
          <w:rtl/>
        </w:rPr>
        <w:t>يحافظ عليها.</w:t>
      </w:r>
    </w:p>
    <w:p w14:paraId="63D7A8CF" w14:textId="24291B4F" w:rsidR="00101B2C" w:rsidRPr="00935A7A" w:rsidRDefault="00751988" w:rsidP="00101B2C">
      <w:pPr>
        <w:rPr>
          <w:spacing w:val="-2"/>
          <w:lang w:bidi="ar-SY"/>
        </w:rPr>
      </w:pPr>
      <w:r>
        <w:rPr>
          <w:rFonts w:hint="cs"/>
          <w:spacing w:val="-2"/>
          <w:rtl/>
        </w:rPr>
        <w:t>و</w:t>
      </w:r>
      <w:r w:rsidR="00101B2C" w:rsidRPr="00935A7A">
        <w:rPr>
          <w:rFonts w:hint="cs"/>
          <w:spacing w:val="-2"/>
          <w:rtl/>
        </w:rPr>
        <w:t xml:space="preserve">علاوة على ذلك، </w:t>
      </w:r>
      <w:r w:rsidR="00101B2C" w:rsidRPr="00935A7A">
        <w:rPr>
          <w:rFonts w:hint="cs"/>
          <w:spacing w:val="-2"/>
          <w:rtl/>
          <w:lang w:bidi="ar-SY"/>
        </w:rPr>
        <w:t xml:space="preserve">يتعاون الفريق </w:t>
      </w:r>
      <w:r w:rsidR="00101B2C" w:rsidRPr="00935A7A">
        <w:rPr>
          <w:rFonts w:hint="cs"/>
          <w:spacing w:val="-2"/>
          <w:rtl/>
          <w:lang w:bidi="ar-EG"/>
        </w:rPr>
        <w:t xml:space="preserve">المتخصص </w:t>
      </w:r>
      <w:r w:rsidR="00101B2C" w:rsidRPr="00935A7A">
        <w:rPr>
          <w:rFonts w:hint="cs"/>
          <w:spacing w:val="-2"/>
          <w:rtl/>
          <w:lang w:bidi="ar-SY"/>
        </w:rPr>
        <w:t>(حسب الاقتضاء) مع الأفرقة والكيانات الأخرى المعنية، طبقاً للتوصية</w:t>
      </w:r>
      <w:r w:rsidR="00101B2C" w:rsidRPr="00935A7A">
        <w:rPr>
          <w:rFonts w:hint="eastAsia"/>
          <w:spacing w:val="-2"/>
          <w:rtl/>
          <w:lang w:bidi="ar-SY"/>
        </w:rPr>
        <w:t> </w:t>
      </w:r>
      <w:r w:rsidR="00101B2C" w:rsidRPr="00935A7A">
        <w:rPr>
          <w:spacing w:val="-2"/>
          <w:lang w:bidi="ar-SY"/>
        </w:rPr>
        <w:t>ITU</w:t>
      </w:r>
      <w:r w:rsidR="00101B2C" w:rsidRPr="00935A7A">
        <w:rPr>
          <w:spacing w:val="-2"/>
          <w:lang w:bidi="ar-SY"/>
        </w:rPr>
        <w:noBreakHyphen/>
        <w:t>T A.7</w:t>
      </w:r>
      <w:r w:rsidR="00101B2C" w:rsidRPr="00935A7A">
        <w:rPr>
          <w:rFonts w:hint="cs"/>
          <w:spacing w:val="-2"/>
          <w:rtl/>
          <w:lang w:bidi="ar-SY"/>
        </w:rPr>
        <w:t>. وتشمل هذه الكيانات الحكومات</w:t>
      </w:r>
      <w:r>
        <w:rPr>
          <w:rFonts w:hint="cs"/>
          <w:spacing w:val="-2"/>
          <w:rtl/>
          <w:lang w:bidi="ar-SY"/>
        </w:rPr>
        <w:t xml:space="preserve"> (أي الدول الأعضاء في الاتحاد)</w:t>
      </w:r>
      <w:r w:rsidR="00101B2C" w:rsidRPr="00935A7A">
        <w:rPr>
          <w:rFonts w:hint="cs"/>
          <w:spacing w:val="-2"/>
          <w:rtl/>
          <w:lang w:bidi="ar-SY"/>
        </w:rPr>
        <w:t xml:space="preserve"> والمنظمات غير الحكومية </w:t>
      </w:r>
      <w:r w:rsidR="00101B2C" w:rsidRPr="00935A7A">
        <w:rPr>
          <w:spacing w:val="-2"/>
          <w:lang w:bidi="ar-SY"/>
        </w:rPr>
        <w:t>(NGO)</w:t>
      </w:r>
      <w:r w:rsidR="00101B2C" w:rsidRPr="00935A7A">
        <w:rPr>
          <w:rFonts w:hint="cs"/>
          <w:spacing w:val="-2"/>
          <w:rtl/>
          <w:lang w:bidi="ar-SY"/>
        </w:rPr>
        <w:t xml:space="preserve"> </w:t>
      </w:r>
      <w:proofErr w:type="spellStart"/>
      <w:r w:rsidR="00101B2C" w:rsidRPr="00935A7A">
        <w:rPr>
          <w:rFonts w:hint="cs"/>
          <w:spacing w:val="-2"/>
          <w:rtl/>
          <w:lang w:bidi="ar-SY"/>
        </w:rPr>
        <w:t>وو</w:t>
      </w:r>
      <w:proofErr w:type="spellEnd"/>
      <w:r w:rsidR="00101B2C" w:rsidRPr="00935A7A">
        <w:rPr>
          <w:rFonts w:hint="cs"/>
          <w:spacing w:val="-2"/>
          <w:rtl/>
          <w:lang w:bidi="ar-EG"/>
        </w:rPr>
        <w:t>ا</w:t>
      </w:r>
      <w:r w:rsidR="00101B2C" w:rsidRPr="00935A7A">
        <w:rPr>
          <w:rFonts w:hint="cs"/>
          <w:spacing w:val="-2"/>
          <w:rtl/>
          <w:lang w:bidi="ar-SY"/>
        </w:rPr>
        <w:t>ضعي السياسات والمنظمات المعنية بوضع المعايير </w:t>
      </w:r>
      <w:r w:rsidR="00101B2C" w:rsidRPr="00935A7A">
        <w:rPr>
          <w:spacing w:val="-2"/>
          <w:lang w:bidi="ar-SY"/>
        </w:rPr>
        <w:t>(SDO)</w:t>
      </w:r>
      <w:r w:rsidR="00101B2C" w:rsidRPr="00935A7A">
        <w:rPr>
          <w:rFonts w:hint="cs"/>
          <w:spacing w:val="-2"/>
          <w:rtl/>
          <w:lang w:bidi="ar-SY"/>
        </w:rPr>
        <w:t xml:space="preserve"> والمنتديات والاتحادات الصناعية </w:t>
      </w:r>
      <w:r w:rsidR="00101B2C" w:rsidRPr="00935A7A">
        <w:rPr>
          <w:rFonts w:hint="cs"/>
          <w:spacing w:val="-2"/>
          <w:rtl/>
        </w:rPr>
        <w:t>والشركات والمؤسسات الأكاديمية والمؤسسات البحثية وغيرها من المنظمات المعنية.</w:t>
      </w:r>
    </w:p>
    <w:p w14:paraId="0ECF59BD" w14:textId="0935C38D" w:rsidR="003D4E95" w:rsidRDefault="00101B2C" w:rsidP="00101B2C">
      <w:pPr>
        <w:pStyle w:val="Heading1"/>
        <w:rPr>
          <w:rtl/>
        </w:rPr>
      </w:pPr>
      <w:r>
        <w:rPr>
          <w:rFonts w:hint="cs"/>
          <w:rtl/>
          <w:lang w:bidi="ar-EG"/>
        </w:rPr>
        <w:t>6</w:t>
      </w:r>
      <w:r>
        <w:rPr>
          <w:rtl/>
          <w:lang w:bidi="ar-EG"/>
        </w:rPr>
        <w:tab/>
      </w:r>
      <w:r w:rsidRPr="008C56DF">
        <w:rPr>
          <w:rFonts w:hint="cs"/>
          <w:rtl/>
        </w:rPr>
        <w:t>لجنة الدراسات الرئيسية</w:t>
      </w:r>
    </w:p>
    <w:p w14:paraId="6E9BB224" w14:textId="4A224050" w:rsidR="00101B2C" w:rsidRDefault="00B43465" w:rsidP="00D517B2">
      <w:pPr>
        <w:rPr>
          <w:rtl/>
          <w:lang w:bidi="ar-EG"/>
        </w:rPr>
      </w:pPr>
      <w:r>
        <w:rPr>
          <w:color w:val="000000"/>
          <w:rtl/>
        </w:rPr>
        <w:t>لجنة الدراسات الرئيسية للفريق</w:t>
      </w:r>
      <w:r>
        <w:rPr>
          <w:color w:val="000000"/>
        </w:rPr>
        <w:t xml:space="preserve"> </w:t>
      </w:r>
      <w:r w:rsidRPr="00C24502">
        <w:rPr>
          <w:rFonts w:asciiTheme="minorHAnsi" w:hAnsiTheme="minorHAnsi" w:cstheme="minorHAnsi"/>
          <w:szCs w:val="24"/>
        </w:rPr>
        <w:t xml:space="preserve">FG-AI4NDM </w:t>
      </w:r>
      <w:r>
        <w:rPr>
          <w:color w:val="000000"/>
          <w:rtl/>
        </w:rPr>
        <w:t xml:space="preserve">هي لجنة الدراسات </w:t>
      </w:r>
      <w:r>
        <w:rPr>
          <w:rFonts w:hint="cs"/>
          <w:color w:val="000000"/>
          <w:rtl/>
        </w:rPr>
        <w:t>2</w:t>
      </w:r>
      <w:r>
        <w:rPr>
          <w:color w:val="000000"/>
          <w:rtl/>
        </w:rPr>
        <w:t xml:space="preserve"> لقطاع تقييس الاتصالات "</w:t>
      </w:r>
      <w:r>
        <w:rPr>
          <w:rFonts w:hint="cs"/>
          <w:color w:val="000000"/>
          <w:rtl/>
        </w:rPr>
        <w:t>الجوانب التشغيلية".</w:t>
      </w:r>
    </w:p>
    <w:p w14:paraId="7E644E10" w14:textId="00C29B9E" w:rsidR="00101B2C" w:rsidRPr="00B43465" w:rsidRDefault="00B43465" w:rsidP="00B43465">
      <w:pPr>
        <w:rPr>
          <w:rtl/>
          <w:lang w:bidi="ar-EG"/>
        </w:rPr>
      </w:pPr>
      <w:r>
        <w:rPr>
          <w:rFonts w:hint="cs"/>
          <w:rtl/>
          <w:lang w:bidi="ar-EG"/>
        </w:rPr>
        <w:t>ت</w:t>
      </w:r>
      <w:r>
        <w:rPr>
          <w:rtl/>
          <w:lang w:bidi="ar-EG"/>
        </w:rPr>
        <w:t>تولى لجنة الدراسات 2 قيادة عمل الاتحاد بشأن الاتصالات من أجل الإغاثة في حالات الكوارث/الإنذار المبكر وصمود الشبكات وقدرتها على التعافي، بما في ذلك تنسيق الدراسات ذات الصلة في مختلف لجان دراسات قطاع تقييس الاتصالات. وبناءً على ذلك، سيكون من المناسب أن تكون لجنة الدراسات 2 هي اللجنة الرئيسية</w:t>
      </w:r>
      <w:r>
        <w:rPr>
          <w:rFonts w:hint="cs"/>
          <w:rtl/>
          <w:lang w:bidi="ar-EG"/>
        </w:rPr>
        <w:t xml:space="preserve"> للفريق </w:t>
      </w:r>
      <w:r w:rsidRPr="00C24502">
        <w:rPr>
          <w:rFonts w:asciiTheme="minorHAnsi" w:hAnsiTheme="minorHAnsi" w:cstheme="minorHAnsi"/>
          <w:szCs w:val="24"/>
        </w:rPr>
        <w:t>FG-AI4NDM</w:t>
      </w:r>
      <w:r>
        <w:rPr>
          <w:rFonts w:hint="cs"/>
          <w:rtl/>
          <w:lang w:bidi="ar-EG"/>
        </w:rPr>
        <w:t>.</w:t>
      </w:r>
    </w:p>
    <w:p w14:paraId="338BCB84" w14:textId="77777777" w:rsidR="00101B2C" w:rsidRPr="00462F9D" w:rsidRDefault="00101B2C" w:rsidP="00101B2C">
      <w:pPr>
        <w:pStyle w:val="Heading1"/>
        <w:rPr>
          <w:rFonts w:eastAsiaTheme="minorEastAsia"/>
          <w:rtl/>
        </w:rPr>
      </w:pPr>
      <w:r w:rsidRPr="00462F9D">
        <w:rPr>
          <w:rFonts w:eastAsiaTheme="minorEastAsia"/>
          <w:lang w:bidi="ar-SY"/>
        </w:rPr>
        <w:t>7</w:t>
      </w:r>
      <w:r w:rsidRPr="00462F9D">
        <w:rPr>
          <w:rFonts w:eastAsiaTheme="minorEastAsia" w:hint="cs"/>
          <w:rtl/>
        </w:rPr>
        <w:tab/>
        <w:t>القيادة</w:t>
      </w:r>
    </w:p>
    <w:p w14:paraId="150B5AF3" w14:textId="1C406B50" w:rsidR="00101B2C" w:rsidRPr="00462F9D" w:rsidRDefault="00BB1AC7" w:rsidP="00101B2C">
      <w:pPr>
        <w:rPr>
          <w:rtl/>
          <w:lang w:bidi="ar-SY"/>
        </w:rPr>
      </w:pPr>
      <w:r>
        <w:rPr>
          <w:rFonts w:hint="cs"/>
          <w:rtl/>
          <w:lang w:bidi="ar-SY"/>
        </w:rPr>
        <w:t>تنطبق الشروط الواردة في</w:t>
      </w:r>
      <w:r w:rsidR="00101B2C" w:rsidRPr="00462F9D">
        <w:rPr>
          <w:rFonts w:hint="cs"/>
          <w:rtl/>
          <w:lang w:bidi="ar-SY"/>
        </w:rPr>
        <w:t xml:space="preserve"> الفقرة </w:t>
      </w:r>
      <w:r w:rsidR="00101B2C" w:rsidRPr="00462F9D">
        <w:rPr>
          <w:lang w:bidi="ar-SY"/>
        </w:rPr>
        <w:t>3.2</w:t>
      </w:r>
      <w:r w:rsidR="00101B2C" w:rsidRPr="00462F9D">
        <w:rPr>
          <w:rFonts w:hint="cs"/>
          <w:rtl/>
          <w:lang w:bidi="ar-SY"/>
        </w:rPr>
        <w:t xml:space="preserve"> من التوصية </w:t>
      </w:r>
      <w:r w:rsidR="00101B2C" w:rsidRPr="00462F9D">
        <w:rPr>
          <w:lang w:bidi="ar-SY"/>
        </w:rPr>
        <w:t>ITU</w:t>
      </w:r>
      <w:r w:rsidR="00101B2C" w:rsidRPr="00462F9D">
        <w:rPr>
          <w:lang w:bidi="ar-SY"/>
        </w:rPr>
        <w:noBreakHyphen/>
        <w:t>T A.7</w:t>
      </w:r>
      <w:r w:rsidR="00101B2C" w:rsidRPr="00462F9D">
        <w:rPr>
          <w:rFonts w:hint="cs"/>
          <w:rtl/>
          <w:lang w:bidi="ar-SY"/>
        </w:rPr>
        <w:t>.</w:t>
      </w:r>
      <w:r w:rsidR="00101B2C">
        <w:rPr>
          <w:rFonts w:hint="cs"/>
          <w:rtl/>
          <w:lang w:bidi="ar-SY"/>
        </w:rPr>
        <w:t xml:space="preserve"> </w:t>
      </w:r>
    </w:p>
    <w:p w14:paraId="6221CB2C" w14:textId="77777777" w:rsidR="00101B2C" w:rsidRPr="00462F9D" w:rsidRDefault="00101B2C" w:rsidP="00101B2C">
      <w:pPr>
        <w:pStyle w:val="Heading1"/>
        <w:rPr>
          <w:rFonts w:eastAsiaTheme="minorEastAsia"/>
          <w:rtl/>
        </w:rPr>
      </w:pPr>
      <w:r w:rsidRPr="00462F9D">
        <w:rPr>
          <w:rFonts w:eastAsiaTheme="minorEastAsia"/>
          <w:lang w:bidi="ar-SY"/>
        </w:rPr>
        <w:lastRenderedPageBreak/>
        <w:t>8</w:t>
      </w:r>
      <w:r w:rsidRPr="00462F9D">
        <w:rPr>
          <w:rFonts w:eastAsiaTheme="minorEastAsia" w:hint="cs"/>
          <w:rtl/>
        </w:rPr>
        <w:tab/>
        <w:t>المشاركة</w:t>
      </w:r>
    </w:p>
    <w:p w14:paraId="18EB9F2D" w14:textId="1BA2F01D" w:rsidR="00101B2C" w:rsidRDefault="00101B2C" w:rsidP="00101B2C">
      <w:pPr>
        <w:rPr>
          <w:rtl/>
          <w:lang w:bidi="ar-SY"/>
        </w:rPr>
      </w:pPr>
      <w:r>
        <w:rPr>
          <w:rFonts w:hint="cs"/>
          <w:rtl/>
          <w:lang w:bidi="ar-SY"/>
        </w:rPr>
        <w:t xml:space="preserve">انظر الفقرة </w:t>
      </w:r>
      <w:r>
        <w:rPr>
          <w:lang w:val="es-ES" w:bidi="ar-SY"/>
        </w:rPr>
        <w:t>1.3</w:t>
      </w:r>
      <w:r>
        <w:rPr>
          <w:rFonts w:hint="cs"/>
          <w:rtl/>
          <w:lang w:bidi="ar-EG"/>
        </w:rPr>
        <w:t xml:space="preserve"> </w:t>
      </w:r>
      <w:r w:rsidRPr="00462F9D">
        <w:rPr>
          <w:rFonts w:hint="cs"/>
          <w:rtl/>
          <w:lang w:bidi="ar-SY"/>
        </w:rPr>
        <w:t>من التوصية </w:t>
      </w:r>
      <w:r w:rsidRPr="00462F9D">
        <w:rPr>
          <w:lang w:bidi="ar-SY"/>
        </w:rPr>
        <w:t>ITU</w:t>
      </w:r>
      <w:r w:rsidRPr="00462F9D">
        <w:rPr>
          <w:lang w:bidi="ar-SY"/>
        </w:rPr>
        <w:noBreakHyphen/>
        <w:t>T A.7</w:t>
      </w:r>
      <w:r>
        <w:rPr>
          <w:rFonts w:hint="cs"/>
          <w:rtl/>
          <w:lang w:bidi="ar-SY"/>
        </w:rPr>
        <w:t xml:space="preserve">. </w:t>
      </w:r>
    </w:p>
    <w:p w14:paraId="30B5EBF2" w14:textId="406C80C6" w:rsidR="00101B2C" w:rsidRDefault="00101B2C" w:rsidP="00101B2C">
      <w:pPr>
        <w:rPr>
          <w:rtl/>
          <w:lang w:bidi="ar-EG"/>
        </w:rPr>
      </w:pPr>
      <w:r>
        <w:rPr>
          <w:rtl/>
          <w:lang w:bidi="ar-EG"/>
        </w:rPr>
        <w:t xml:space="preserve">تكون المشاركة </w:t>
      </w:r>
      <w:r>
        <w:rPr>
          <w:rtl/>
          <w:lang w:bidi="ar-SY"/>
        </w:rPr>
        <w:t>في الفريق المتخصص</w:t>
      </w:r>
      <w:r>
        <w:rPr>
          <w:rtl/>
          <w:lang w:bidi="ar-EG"/>
        </w:rPr>
        <w:t xml:space="preserve"> مفتوحة أمام أي فرد من أي بلد عضو في الاتحاد يرغب في المساهمة في العمل</w:t>
      </w:r>
      <w:r>
        <w:rPr>
          <w:rtl/>
          <w:lang w:bidi="ar-SY"/>
        </w:rPr>
        <w:t xml:space="preserve"> </w:t>
      </w:r>
      <w:r w:rsidR="00BB1AC7">
        <w:rPr>
          <w:rFonts w:hint="cs"/>
          <w:rtl/>
          <w:lang w:bidi="ar-SY"/>
        </w:rPr>
        <w:t>بفعالية</w:t>
      </w:r>
      <w:r>
        <w:rPr>
          <w:rtl/>
          <w:lang w:bidi="ar-SY"/>
        </w:rPr>
        <w:t>.</w:t>
      </w:r>
      <w:r>
        <w:rPr>
          <w:rtl/>
          <w:lang w:bidi="ar-EG"/>
        </w:rPr>
        <w:t xml:space="preserve"> ويشمل ذلك أفراداً ممن هم أعضاء أيضاً في المنظمات الدولية والإقليمية والوطنية.</w:t>
      </w:r>
    </w:p>
    <w:p w14:paraId="06E5A81A" w14:textId="59954DB7" w:rsidR="00101B2C" w:rsidRDefault="00BB1AC7" w:rsidP="00101B2C">
      <w:pPr>
        <w:rPr>
          <w:rtl/>
          <w:lang w:bidi="ar-EG"/>
        </w:rPr>
      </w:pPr>
      <w:r>
        <w:rPr>
          <w:rFonts w:hint="cs"/>
          <w:rtl/>
          <w:lang w:bidi="ar-EG"/>
        </w:rPr>
        <w:t xml:space="preserve">وبالإضافة إلى ذلك، سيتم الاحتفاظ بقائمة </w:t>
      </w:r>
      <w:r w:rsidR="005A2424">
        <w:rPr>
          <w:rFonts w:hint="cs"/>
          <w:rtl/>
          <w:lang w:bidi="ar-EG"/>
        </w:rPr>
        <w:t>بأسماء</w:t>
      </w:r>
      <w:r w:rsidR="00101B2C">
        <w:rPr>
          <w:rtl/>
          <w:lang w:bidi="ar-EG"/>
        </w:rPr>
        <w:t xml:space="preserve"> المشاركين </w:t>
      </w:r>
      <w:r>
        <w:rPr>
          <w:rFonts w:hint="cs"/>
          <w:rtl/>
          <w:lang w:bidi="ar-EG"/>
        </w:rPr>
        <w:t xml:space="preserve">لأغراض مرجعية </w:t>
      </w:r>
      <w:r w:rsidR="00DE6C1E">
        <w:rPr>
          <w:rFonts w:hint="cs"/>
          <w:rtl/>
          <w:lang w:bidi="ar-EG"/>
        </w:rPr>
        <w:t>وإبلاغ</w:t>
      </w:r>
      <w:r>
        <w:rPr>
          <w:rFonts w:hint="cs"/>
          <w:rtl/>
          <w:lang w:bidi="ar-EG"/>
        </w:rPr>
        <w:t xml:space="preserve"> لجنة الدراسات الرئيسية</w:t>
      </w:r>
      <w:r w:rsidR="00DE6C1E">
        <w:rPr>
          <w:rFonts w:hint="cs"/>
          <w:rtl/>
          <w:lang w:bidi="ar-EG"/>
        </w:rPr>
        <w:t xml:space="preserve"> بها</w:t>
      </w:r>
      <w:r>
        <w:rPr>
          <w:rFonts w:hint="cs"/>
          <w:rtl/>
          <w:lang w:bidi="ar-EG"/>
        </w:rPr>
        <w:t>.</w:t>
      </w:r>
    </w:p>
    <w:p w14:paraId="343A2D9F" w14:textId="77777777" w:rsidR="00101B2C" w:rsidRPr="00462F9D" w:rsidRDefault="00101B2C" w:rsidP="00101B2C">
      <w:pPr>
        <w:pStyle w:val="Heading1"/>
        <w:rPr>
          <w:rFonts w:eastAsiaTheme="minorEastAsia"/>
          <w:rtl/>
        </w:rPr>
      </w:pPr>
      <w:r w:rsidRPr="00462F9D">
        <w:rPr>
          <w:rFonts w:eastAsiaTheme="minorEastAsia"/>
          <w:lang w:bidi="ar-SY"/>
        </w:rPr>
        <w:t>9</w:t>
      </w:r>
      <w:r w:rsidRPr="00462F9D">
        <w:rPr>
          <w:rFonts w:eastAsiaTheme="minorEastAsia" w:hint="cs"/>
          <w:rtl/>
        </w:rPr>
        <w:tab/>
        <w:t>الدعم الإداري</w:t>
      </w:r>
    </w:p>
    <w:p w14:paraId="5BCC4AC5" w14:textId="77777777" w:rsidR="005A2424" w:rsidRPr="00462F9D" w:rsidRDefault="005A2424" w:rsidP="005A2424">
      <w:pPr>
        <w:rPr>
          <w:rtl/>
          <w:lang w:bidi="ar-SY"/>
        </w:rPr>
      </w:pPr>
      <w:r>
        <w:rPr>
          <w:rFonts w:hint="cs"/>
          <w:rtl/>
          <w:lang w:bidi="ar-SY"/>
        </w:rPr>
        <w:t>تنطبق الشروط الواردة في</w:t>
      </w:r>
      <w:r w:rsidRPr="00462F9D">
        <w:rPr>
          <w:rFonts w:hint="cs"/>
          <w:rtl/>
          <w:lang w:bidi="ar-SY"/>
        </w:rPr>
        <w:t xml:space="preserve"> الفقرة </w:t>
      </w:r>
      <w:r w:rsidRPr="00462F9D">
        <w:rPr>
          <w:lang w:bidi="ar-SY"/>
        </w:rPr>
        <w:t>5</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p>
    <w:p w14:paraId="71501083" w14:textId="77777777" w:rsidR="00101B2C" w:rsidRPr="00462F9D" w:rsidRDefault="00101B2C" w:rsidP="00101B2C">
      <w:pPr>
        <w:pStyle w:val="Heading1"/>
        <w:rPr>
          <w:rFonts w:eastAsiaTheme="minorEastAsia"/>
          <w:rtl/>
        </w:rPr>
      </w:pPr>
      <w:r w:rsidRPr="00462F9D">
        <w:rPr>
          <w:rFonts w:eastAsiaTheme="minorEastAsia"/>
          <w:lang w:bidi="ar-SY"/>
        </w:rPr>
        <w:t>10</w:t>
      </w:r>
      <w:r w:rsidRPr="00462F9D">
        <w:rPr>
          <w:rFonts w:eastAsiaTheme="minorEastAsia" w:hint="cs"/>
          <w:rtl/>
        </w:rPr>
        <w:tab/>
        <w:t>التمويل العام</w:t>
      </w:r>
    </w:p>
    <w:p w14:paraId="74612AA4" w14:textId="43238BBF" w:rsidR="00101B2C" w:rsidRPr="005A2424" w:rsidRDefault="005A2424" w:rsidP="00101B2C">
      <w:pPr>
        <w:rPr>
          <w:rtl/>
          <w:lang w:val="en-GB"/>
        </w:rPr>
      </w:pPr>
      <w:r>
        <w:rPr>
          <w:rFonts w:hint="cs"/>
          <w:rtl/>
        </w:rPr>
        <w:t xml:space="preserve">سيتّبع الفريق المتخصص الإرشادات الواردة في الفقرة </w:t>
      </w:r>
      <w:r>
        <w:rPr>
          <w:lang w:val="en-GB"/>
        </w:rPr>
        <w:t>4</w:t>
      </w:r>
      <w:r>
        <w:rPr>
          <w:rFonts w:hint="cs"/>
          <w:rtl/>
          <w:lang w:val="en-GB"/>
        </w:rPr>
        <w:t xml:space="preserve"> من التوصية </w:t>
      </w:r>
      <w:r>
        <w:rPr>
          <w:lang w:val="en-GB"/>
        </w:rPr>
        <w:t>ITU-T A.7</w:t>
      </w:r>
      <w:r>
        <w:rPr>
          <w:rFonts w:hint="cs"/>
          <w:rtl/>
          <w:lang w:val="en-GB"/>
        </w:rPr>
        <w:t xml:space="preserve"> بشأن تمويل الأفرقة المتخصصة واجتماعاتها والفقرة </w:t>
      </w:r>
      <w:r>
        <w:rPr>
          <w:lang w:val="en-GB"/>
        </w:rPr>
        <w:t>2.10</w:t>
      </w:r>
      <w:r>
        <w:rPr>
          <w:rFonts w:hint="cs"/>
          <w:rtl/>
          <w:lang w:val="en-GB"/>
        </w:rPr>
        <w:t xml:space="preserve"> من التوصية </w:t>
      </w:r>
      <w:r>
        <w:rPr>
          <w:lang w:val="en-GB"/>
        </w:rPr>
        <w:t>TU-T A.7</w:t>
      </w:r>
      <w:r>
        <w:rPr>
          <w:rFonts w:hint="cs"/>
          <w:rtl/>
          <w:lang w:val="en-GB"/>
        </w:rPr>
        <w:t xml:space="preserve"> بشأن طباعة النواتج وتوزيعها.</w:t>
      </w:r>
    </w:p>
    <w:p w14:paraId="0CE3FD2D" w14:textId="77777777" w:rsidR="00101B2C" w:rsidRPr="00462F9D" w:rsidRDefault="00101B2C" w:rsidP="00101B2C">
      <w:pPr>
        <w:pStyle w:val="Heading1"/>
        <w:rPr>
          <w:rFonts w:eastAsiaTheme="minorEastAsia"/>
          <w:rtl/>
        </w:rPr>
      </w:pPr>
      <w:r w:rsidRPr="00462F9D">
        <w:rPr>
          <w:rFonts w:eastAsiaTheme="minorEastAsia"/>
          <w:lang w:bidi="ar-SY"/>
        </w:rPr>
        <w:t>11</w:t>
      </w:r>
      <w:r w:rsidRPr="00462F9D">
        <w:rPr>
          <w:rFonts w:eastAsiaTheme="minorEastAsia" w:hint="cs"/>
          <w:rtl/>
        </w:rPr>
        <w:tab/>
        <w:t>الاجتماعات</w:t>
      </w:r>
    </w:p>
    <w:p w14:paraId="21745C19" w14:textId="77777777" w:rsidR="00101B2C" w:rsidRPr="00462F9D" w:rsidRDefault="00101B2C" w:rsidP="00101B2C">
      <w:pPr>
        <w:rPr>
          <w:rtl/>
          <w:lang w:bidi="ar-SY"/>
        </w:rPr>
      </w:pPr>
      <w:r w:rsidRPr="00462F9D">
        <w:rPr>
          <w:rFonts w:hint="cs"/>
          <w:rtl/>
        </w:rPr>
        <w:t>يعقد الفريق المتخصص اجتماعات منتظمة</w:t>
      </w:r>
      <w:r w:rsidRPr="00462F9D">
        <w:rPr>
          <w:lang w:bidi="ar-SY"/>
        </w:rPr>
        <w:t>.</w:t>
      </w:r>
      <w:r>
        <w:rPr>
          <w:rFonts w:hint="cs"/>
          <w:rtl/>
          <w:lang w:bidi="ar-SY"/>
        </w:rPr>
        <w:t xml:space="preserve"> و</w:t>
      </w:r>
      <w:r w:rsidRPr="00462F9D">
        <w:rPr>
          <w:rFonts w:hint="cs"/>
          <w:rtl/>
          <w:lang w:bidi="ar-SY"/>
        </w:rPr>
        <w:t>تحدد إدارة الفريق المت</w:t>
      </w:r>
      <w:r>
        <w:rPr>
          <w:rFonts w:hint="cs"/>
          <w:rtl/>
          <w:lang w:bidi="ar-SY"/>
        </w:rPr>
        <w:t>خصص وتيرة اجتماعاته وأماكنها. ويُعلَن</w:t>
      </w:r>
      <w:r w:rsidRPr="00462F9D">
        <w:rPr>
          <w:rFonts w:hint="cs"/>
          <w:rtl/>
          <w:lang w:bidi="ar-SY"/>
        </w:rPr>
        <w:t xml:space="preserve"> عن الخطة الشاملة للاجتماعات بعد الموافقة على الاختصاصات.</w:t>
      </w:r>
    </w:p>
    <w:p w14:paraId="07FE0021" w14:textId="77777777" w:rsidR="00101B2C" w:rsidRPr="00462F9D" w:rsidRDefault="00101B2C" w:rsidP="00101B2C">
      <w:pPr>
        <w:rPr>
          <w:rtl/>
        </w:rPr>
      </w:pPr>
      <w:r>
        <w:rPr>
          <w:rFonts w:hint="cs"/>
          <w:rtl/>
          <w:lang w:bidi="ar-SY"/>
        </w:rPr>
        <w:t>ويستخدم</w:t>
      </w:r>
      <w:r w:rsidRPr="00462F9D">
        <w:rPr>
          <w:rFonts w:hint="cs"/>
          <w:rtl/>
          <w:lang w:bidi="ar-SY"/>
        </w:rPr>
        <w:t xml:space="preserve"> الفريق المتخصص أدوات المشاركة عن بُعد إلى أقصى حد ممكن</w:t>
      </w:r>
      <w:r>
        <w:rPr>
          <w:rFonts w:hint="cs"/>
          <w:rtl/>
          <w:lang w:bidi="ar-SY"/>
        </w:rPr>
        <w:t xml:space="preserve">، ويُشجَّع على عقد </w:t>
      </w:r>
      <w:r w:rsidRPr="00462F9D">
        <w:rPr>
          <w:rFonts w:hint="cs"/>
          <w:rtl/>
          <w:lang w:bidi="ar-SY"/>
        </w:rPr>
        <w:t>اجتماعات</w:t>
      </w:r>
      <w:r>
        <w:rPr>
          <w:rFonts w:hint="cs"/>
          <w:rtl/>
          <w:lang w:bidi="ar-SY"/>
        </w:rPr>
        <w:t>ه</w:t>
      </w:r>
      <w:r w:rsidRPr="00462F9D">
        <w:rPr>
          <w:rFonts w:hint="cs"/>
          <w:rtl/>
          <w:lang w:bidi="ar-SY"/>
        </w:rPr>
        <w:t xml:space="preserve"> بالتعاقب مع الاجتماعات </w:t>
      </w:r>
      <w:r>
        <w:rPr>
          <w:rFonts w:hint="cs"/>
          <w:rtl/>
          <w:lang w:bidi="ar-SY"/>
        </w:rPr>
        <w:t>القائمة</w:t>
      </w:r>
      <w:r w:rsidRPr="00462F9D">
        <w:rPr>
          <w:rFonts w:hint="cs"/>
          <w:rtl/>
          <w:lang w:bidi="ar-SY"/>
        </w:rPr>
        <w:t xml:space="preserve"> ل</w:t>
      </w:r>
      <w:r>
        <w:rPr>
          <w:rFonts w:hint="cs"/>
          <w:rtl/>
          <w:lang w:bidi="ar-SY"/>
        </w:rPr>
        <w:t xml:space="preserve">أي لجنة (لجان) </w:t>
      </w:r>
      <w:r w:rsidRPr="00462F9D">
        <w:rPr>
          <w:rFonts w:hint="cs"/>
          <w:rtl/>
          <w:lang w:bidi="ar-SY"/>
        </w:rPr>
        <w:t xml:space="preserve">دراسات </w:t>
      </w:r>
      <w:r>
        <w:rPr>
          <w:rFonts w:hint="cs"/>
          <w:rtl/>
          <w:lang w:bidi="ar-SY"/>
        </w:rPr>
        <w:t>با</w:t>
      </w:r>
      <w:r w:rsidRPr="00462F9D">
        <w:rPr>
          <w:rFonts w:hint="cs"/>
          <w:rtl/>
          <w:lang w:bidi="ar-SY"/>
        </w:rPr>
        <w:t>لاتحاد.</w:t>
      </w:r>
    </w:p>
    <w:p w14:paraId="3657ABAF" w14:textId="77777777" w:rsidR="00101B2C" w:rsidRPr="00462F9D" w:rsidRDefault="00101B2C" w:rsidP="00101B2C">
      <w:pPr>
        <w:rPr>
          <w:rtl/>
          <w:lang w:bidi="ar-SY"/>
        </w:rPr>
      </w:pPr>
      <w:r>
        <w:rPr>
          <w:rFonts w:hint="cs"/>
          <w:rtl/>
          <w:lang w:bidi="ar-SY"/>
        </w:rPr>
        <w:t>ويُعلَن</w:t>
      </w:r>
      <w:r w:rsidRPr="00462F9D">
        <w:rPr>
          <w:rFonts w:hint="cs"/>
          <w:rtl/>
          <w:lang w:bidi="ar-SY"/>
        </w:rPr>
        <w:t xml:space="preserve"> عن مواعيد الاجتماعات بالوسائل الإلكترونية (مثل البريد الإلكتروني والمواقع الإلكترونية</w:t>
      </w:r>
      <w:r>
        <w:rPr>
          <w:rFonts w:hint="cs"/>
          <w:rtl/>
          <w:lang w:bidi="ar-SY"/>
        </w:rPr>
        <w:t>، إلخ.</w:t>
      </w:r>
      <w:r w:rsidRPr="00462F9D">
        <w:rPr>
          <w:rFonts w:hint="cs"/>
          <w:rtl/>
          <w:lang w:bidi="ar-SY"/>
        </w:rPr>
        <w:t>) قبل انعقادها بأربعة أسابيع على</w:t>
      </w:r>
      <w:r>
        <w:rPr>
          <w:rFonts w:hint="eastAsia"/>
          <w:rtl/>
          <w:lang w:bidi="ar-SY"/>
        </w:rPr>
        <w:t> </w:t>
      </w:r>
      <w:r w:rsidRPr="00462F9D">
        <w:rPr>
          <w:rFonts w:hint="cs"/>
          <w:rtl/>
          <w:lang w:bidi="ar-SY"/>
        </w:rPr>
        <w:t>الأقل.</w:t>
      </w:r>
    </w:p>
    <w:p w14:paraId="5C622D2B" w14:textId="77777777" w:rsidR="00101B2C" w:rsidRPr="00462F9D" w:rsidRDefault="00101B2C" w:rsidP="00101B2C">
      <w:pPr>
        <w:pStyle w:val="Heading1"/>
        <w:rPr>
          <w:rFonts w:eastAsiaTheme="minorEastAsia"/>
          <w:rtl/>
        </w:rPr>
      </w:pPr>
      <w:r w:rsidRPr="00462F9D">
        <w:rPr>
          <w:rFonts w:eastAsiaTheme="minorEastAsia"/>
          <w:lang w:bidi="ar-SY"/>
        </w:rPr>
        <w:t>12</w:t>
      </w:r>
      <w:r w:rsidRPr="00462F9D">
        <w:rPr>
          <w:rFonts w:eastAsiaTheme="minorEastAsia" w:hint="cs"/>
          <w:rtl/>
        </w:rPr>
        <w:tab/>
        <w:t>المساهمات التقنية</w:t>
      </w:r>
    </w:p>
    <w:p w14:paraId="3D6BA73C" w14:textId="77777777" w:rsidR="00101B2C" w:rsidRPr="00462F9D" w:rsidRDefault="00101B2C" w:rsidP="00101B2C">
      <w:pPr>
        <w:rPr>
          <w:rtl/>
          <w:lang w:bidi="ar-SY"/>
        </w:rPr>
      </w:pPr>
      <w:r w:rsidRPr="00462F9D">
        <w:rPr>
          <w:rFonts w:hint="cs"/>
          <w:rtl/>
          <w:lang w:bidi="ar-SY"/>
        </w:rPr>
        <w:t>انظر الفقرة </w:t>
      </w:r>
      <w:r w:rsidRPr="00462F9D">
        <w:rPr>
          <w:lang w:bidi="ar-SY"/>
        </w:rPr>
        <w:t>8</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p>
    <w:p w14:paraId="04A217D3" w14:textId="77777777" w:rsidR="00101B2C" w:rsidRDefault="00101B2C" w:rsidP="00101B2C">
      <w:pPr>
        <w:rPr>
          <w:rFonts w:ascii="Times New Roman" w:hAnsi="Times New Roman" w:cs="Traditional Arabic"/>
          <w:lang w:bidi="ar-EG"/>
        </w:rPr>
      </w:pPr>
      <w:r>
        <w:rPr>
          <w:rtl/>
          <w:lang w:bidi="ar-EG"/>
        </w:rPr>
        <w:t>يجوز لأي مشارك أن يتقدم بمساهمة تقنية إلى الفريق المتخصص مباشرة طبقاً للجدول الزمني المعتمد. ويمكن الاطلاع على النموذج المعياري الخاص بالمساهمات على موقع قطاع تقييس الاتصالات على الويب. وينبغي استعمال طرائق نقل الوثائق إلكترونياً كلما كان ذلك ممكناً.</w:t>
      </w:r>
    </w:p>
    <w:p w14:paraId="0E051D10" w14:textId="77777777" w:rsidR="00101B2C" w:rsidRPr="00462F9D" w:rsidRDefault="00101B2C" w:rsidP="00101B2C">
      <w:pPr>
        <w:pStyle w:val="Heading1"/>
        <w:rPr>
          <w:rFonts w:eastAsiaTheme="minorEastAsia"/>
          <w:rtl/>
        </w:rPr>
      </w:pPr>
      <w:r w:rsidRPr="00462F9D">
        <w:rPr>
          <w:rFonts w:eastAsiaTheme="minorEastAsia"/>
          <w:lang w:bidi="ar-SY"/>
        </w:rPr>
        <w:t>13</w:t>
      </w:r>
      <w:r w:rsidRPr="00462F9D">
        <w:rPr>
          <w:rFonts w:eastAsiaTheme="minorEastAsia" w:hint="cs"/>
          <w:rtl/>
        </w:rPr>
        <w:tab/>
        <w:t>لغة العمل</w:t>
      </w:r>
    </w:p>
    <w:p w14:paraId="753894CC" w14:textId="77777777" w:rsidR="00101B2C" w:rsidRPr="00462F9D" w:rsidRDefault="00101B2C" w:rsidP="00101B2C">
      <w:pPr>
        <w:rPr>
          <w:rtl/>
          <w:lang w:bidi="ar-SY"/>
        </w:rPr>
      </w:pPr>
      <w:r w:rsidRPr="00462F9D">
        <w:rPr>
          <w:rFonts w:hint="cs"/>
          <w:rtl/>
          <w:lang w:bidi="ar-SY"/>
        </w:rPr>
        <w:t>لغة العمل</w:t>
      </w:r>
      <w:r>
        <w:rPr>
          <w:rFonts w:hint="cs"/>
          <w:rtl/>
          <w:lang w:bidi="ar-SY"/>
        </w:rPr>
        <w:t xml:space="preserve"> هي الإنكليزية</w:t>
      </w:r>
      <w:r w:rsidRPr="00462F9D">
        <w:rPr>
          <w:rFonts w:hint="cs"/>
          <w:rtl/>
          <w:lang w:bidi="ar-SY"/>
        </w:rPr>
        <w:t>.</w:t>
      </w:r>
    </w:p>
    <w:p w14:paraId="16B159D6" w14:textId="77777777" w:rsidR="00101B2C" w:rsidRPr="00462F9D" w:rsidRDefault="00101B2C" w:rsidP="00101B2C">
      <w:pPr>
        <w:pStyle w:val="Heading1"/>
        <w:rPr>
          <w:rFonts w:eastAsiaTheme="minorEastAsia"/>
          <w:rtl/>
        </w:rPr>
      </w:pPr>
      <w:r w:rsidRPr="00462F9D">
        <w:rPr>
          <w:rFonts w:eastAsiaTheme="minorEastAsia"/>
          <w:lang w:bidi="ar-SY"/>
        </w:rPr>
        <w:t>14</w:t>
      </w:r>
      <w:r w:rsidRPr="00462F9D">
        <w:rPr>
          <w:rFonts w:eastAsiaTheme="minorEastAsia" w:hint="cs"/>
          <w:rtl/>
        </w:rPr>
        <w:tab/>
        <w:t xml:space="preserve">الموافقة على </w:t>
      </w:r>
      <w:r>
        <w:rPr>
          <w:rFonts w:eastAsiaTheme="minorEastAsia" w:hint="cs"/>
          <w:rtl/>
        </w:rPr>
        <w:t>النواتج</w:t>
      </w:r>
    </w:p>
    <w:p w14:paraId="2CD026CF" w14:textId="77777777" w:rsidR="00101B2C" w:rsidRPr="00462F9D" w:rsidRDefault="00101B2C" w:rsidP="00101B2C">
      <w:pPr>
        <w:rPr>
          <w:rtl/>
          <w:lang w:bidi="ar-SY"/>
        </w:rPr>
      </w:pPr>
      <w:r w:rsidRPr="00462F9D">
        <w:rPr>
          <w:rFonts w:hint="cs"/>
          <w:rtl/>
          <w:lang w:bidi="ar-SY"/>
        </w:rPr>
        <w:t>ت</w:t>
      </w:r>
      <w:r>
        <w:rPr>
          <w:rFonts w:hint="cs"/>
          <w:rtl/>
          <w:lang w:bidi="ar-SY"/>
        </w:rPr>
        <w:t>ُ</w:t>
      </w:r>
      <w:r w:rsidRPr="00462F9D">
        <w:rPr>
          <w:rFonts w:hint="cs"/>
          <w:rtl/>
          <w:lang w:bidi="ar-SY"/>
        </w:rPr>
        <w:t xml:space="preserve">عتمد </w:t>
      </w:r>
      <w:r>
        <w:rPr>
          <w:rFonts w:hint="cs"/>
          <w:rtl/>
          <w:lang w:bidi="ar-SY"/>
        </w:rPr>
        <w:t>النواتج</w:t>
      </w:r>
      <w:r w:rsidRPr="00462F9D">
        <w:rPr>
          <w:rFonts w:hint="cs"/>
          <w:rtl/>
          <w:lang w:bidi="ar-SY"/>
        </w:rPr>
        <w:t xml:space="preserve"> بتوافق الآراء.</w:t>
      </w:r>
    </w:p>
    <w:p w14:paraId="486D924A" w14:textId="77777777" w:rsidR="00101B2C" w:rsidRPr="00462F9D" w:rsidRDefault="00101B2C" w:rsidP="00101B2C">
      <w:pPr>
        <w:pStyle w:val="Heading1"/>
        <w:rPr>
          <w:rFonts w:eastAsiaTheme="minorEastAsia"/>
          <w:rtl/>
        </w:rPr>
      </w:pPr>
      <w:r w:rsidRPr="00462F9D">
        <w:rPr>
          <w:rFonts w:eastAsiaTheme="minorEastAsia"/>
          <w:lang w:bidi="ar-SY"/>
        </w:rPr>
        <w:t>15</w:t>
      </w:r>
      <w:r w:rsidRPr="00462F9D">
        <w:rPr>
          <w:rFonts w:eastAsiaTheme="minorEastAsia" w:hint="cs"/>
          <w:rtl/>
        </w:rPr>
        <w:tab/>
        <w:t>المبادئ التوجيهية للعمل</w:t>
      </w:r>
    </w:p>
    <w:p w14:paraId="2E91F87A" w14:textId="77777777" w:rsidR="00101B2C" w:rsidRPr="00462F9D" w:rsidRDefault="00101B2C" w:rsidP="00101B2C">
      <w:pPr>
        <w:rPr>
          <w:rtl/>
          <w:lang w:bidi="ar-SY"/>
        </w:rPr>
      </w:pPr>
      <w:r w:rsidRPr="00462F9D">
        <w:rPr>
          <w:rFonts w:hint="cs"/>
          <w:rtl/>
          <w:lang w:bidi="ar-SY"/>
        </w:rPr>
        <w:t xml:space="preserve">تتبع إجراءات </w:t>
      </w:r>
      <w:r>
        <w:rPr>
          <w:rFonts w:hint="cs"/>
          <w:rtl/>
          <w:lang w:bidi="ar-SY"/>
        </w:rPr>
        <w:t>عمل الفريق المتخصص نفس</w:t>
      </w:r>
      <w:r w:rsidRPr="00462F9D">
        <w:rPr>
          <w:rFonts w:hint="cs"/>
          <w:rtl/>
          <w:lang w:bidi="ar-SY"/>
        </w:rPr>
        <w:t xml:space="preserve"> إجراءات اجتماعات أفرقة المقررين.</w:t>
      </w:r>
    </w:p>
    <w:p w14:paraId="30F620C3" w14:textId="46D0BDDB" w:rsidR="00101B2C" w:rsidRPr="00462F9D" w:rsidRDefault="00101B2C" w:rsidP="00101B2C">
      <w:pPr>
        <w:rPr>
          <w:rtl/>
        </w:rPr>
      </w:pPr>
      <w:r>
        <w:rPr>
          <w:rFonts w:hint="cs"/>
          <w:rtl/>
          <w:lang w:bidi="ar-SY"/>
        </w:rPr>
        <w:t>و</w:t>
      </w:r>
      <w:r w:rsidRPr="00462F9D">
        <w:rPr>
          <w:rFonts w:hint="cs"/>
          <w:rtl/>
          <w:lang w:bidi="ar-SY"/>
        </w:rPr>
        <w:t>يتبادل الفريق المتخصص بانتظام مع ال</w:t>
      </w:r>
      <w:r>
        <w:rPr>
          <w:rFonts w:hint="cs"/>
          <w:rtl/>
          <w:lang w:bidi="ar-SY"/>
        </w:rPr>
        <w:t>لجنة التي يتبع لها</w:t>
      </w:r>
      <w:r w:rsidRPr="00462F9D">
        <w:rPr>
          <w:rFonts w:hint="cs"/>
          <w:rtl/>
          <w:lang w:bidi="ar-SY"/>
        </w:rPr>
        <w:t xml:space="preserve"> مشاريع النواتج والنتائج </w:t>
      </w:r>
      <w:r>
        <w:rPr>
          <w:rFonts w:hint="cs"/>
          <w:rtl/>
          <w:lang w:bidi="ar-SY"/>
        </w:rPr>
        <w:t xml:space="preserve">الأخرى لضمان كفاءة نقل النواتج </w:t>
      </w:r>
      <w:r w:rsidR="005A2424">
        <w:rPr>
          <w:rFonts w:hint="cs"/>
          <w:rtl/>
          <w:lang w:bidi="ar-SY"/>
        </w:rPr>
        <w:t>من أجل تبسيط الأنشطة المستقبلية</w:t>
      </w:r>
      <w:r>
        <w:rPr>
          <w:rFonts w:hint="cs"/>
          <w:rtl/>
          <w:lang w:bidi="ar-SY"/>
        </w:rPr>
        <w:t xml:space="preserve"> </w:t>
      </w:r>
      <w:r w:rsidRPr="00462F9D">
        <w:rPr>
          <w:rFonts w:hint="cs"/>
          <w:rtl/>
          <w:lang w:bidi="ar-SY"/>
        </w:rPr>
        <w:t xml:space="preserve">(انظر التذييل </w:t>
      </w:r>
      <w:r>
        <w:rPr>
          <w:lang w:bidi="ar-SY"/>
        </w:rPr>
        <w:t>I</w:t>
      </w:r>
      <w:r>
        <w:rPr>
          <w:rFonts w:hint="cs"/>
          <w:rtl/>
          <w:lang w:bidi="ar-SY"/>
        </w:rPr>
        <w:t xml:space="preserve"> </w:t>
      </w:r>
      <w:r w:rsidRPr="00462F9D">
        <w:rPr>
          <w:rFonts w:hint="cs"/>
          <w:rtl/>
        </w:rPr>
        <w:t xml:space="preserve">للتوصية </w:t>
      </w:r>
      <w:r w:rsidRPr="00462F9D">
        <w:rPr>
          <w:lang w:bidi="ar-SY"/>
        </w:rPr>
        <w:t>ITU-T A.7</w:t>
      </w:r>
      <w:r w:rsidRPr="00462F9D">
        <w:rPr>
          <w:rFonts w:hint="cs"/>
          <w:rtl/>
        </w:rPr>
        <w:t>).</w:t>
      </w:r>
    </w:p>
    <w:p w14:paraId="6D539468" w14:textId="77777777" w:rsidR="00101B2C" w:rsidRPr="00462F9D" w:rsidRDefault="00101B2C" w:rsidP="00101B2C">
      <w:pPr>
        <w:rPr>
          <w:rtl/>
          <w:lang w:bidi="ar-SY"/>
        </w:rPr>
      </w:pPr>
      <w:r>
        <w:rPr>
          <w:rFonts w:hint="cs"/>
          <w:rtl/>
          <w:lang w:bidi="ar-SY"/>
        </w:rPr>
        <w:t>ولا تحدَّد</w:t>
      </w:r>
      <w:r w:rsidRPr="00462F9D">
        <w:rPr>
          <w:rFonts w:hint="cs"/>
          <w:rtl/>
          <w:lang w:bidi="ar-SY"/>
        </w:rPr>
        <w:t xml:space="preserve"> أي مبادئ توجيهية إضافية للعمل.</w:t>
      </w:r>
    </w:p>
    <w:p w14:paraId="3A714322" w14:textId="77777777" w:rsidR="00101B2C" w:rsidRPr="00462F9D" w:rsidRDefault="00101B2C" w:rsidP="00101B2C">
      <w:pPr>
        <w:pStyle w:val="Heading1"/>
        <w:rPr>
          <w:rFonts w:eastAsiaTheme="minorEastAsia"/>
          <w:rtl/>
        </w:rPr>
      </w:pPr>
      <w:r w:rsidRPr="00462F9D">
        <w:rPr>
          <w:rFonts w:eastAsiaTheme="minorEastAsia"/>
          <w:lang w:bidi="ar-SY"/>
        </w:rPr>
        <w:lastRenderedPageBreak/>
        <w:t>16</w:t>
      </w:r>
      <w:r w:rsidRPr="00462F9D">
        <w:rPr>
          <w:rFonts w:eastAsiaTheme="minorEastAsia" w:hint="cs"/>
          <w:rtl/>
        </w:rPr>
        <w:tab/>
        <w:t>التقارير المرحلية</w:t>
      </w:r>
    </w:p>
    <w:p w14:paraId="41D3492B" w14:textId="1F4E5742" w:rsidR="00101B2C" w:rsidRPr="00D05958" w:rsidRDefault="005A2424" w:rsidP="00101B2C">
      <w:pPr>
        <w:rPr>
          <w:spacing w:val="-4"/>
        </w:rPr>
      </w:pPr>
      <w:r w:rsidRPr="00D05958">
        <w:rPr>
          <w:rFonts w:hint="cs"/>
          <w:spacing w:val="-4"/>
          <w:rtl/>
        </w:rPr>
        <w:t xml:space="preserve">ستُقدم تقارير مرحلية منتظمة في كل اجتماع من اجتماعات الفريق الأصلي وفقاً للتوجيه الوارد في الفقرة </w:t>
      </w:r>
      <w:r w:rsidRPr="00D05958">
        <w:rPr>
          <w:spacing w:val="-4"/>
          <w:lang w:val="en-GB"/>
        </w:rPr>
        <w:t>11</w:t>
      </w:r>
      <w:r w:rsidRPr="00D05958">
        <w:rPr>
          <w:rFonts w:hint="cs"/>
          <w:spacing w:val="-4"/>
          <w:rtl/>
          <w:lang w:val="en-GB"/>
        </w:rPr>
        <w:t xml:space="preserve"> من التوصية </w:t>
      </w:r>
      <w:r w:rsidRPr="00D05958">
        <w:rPr>
          <w:spacing w:val="-4"/>
          <w:lang w:val="en-GB"/>
        </w:rPr>
        <w:t>ITU</w:t>
      </w:r>
      <w:r w:rsidR="00D05958" w:rsidRPr="00D05958">
        <w:rPr>
          <w:spacing w:val="-4"/>
          <w:lang w:val="en-GB"/>
        </w:rPr>
        <w:noBreakHyphen/>
      </w:r>
      <w:r w:rsidRPr="00D05958">
        <w:rPr>
          <w:spacing w:val="-4"/>
          <w:lang w:val="en-GB"/>
        </w:rPr>
        <w:t>T A.7</w:t>
      </w:r>
      <w:r w:rsidRPr="00D05958">
        <w:rPr>
          <w:rFonts w:hint="cs"/>
          <w:spacing w:val="-4"/>
          <w:rtl/>
        </w:rPr>
        <w:t>.</w:t>
      </w:r>
    </w:p>
    <w:p w14:paraId="708B324B" w14:textId="77777777" w:rsidR="00101B2C" w:rsidRPr="00462F9D" w:rsidRDefault="00101B2C" w:rsidP="00101B2C">
      <w:pPr>
        <w:pStyle w:val="Heading1"/>
        <w:rPr>
          <w:rFonts w:eastAsiaTheme="minorEastAsia"/>
          <w:rtl/>
        </w:rPr>
      </w:pPr>
      <w:r w:rsidRPr="00462F9D">
        <w:rPr>
          <w:rFonts w:eastAsiaTheme="minorEastAsia"/>
          <w:lang w:bidi="ar-SY"/>
        </w:rPr>
        <w:t>17</w:t>
      </w:r>
      <w:r w:rsidRPr="00462F9D">
        <w:rPr>
          <w:rFonts w:eastAsiaTheme="minorEastAsia" w:hint="cs"/>
          <w:rtl/>
        </w:rPr>
        <w:tab/>
        <w:t>الإعلان عن تشكيل الفريق المتخصص</w:t>
      </w:r>
    </w:p>
    <w:p w14:paraId="68B94A61" w14:textId="602D3A4B" w:rsidR="00101B2C" w:rsidRDefault="0011472D" w:rsidP="0011472D">
      <w:pPr>
        <w:rPr>
          <w:rtl/>
        </w:rPr>
      </w:pPr>
      <w:r>
        <w:rPr>
          <w:color w:val="000000"/>
          <w:rtl/>
        </w:rPr>
        <w:t>سي</w:t>
      </w:r>
      <w:r>
        <w:rPr>
          <w:rFonts w:hint="cs"/>
          <w:color w:val="000000"/>
          <w:rtl/>
        </w:rPr>
        <w:t>ُ</w:t>
      </w:r>
      <w:r>
        <w:rPr>
          <w:color w:val="000000"/>
          <w:rtl/>
        </w:rPr>
        <w:t>علن عن تشكيل الفريق المتخصص</w:t>
      </w:r>
      <w:r>
        <w:rPr>
          <w:rFonts w:hint="cs"/>
          <w:color w:val="000000"/>
          <w:rtl/>
        </w:rPr>
        <w:t xml:space="preserve"> </w:t>
      </w:r>
      <w:r w:rsidRPr="00C24502">
        <w:rPr>
          <w:rFonts w:asciiTheme="minorHAnsi" w:hAnsiTheme="minorHAnsi" w:cstheme="minorHAnsi"/>
          <w:szCs w:val="24"/>
        </w:rPr>
        <w:t>FG-AI4NDM</w:t>
      </w:r>
      <w:r>
        <w:rPr>
          <w:color w:val="000000"/>
          <w:rtl/>
        </w:rPr>
        <w:t xml:space="preserve"> من خلال توجيه رسالة معممة لمكتب تقييس الاتصالات إلى جميع أعضاء الاتحاد</w:t>
      </w:r>
      <w:r>
        <w:rPr>
          <w:rFonts w:hint="cs"/>
          <w:color w:val="000000"/>
          <w:rtl/>
        </w:rPr>
        <w:t xml:space="preserve">. ويمكن استخدام </w:t>
      </w:r>
      <w:r>
        <w:rPr>
          <w:color w:val="000000"/>
          <w:rtl/>
        </w:rPr>
        <w:t>النشرة الإخبارية لقطاع تقييس الاتصالات والنشرات الصحفية ووسائل أخرى</w:t>
      </w:r>
      <w:r>
        <w:rPr>
          <w:rFonts w:hint="cs"/>
          <w:color w:val="000000"/>
          <w:rtl/>
        </w:rPr>
        <w:t>.</w:t>
      </w:r>
    </w:p>
    <w:p w14:paraId="75E3B76D" w14:textId="5DF2C7DF" w:rsidR="00101B2C" w:rsidRDefault="00101B2C" w:rsidP="00101B2C">
      <w:pPr>
        <w:pStyle w:val="Heading1"/>
        <w:rPr>
          <w:rFonts w:eastAsiaTheme="minorEastAsia"/>
          <w:rtl/>
        </w:rPr>
      </w:pPr>
      <w:r w:rsidRPr="00462F9D">
        <w:rPr>
          <w:rFonts w:eastAsiaTheme="minorEastAsia"/>
          <w:lang w:bidi="ar-SY"/>
        </w:rPr>
        <w:t>18</w:t>
      </w:r>
      <w:r w:rsidRPr="00462F9D">
        <w:rPr>
          <w:rFonts w:eastAsiaTheme="minorEastAsia" w:hint="cs"/>
          <w:rtl/>
        </w:rPr>
        <w:tab/>
        <w:t>الأحداث الهامة للفريق المتخصص و</w:t>
      </w:r>
      <w:r>
        <w:rPr>
          <w:rFonts w:eastAsiaTheme="minorEastAsia" w:hint="cs"/>
          <w:rtl/>
        </w:rPr>
        <w:t>فترة عمله</w:t>
      </w:r>
    </w:p>
    <w:p w14:paraId="0E9886BC" w14:textId="256CF534" w:rsidR="0011472D" w:rsidRPr="0011472D" w:rsidRDefault="0011472D" w:rsidP="0011472D">
      <w:r>
        <w:rPr>
          <w:rFonts w:hint="cs"/>
          <w:rtl/>
          <w:lang w:bidi="ar-EG"/>
        </w:rPr>
        <w:t xml:space="preserve">تبلغ مدة ولاية الفريق المتخصص سنة واحدة اعتباراً من الاجتماع الأول، مع إمكانية </w:t>
      </w:r>
      <w:r w:rsidR="002A3920">
        <w:rPr>
          <w:rFonts w:hint="cs"/>
          <w:rtl/>
          <w:lang w:bidi="ar-EG"/>
        </w:rPr>
        <w:t>تمديدها</w:t>
      </w:r>
      <w:r>
        <w:rPr>
          <w:rFonts w:hint="cs"/>
          <w:rtl/>
          <w:lang w:bidi="ar-EG"/>
        </w:rPr>
        <w:t xml:space="preserve"> لمدة سنة أخرى رهناً بموافقة لجنة الدراسات الرئيسية (انظر الفقرة </w:t>
      </w:r>
      <w:r>
        <w:rPr>
          <w:lang w:val="en-GB" w:bidi="ar-EG"/>
        </w:rPr>
        <w:t>2.2</w:t>
      </w:r>
      <w:r>
        <w:rPr>
          <w:rFonts w:hint="cs"/>
          <w:rtl/>
          <w:lang w:val="en-GB"/>
        </w:rPr>
        <w:t xml:space="preserve"> من التوصية </w:t>
      </w:r>
      <w:r>
        <w:rPr>
          <w:lang w:val="en-GB"/>
        </w:rPr>
        <w:t>(ITU-T A.7</w:t>
      </w:r>
      <w:r w:rsidRPr="0011472D">
        <w:rPr>
          <w:rFonts w:hint="cs"/>
          <w:rtl/>
        </w:rPr>
        <w:t>.</w:t>
      </w:r>
    </w:p>
    <w:p w14:paraId="70315586" w14:textId="77777777" w:rsidR="00101B2C" w:rsidRPr="00462F9D" w:rsidRDefault="00101B2C" w:rsidP="00101B2C">
      <w:pPr>
        <w:pStyle w:val="Heading1"/>
        <w:rPr>
          <w:rFonts w:eastAsiaTheme="minorEastAsia"/>
          <w:rtl/>
        </w:rPr>
      </w:pPr>
      <w:r w:rsidRPr="00462F9D">
        <w:rPr>
          <w:rFonts w:eastAsiaTheme="minorEastAsia"/>
          <w:lang w:bidi="ar-SY"/>
        </w:rPr>
        <w:t>19</w:t>
      </w:r>
      <w:r w:rsidRPr="00462F9D">
        <w:rPr>
          <w:rFonts w:eastAsiaTheme="minorEastAsia" w:hint="cs"/>
          <w:rtl/>
        </w:rPr>
        <w:tab/>
        <w:t>سياسة البراءات</w:t>
      </w:r>
    </w:p>
    <w:p w14:paraId="2FAAD9B6" w14:textId="77777777" w:rsidR="00101B2C" w:rsidRDefault="00101B2C" w:rsidP="00101B2C">
      <w:pPr>
        <w:rPr>
          <w:lang w:bidi="ar-EG"/>
        </w:rPr>
      </w:pPr>
      <w:r w:rsidRPr="00462F9D">
        <w:rPr>
          <w:rFonts w:hint="cs"/>
          <w:rtl/>
          <w:lang w:bidi="ar-EG"/>
        </w:rPr>
        <w:t>انظر الفقرة </w:t>
      </w:r>
      <w:r w:rsidRPr="00462F9D">
        <w:rPr>
          <w:lang w:bidi="ar-SY"/>
        </w:rPr>
        <w:t>9</w:t>
      </w:r>
      <w:r w:rsidRPr="00462F9D">
        <w:rPr>
          <w:rFonts w:hint="cs"/>
          <w:rtl/>
          <w:lang w:bidi="ar-EG"/>
        </w:rPr>
        <w:t xml:space="preserve"> من التوصية </w:t>
      </w:r>
      <w:r w:rsidRPr="00462F9D">
        <w:rPr>
          <w:lang w:bidi="ar-SY"/>
        </w:rPr>
        <w:t>ITU-T A.7</w:t>
      </w:r>
      <w:r w:rsidRPr="00462F9D">
        <w:rPr>
          <w:rFonts w:hint="cs"/>
          <w:rtl/>
          <w:lang w:bidi="ar-EG"/>
        </w:rPr>
        <w:t>.</w:t>
      </w:r>
    </w:p>
    <w:p w14:paraId="76E62343" w14:textId="39F5A725" w:rsidR="00101B2C" w:rsidRPr="00D05958" w:rsidRDefault="00D05958" w:rsidP="00101B2C">
      <w:pPr>
        <w:spacing w:before="600"/>
        <w:jc w:val="center"/>
        <w:rPr>
          <w:rFonts w:ascii="Traditional Arabic" w:hAnsi="Traditional Arabic" w:cs="Traditional Arabic"/>
          <w:sz w:val="30"/>
          <w:szCs w:val="30"/>
          <w:rtl/>
        </w:rPr>
      </w:pPr>
      <w:r>
        <w:rPr>
          <w:rFonts w:ascii="Traditional Arabic" w:hAnsi="Traditional Arabic" w:cs="Traditional Arabic" w:hint="cs"/>
          <w:sz w:val="30"/>
          <w:szCs w:val="30"/>
          <w:rtl/>
        </w:rPr>
        <w:t>___________</w:t>
      </w:r>
    </w:p>
    <w:sectPr w:rsidR="00101B2C" w:rsidRPr="00D05958" w:rsidSect="006C3242">
      <w:head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A16B9" w14:textId="77777777" w:rsidR="006C3222" w:rsidRDefault="006C3222" w:rsidP="006C3242">
      <w:pPr>
        <w:spacing w:before="0" w:line="240" w:lineRule="auto"/>
      </w:pPr>
      <w:r>
        <w:separator/>
      </w:r>
    </w:p>
  </w:endnote>
  <w:endnote w:type="continuationSeparator" w:id="0">
    <w:p w14:paraId="1D2D8727" w14:textId="77777777" w:rsidR="006C3222" w:rsidRDefault="006C322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F541" w14:textId="7325EFFB" w:rsidR="006C3222" w:rsidRPr="000E327F" w:rsidRDefault="005C2286" w:rsidP="005C2286">
    <w:pPr>
      <w:pStyle w:val="FirstFooter"/>
      <w:ind w:left="-397" w:right="-397"/>
      <w:jc w:val="center"/>
      <w:rPr>
        <w:rFonts w:asciiTheme="minorHAnsi" w:hAnsiTheme="minorHAnsi" w:cstheme="minorHAnsi"/>
        <w:sz w:val="18"/>
        <w:szCs w:val="18"/>
        <w:lang w:val="fr-CH"/>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8648" w14:textId="77777777" w:rsidR="006C3222" w:rsidRDefault="006C3222" w:rsidP="006C3242">
      <w:pPr>
        <w:spacing w:before="0" w:line="240" w:lineRule="auto"/>
      </w:pPr>
      <w:r>
        <w:separator/>
      </w:r>
    </w:p>
  </w:footnote>
  <w:footnote w:type="continuationSeparator" w:id="0">
    <w:p w14:paraId="4A6D6E02" w14:textId="77777777" w:rsidR="006C3222" w:rsidRDefault="006C3222" w:rsidP="006C3242">
      <w:pPr>
        <w:spacing w:before="0" w:line="240" w:lineRule="auto"/>
      </w:pPr>
      <w:r>
        <w:continuationSeparator/>
      </w:r>
    </w:p>
  </w:footnote>
  <w:footnote w:id="1">
    <w:p w14:paraId="0BFE3EC8" w14:textId="16259F49"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1" w:history="1">
        <w:bookmarkStart w:id="0" w:name="lt_pId209"/>
        <w:r w:rsidRPr="00101B2C">
          <w:rPr>
            <w:rStyle w:val="Hyperlink"/>
            <w:sz w:val="18"/>
            <w:szCs w:val="18"/>
          </w:rPr>
          <w:t>https://www.unisdr.org/files/1037_hyogoframeworkforactionenglish.pdf</w:t>
        </w:r>
        <w:bookmarkEnd w:id="0"/>
      </w:hyperlink>
    </w:p>
  </w:footnote>
  <w:footnote w:id="2">
    <w:p w14:paraId="7816CF52" w14:textId="3C5C675F" w:rsidR="006C3222" w:rsidRPr="00101B2C" w:rsidRDefault="006C3222" w:rsidP="00E10714">
      <w:pPr>
        <w:pStyle w:val="FootnoteText"/>
        <w:tabs>
          <w:tab w:val="clear" w:pos="794"/>
          <w:tab w:val="left" w:pos="425"/>
        </w:tabs>
        <w:ind w:left="425" w:hanging="425"/>
        <w:jc w:val="left"/>
        <w:rPr>
          <w:sz w:val="18"/>
          <w:szCs w:val="18"/>
          <w:rtl/>
          <w:lang w:bidi="ar-EG"/>
        </w:rPr>
      </w:pPr>
      <w:r w:rsidRPr="00101B2C">
        <w:rPr>
          <w:rStyle w:val="FootnoteReference"/>
        </w:rPr>
        <w:footnoteRef/>
      </w:r>
      <w:r w:rsidR="00E10714">
        <w:rPr>
          <w:sz w:val="18"/>
          <w:szCs w:val="18"/>
          <w:rtl/>
          <w:lang w:bidi="ar-EG"/>
        </w:rPr>
        <w:tab/>
      </w:r>
      <w:r w:rsidRPr="00E10714">
        <w:rPr>
          <w:rFonts w:hint="cs"/>
          <w:spacing w:val="-2"/>
          <w:sz w:val="18"/>
          <w:szCs w:val="18"/>
          <w:rtl/>
          <w:lang w:bidi="ar-EG"/>
        </w:rPr>
        <w:t xml:space="preserve">نعترف بوجود بعض الجدل حول استخدام عبارة "الكوارث الطبيعية" لوصف مثل هذه الأحداث </w:t>
      </w:r>
      <w:r w:rsidRPr="00E10714">
        <w:rPr>
          <w:rFonts w:hint="cs"/>
          <w:spacing w:val="-2"/>
          <w:sz w:val="18"/>
          <w:szCs w:val="18"/>
          <w:rtl/>
        </w:rPr>
        <w:t>(</w:t>
      </w:r>
      <w:hyperlink r:id="rId2" w:history="1">
        <w:r w:rsidRPr="00E10714">
          <w:rPr>
            <w:rStyle w:val="Hyperlink"/>
            <w:spacing w:val="-2"/>
            <w:sz w:val="18"/>
            <w:szCs w:val="18"/>
          </w:rPr>
          <w:t>https://link.springer.com/article/10.1007/s11069-016-2726-x</w:t>
        </w:r>
      </w:hyperlink>
      <w:r w:rsidRPr="00E10714">
        <w:rPr>
          <w:rFonts w:hint="cs"/>
          <w:spacing w:val="-2"/>
          <w:sz w:val="18"/>
          <w:szCs w:val="18"/>
          <w:rtl/>
        </w:rPr>
        <w:t xml:space="preserve"> و</w:t>
      </w:r>
      <w:hyperlink r:id="rId3" w:history="1">
        <w:r w:rsidRPr="00E10714">
          <w:rPr>
            <w:rStyle w:val="Hyperlink"/>
            <w:spacing w:val="-2"/>
            <w:sz w:val="18"/>
            <w:szCs w:val="18"/>
          </w:rPr>
          <w:t>https://www.preventionweb.net/experts/oped/view/72768</w:t>
        </w:r>
      </w:hyperlink>
      <w:r w:rsidRPr="00E10714">
        <w:rPr>
          <w:rFonts w:hint="cs"/>
          <w:spacing w:val="-2"/>
          <w:sz w:val="18"/>
          <w:szCs w:val="18"/>
          <w:rtl/>
        </w:rPr>
        <w:t>).</w:t>
      </w:r>
      <w:r w:rsidRPr="00E10714">
        <w:rPr>
          <w:rFonts w:hint="cs"/>
          <w:spacing w:val="-2"/>
          <w:sz w:val="18"/>
          <w:szCs w:val="18"/>
          <w:rtl/>
          <w:lang w:bidi="ar-EG"/>
        </w:rPr>
        <w:t xml:space="preserve"> ومع ذلك، لا يزال العديد من علماء الطبيعة (وغيرهم من أصحاب المصلحة) يعترفون بهذا المصطلح ويستخدمونه.</w:t>
      </w:r>
    </w:p>
  </w:footnote>
  <w:footnote w:id="3">
    <w:p w14:paraId="28C5644D" w14:textId="6D0CBF8A"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4" w:history="1">
        <w:bookmarkStart w:id="1" w:name="lt_pId212"/>
        <w:r w:rsidRPr="00101B2C">
          <w:rPr>
            <w:rStyle w:val="Hyperlink"/>
            <w:sz w:val="18"/>
            <w:szCs w:val="18"/>
          </w:rPr>
          <w:t>https://www.undrr.org/publication/sendai-framework-disaster-risk-reduction-2015-2030</w:t>
        </w:r>
        <w:bookmarkEnd w:id="1"/>
      </w:hyperlink>
    </w:p>
  </w:footnote>
  <w:footnote w:id="4">
    <w:p w14:paraId="1D66B304" w14:textId="7DB932CC"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5" w:history="1">
        <w:bookmarkStart w:id="2" w:name="lt_pId213"/>
        <w:r w:rsidRPr="00101B2C">
          <w:rPr>
            <w:rStyle w:val="Hyperlink"/>
            <w:sz w:val="18"/>
            <w:szCs w:val="18"/>
          </w:rPr>
          <w:t>https://library.wmo.int/doc_num.php?explnum_id=10385</w:t>
        </w:r>
        <w:bookmarkEnd w:id="2"/>
      </w:hyperlink>
    </w:p>
  </w:footnote>
  <w:footnote w:id="5">
    <w:p w14:paraId="035E9744" w14:textId="30B171D0"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6" w:history="1">
        <w:bookmarkStart w:id="3" w:name="lt_pId214"/>
        <w:r w:rsidRPr="00101B2C">
          <w:rPr>
            <w:rStyle w:val="Hyperlink"/>
            <w:sz w:val="18"/>
            <w:szCs w:val="18"/>
          </w:rPr>
          <w:t>https://www.undrr.org/publication/sendai-framework-disaster-risk-reduction-2015-2030</w:t>
        </w:r>
        <w:bookmarkEnd w:id="3"/>
      </w:hyperlink>
    </w:p>
  </w:footnote>
  <w:footnote w:id="6">
    <w:p w14:paraId="6657E184" w14:textId="0B270728"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7" w:history="1">
        <w:bookmarkStart w:id="4" w:name="lt_pId215"/>
        <w:r w:rsidRPr="00101B2C">
          <w:rPr>
            <w:rStyle w:val="Hyperlink"/>
            <w:sz w:val="18"/>
            <w:szCs w:val="18"/>
          </w:rPr>
          <w:t>https://www.ipcc.ch/site/assets/uploads/2018/03/SREX_Full_Report-1.pdf</w:t>
        </w:r>
        <w:bookmarkEnd w:id="4"/>
      </w:hyperlink>
    </w:p>
  </w:footnote>
  <w:footnote w:id="7">
    <w:p w14:paraId="6AD44EB9" w14:textId="03CB139E"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8" w:history="1">
        <w:bookmarkStart w:id="5" w:name="lt_pId216"/>
        <w:r w:rsidRPr="00101B2C">
          <w:rPr>
            <w:rStyle w:val="Hyperlink"/>
            <w:sz w:val="18"/>
            <w:szCs w:val="18"/>
          </w:rPr>
          <w:t>https://www.unisdr.org/files/1037_hyogoframeworkforactionenglish.pdf</w:t>
        </w:r>
        <w:bookmarkEnd w:id="5"/>
      </w:hyperlink>
    </w:p>
  </w:footnote>
  <w:footnote w:id="8">
    <w:p w14:paraId="6911DA69" w14:textId="6F8ECB88"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9" w:history="1">
        <w:bookmarkStart w:id="6" w:name="lt_pId217"/>
        <w:r w:rsidRPr="00101B2C">
          <w:rPr>
            <w:rStyle w:val="Hyperlink"/>
            <w:sz w:val="18"/>
            <w:szCs w:val="18"/>
          </w:rPr>
          <w:t>https://www.undrr.org/publication/sendai-framework-disaster-risk-reduction-2015-2030</w:t>
        </w:r>
        <w:bookmarkEnd w:id="6"/>
      </w:hyperlink>
    </w:p>
  </w:footnote>
  <w:footnote w:id="9">
    <w:p w14:paraId="3DE0D467" w14:textId="5FAA34D1"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10" w:history="1">
        <w:bookmarkStart w:id="7" w:name="lt_pId218"/>
        <w:r w:rsidRPr="00101B2C">
          <w:rPr>
            <w:rStyle w:val="Hyperlink"/>
            <w:sz w:val="18"/>
            <w:szCs w:val="18"/>
          </w:rPr>
          <w:t>https://www.itu.int/en/ITU-T/focusgroups/drnrr/Pages/default.aspx</w:t>
        </w:r>
        <w:bookmarkEnd w:id="7"/>
      </w:hyperlink>
    </w:p>
  </w:footnote>
  <w:footnote w:id="10">
    <w:p w14:paraId="32003B70" w14:textId="1DE5D29B"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hyperlink r:id="rId11" w:history="1">
        <w:bookmarkStart w:id="8" w:name="lt_pId219"/>
        <w:r w:rsidRPr="00101B2C">
          <w:rPr>
            <w:rStyle w:val="Hyperlink"/>
            <w:sz w:val="18"/>
            <w:szCs w:val="18"/>
          </w:rPr>
          <w:t>https://www.itu.int/en/ITU-D/Emergency-Telecommunications/Documents/2019/GET_2019/Disruptive-Technologies.pdf</w:t>
        </w:r>
        <w:bookmarkEnd w:id="8"/>
      </w:hyperlink>
    </w:p>
  </w:footnote>
  <w:footnote w:id="11">
    <w:p w14:paraId="76B6F30E" w14:textId="55F694B2" w:rsidR="006C3222" w:rsidRPr="00101B2C" w:rsidRDefault="006C3222" w:rsidP="00E10714">
      <w:pPr>
        <w:pStyle w:val="FootnoteText"/>
        <w:tabs>
          <w:tab w:val="clear" w:pos="794"/>
          <w:tab w:val="left" w:pos="425"/>
        </w:tabs>
        <w:ind w:left="425" w:hanging="425"/>
        <w:rPr>
          <w:sz w:val="18"/>
          <w:szCs w:val="18"/>
          <w:lang w:bidi="ar-EG"/>
        </w:rPr>
      </w:pPr>
      <w:r w:rsidRPr="00101B2C">
        <w:rPr>
          <w:rStyle w:val="FootnoteReference"/>
        </w:rPr>
        <w:footnoteRef/>
      </w:r>
      <w:r w:rsidR="00E10714">
        <w:rPr>
          <w:sz w:val="18"/>
          <w:szCs w:val="18"/>
          <w:rtl/>
        </w:rPr>
        <w:tab/>
      </w:r>
      <w:r>
        <w:rPr>
          <w:rFonts w:hint="cs"/>
          <w:sz w:val="18"/>
          <w:szCs w:val="18"/>
          <w:rtl/>
        </w:rPr>
        <w:t xml:space="preserve">سينظر الفريق التخصص أيضاً في إدراج الأحداث ذات الأصول غير الطبيعية، شريطة أن تعتبر متأثرة بشكل واضح بالعمليات الجوية أو الهيدرولوجية أو الجيوفيزيائية أو </w:t>
      </w:r>
      <w:proofErr w:type="spellStart"/>
      <w:r>
        <w:rPr>
          <w:rFonts w:hint="cs"/>
          <w:sz w:val="18"/>
          <w:szCs w:val="18"/>
          <w:rtl/>
        </w:rPr>
        <w:t>الأوقيانوغرافية</w:t>
      </w:r>
      <w:proofErr w:type="spellEnd"/>
      <w:r>
        <w:rPr>
          <w:rFonts w:hint="cs"/>
          <w:sz w:val="18"/>
          <w:szCs w:val="18"/>
          <w:rtl/>
        </w:rPr>
        <w:t xml:space="preserve"> أو البيولوجية (أو </w:t>
      </w:r>
      <w:r w:rsidR="00B02132">
        <w:rPr>
          <w:rFonts w:hint="cs"/>
          <w:sz w:val="18"/>
          <w:szCs w:val="18"/>
          <w:rtl/>
        </w:rPr>
        <w:t xml:space="preserve">أن تعتبر </w:t>
      </w:r>
      <w:r>
        <w:rPr>
          <w:rFonts w:hint="cs"/>
          <w:sz w:val="18"/>
          <w:szCs w:val="18"/>
          <w:rtl/>
        </w:rPr>
        <w:t>ذات تأثير على هذه العمليات).</w:t>
      </w:r>
    </w:p>
  </w:footnote>
  <w:footnote w:id="12">
    <w:p w14:paraId="0675DEEA" w14:textId="7125C87C" w:rsidR="006C3222" w:rsidRPr="00101B2C" w:rsidRDefault="006C3222" w:rsidP="00E10714">
      <w:pPr>
        <w:pStyle w:val="FootnoteText"/>
        <w:ind w:left="425" w:hanging="425"/>
        <w:rPr>
          <w:sz w:val="18"/>
          <w:szCs w:val="18"/>
          <w:rtl/>
        </w:rPr>
      </w:pPr>
      <w:r w:rsidRPr="00101B2C">
        <w:rPr>
          <w:rStyle w:val="FootnoteReference"/>
        </w:rPr>
        <w:footnoteRef/>
      </w:r>
      <w:r w:rsidR="00E10714">
        <w:rPr>
          <w:sz w:val="18"/>
          <w:szCs w:val="18"/>
          <w:rtl/>
        </w:rPr>
        <w:tab/>
      </w:r>
      <w:r>
        <w:rPr>
          <w:rFonts w:hint="cs"/>
          <w:sz w:val="18"/>
          <w:szCs w:val="18"/>
          <w:rtl/>
        </w:rPr>
        <w:t>ي</w:t>
      </w:r>
      <w:r w:rsidRPr="000C6A23">
        <w:rPr>
          <w:sz w:val="18"/>
          <w:szCs w:val="18"/>
          <w:rtl/>
        </w:rPr>
        <w:t xml:space="preserve">شمل ذلك ممثلين عن الأمم المتحدة والوكالات الحكومية </w:t>
      </w:r>
      <w:r>
        <w:rPr>
          <w:rFonts w:hint="cs"/>
          <w:sz w:val="18"/>
          <w:szCs w:val="18"/>
          <w:rtl/>
        </w:rPr>
        <w:t>وواضعي</w:t>
      </w:r>
      <w:r w:rsidRPr="000C6A23">
        <w:rPr>
          <w:sz w:val="18"/>
          <w:szCs w:val="18"/>
          <w:rtl/>
        </w:rPr>
        <w:t xml:space="preserve"> السياسات </w:t>
      </w:r>
      <w:r>
        <w:rPr>
          <w:rFonts w:hint="cs"/>
          <w:sz w:val="18"/>
          <w:szCs w:val="18"/>
          <w:rtl/>
        </w:rPr>
        <w:t xml:space="preserve">والمنظمات المعنية بوضع المعايير </w:t>
      </w:r>
      <w:r>
        <w:rPr>
          <w:sz w:val="18"/>
          <w:szCs w:val="18"/>
          <w:lang w:val="en-GB"/>
        </w:rPr>
        <w:t>(SDO)</w:t>
      </w:r>
      <w:r w:rsidRPr="000C6A23">
        <w:rPr>
          <w:sz w:val="18"/>
          <w:szCs w:val="18"/>
          <w:rtl/>
        </w:rPr>
        <w:t xml:space="preserve"> و</w:t>
      </w:r>
      <w:r>
        <w:rPr>
          <w:rFonts w:hint="cs"/>
          <w:sz w:val="18"/>
          <w:szCs w:val="18"/>
          <w:rtl/>
        </w:rPr>
        <w:t>ال</w:t>
      </w:r>
      <w:r w:rsidRPr="000C6A23">
        <w:rPr>
          <w:sz w:val="18"/>
          <w:szCs w:val="18"/>
          <w:rtl/>
        </w:rPr>
        <w:t xml:space="preserve">اتحادات </w:t>
      </w:r>
      <w:r>
        <w:rPr>
          <w:rFonts w:hint="cs"/>
          <w:sz w:val="18"/>
          <w:szCs w:val="18"/>
          <w:rtl/>
        </w:rPr>
        <w:t>ال</w:t>
      </w:r>
      <w:r w:rsidRPr="000C6A23">
        <w:rPr>
          <w:sz w:val="18"/>
          <w:szCs w:val="18"/>
          <w:rtl/>
        </w:rPr>
        <w:t>علمية و</w:t>
      </w:r>
      <w:r>
        <w:rPr>
          <w:rFonts w:hint="cs"/>
          <w:sz w:val="18"/>
          <w:szCs w:val="18"/>
          <w:rtl/>
        </w:rPr>
        <w:t>ال</w:t>
      </w:r>
      <w:r w:rsidRPr="000C6A23">
        <w:rPr>
          <w:sz w:val="18"/>
          <w:szCs w:val="18"/>
          <w:rtl/>
        </w:rPr>
        <w:t xml:space="preserve">مجتمعات </w:t>
      </w:r>
      <w:r>
        <w:rPr>
          <w:rFonts w:hint="cs"/>
          <w:sz w:val="18"/>
          <w:szCs w:val="18"/>
          <w:rtl/>
        </w:rPr>
        <w:t>ال</w:t>
      </w:r>
      <w:r w:rsidRPr="000C6A23">
        <w:rPr>
          <w:sz w:val="18"/>
          <w:szCs w:val="18"/>
          <w:rtl/>
        </w:rPr>
        <w:t xml:space="preserve">مهنية </w:t>
      </w:r>
      <w:r>
        <w:rPr>
          <w:rFonts w:hint="cs"/>
          <w:sz w:val="18"/>
          <w:szCs w:val="18"/>
          <w:rtl/>
        </w:rPr>
        <w:t>والهيئات الأكاديمية</w:t>
      </w:r>
      <w:r w:rsidRPr="000C6A23">
        <w:rPr>
          <w:sz w:val="18"/>
          <w:szCs w:val="18"/>
          <w:rtl/>
        </w:rPr>
        <w:t xml:space="preserve"> </w:t>
      </w:r>
      <w:r>
        <w:rPr>
          <w:rFonts w:hint="cs"/>
          <w:sz w:val="18"/>
          <w:szCs w:val="18"/>
          <w:rtl/>
        </w:rPr>
        <w:t>وال</w:t>
      </w:r>
      <w:r w:rsidRPr="000C6A23">
        <w:rPr>
          <w:sz w:val="18"/>
          <w:szCs w:val="18"/>
          <w:rtl/>
        </w:rPr>
        <w:t xml:space="preserve">باحثين في </w:t>
      </w:r>
      <w:r>
        <w:rPr>
          <w:rFonts w:hint="cs"/>
          <w:sz w:val="18"/>
          <w:szCs w:val="18"/>
          <w:rtl/>
        </w:rPr>
        <w:t>تخصصات</w:t>
      </w:r>
      <w:r w:rsidRPr="000C6A23">
        <w:rPr>
          <w:sz w:val="18"/>
          <w:szCs w:val="18"/>
          <w:rtl/>
        </w:rPr>
        <w:t xml:space="preserve"> متعددة بما في ذلك العلوم </w:t>
      </w:r>
      <w:r>
        <w:rPr>
          <w:rFonts w:hint="cs"/>
          <w:sz w:val="18"/>
          <w:szCs w:val="18"/>
          <w:rtl/>
        </w:rPr>
        <w:t>الجيولوجية</w:t>
      </w:r>
      <w:r w:rsidRPr="000C6A23">
        <w:rPr>
          <w:sz w:val="18"/>
          <w:szCs w:val="18"/>
          <w:rtl/>
        </w:rPr>
        <w:t xml:space="preserve"> </w:t>
      </w:r>
      <w:r>
        <w:rPr>
          <w:rFonts w:hint="cs"/>
          <w:sz w:val="18"/>
          <w:szCs w:val="18"/>
          <w:rtl/>
        </w:rPr>
        <w:t>و</w:t>
      </w:r>
      <w:r w:rsidRPr="000C6A23">
        <w:rPr>
          <w:sz w:val="18"/>
          <w:szCs w:val="18"/>
          <w:rtl/>
        </w:rPr>
        <w:t>الذكاء الاصطناعي/</w:t>
      </w:r>
      <w:r>
        <w:rPr>
          <w:rFonts w:hint="cs"/>
          <w:sz w:val="18"/>
          <w:szCs w:val="18"/>
          <w:rtl/>
        </w:rPr>
        <w:t>التعلم الآلي</w:t>
      </w:r>
      <w:r w:rsidRPr="000C6A23">
        <w:rPr>
          <w:sz w:val="18"/>
          <w:szCs w:val="18"/>
          <w:rtl/>
        </w:rPr>
        <w:t xml:space="preserve"> [و</w:t>
      </w:r>
      <w:r>
        <w:rPr>
          <w:rFonts w:hint="cs"/>
          <w:sz w:val="18"/>
          <w:szCs w:val="18"/>
          <w:rtl/>
        </w:rPr>
        <w:t xml:space="preserve">غيرها من </w:t>
      </w:r>
      <w:r w:rsidRPr="000C6A23">
        <w:rPr>
          <w:sz w:val="18"/>
          <w:szCs w:val="18"/>
          <w:rtl/>
        </w:rPr>
        <w:t>مجالات</w:t>
      </w:r>
      <w:r>
        <w:rPr>
          <w:rFonts w:hint="cs"/>
          <w:sz w:val="18"/>
          <w:szCs w:val="18"/>
          <w:rtl/>
        </w:rPr>
        <w:t xml:space="preserve"> </w:t>
      </w:r>
      <w:r w:rsidRPr="000C6A23">
        <w:rPr>
          <w:sz w:val="18"/>
          <w:szCs w:val="18"/>
          <w:rtl/>
        </w:rPr>
        <w:t>تكنولوجيا المعلومات والاتصالات</w:t>
      </w:r>
      <w:r>
        <w:rPr>
          <w:rFonts w:hint="cs"/>
          <w:sz w:val="18"/>
          <w:szCs w:val="18"/>
          <w:rtl/>
        </w:rPr>
        <w:t xml:space="preserve"> </w:t>
      </w:r>
      <w:r>
        <w:rPr>
          <w:sz w:val="18"/>
          <w:szCs w:val="18"/>
          <w:lang w:val="en-GB"/>
        </w:rPr>
        <w:t>(ICT)</w:t>
      </w:r>
      <w:r w:rsidRPr="000C6A23">
        <w:rPr>
          <w:sz w:val="18"/>
          <w:szCs w:val="18"/>
          <w:rtl/>
        </w:rPr>
        <w:t>] وأعضاء الصناعة (بما في ذلك مجالات تكنولوجيا المعلومات والاتصالات</w:t>
      </w:r>
      <w:r>
        <w:rPr>
          <w:rFonts w:hint="cs"/>
          <w:sz w:val="18"/>
          <w:szCs w:val="18"/>
          <w:rtl/>
        </w:rPr>
        <w:t>).</w:t>
      </w:r>
    </w:p>
  </w:footnote>
  <w:footnote w:id="13">
    <w:p w14:paraId="739F1041" w14:textId="7D375526" w:rsidR="006C3222" w:rsidRPr="00101B2C" w:rsidRDefault="006C3222" w:rsidP="00E10714">
      <w:pPr>
        <w:pStyle w:val="FootnoteText"/>
        <w:ind w:left="425" w:hanging="425"/>
        <w:rPr>
          <w:sz w:val="18"/>
          <w:szCs w:val="18"/>
          <w:rtl/>
        </w:rPr>
      </w:pPr>
      <w:r w:rsidRPr="00101B2C">
        <w:rPr>
          <w:rStyle w:val="FootnoteReference"/>
        </w:rPr>
        <w:footnoteRef/>
      </w:r>
      <w:r w:rsidR="00E10714">
        <w:rPr>
          <w:sz w:val="18"/>
          <w:szCs w:val="18"/>
          <w:rtl/>
        </w:rPr>
        <w:tab/>
      </w:r>
      <w:r>
        <w:rPr>
          <w:rFonts w:hint="cs"/>
          <w:sz w:val="18"/>
          <w:szCs w:val="18"/>
          <w:rtl/>
        </w:rPr>
        <w:t xml:space="preserve">تشجيع المنظمات المعنية بوضع المعايير على المشاركة في أنشطة الفريق المتخصص على وجه الخصوص، لتيسير تبادل </w:t>
      </w:r>
      <w:r w:rsidR="00B02132">
        <w:rPr>
          <w:rFonts w:hint="cs"/>
          <w:sz w:val="18"/>
          <w:szCs w:val="18"/>
          <w:rtl/>
        </w:rPr>
        <w:t>وجهات النظر بين</w:t>
      </w:r>
      <w:r>
        <w:rPr>
          <w:rFonts w:hint="cs"/>
          <w:sz w:val="18"/>
          <w:szCs w:val="18"/>
          <w:rtl/>
        </w:rPr>
        <w:t xml:space="preserve"> مستعملي تكنولوجيا المعلومات والاتصالات (في سياق الذكاء الاصطناعي)، و</w:t>
      </w:r>
      <w:r>
        <w:rPr>
          <w:rFonts w:hint="cs"/>
          <w:sz w:val="18"/>
          <w:szCs w:val="18"/>
          <w:rtl/>
          <w:lang w:bidi="ar-EG"/>
        </w:rPr>
        <w:t>استكشاف الآثار ذات الصلة في المجالات الاجتماعية والاقتصادية ومجال السياسات. وستُبذل</w:t>
      </w:r>
      <w:r>
        <w:rPr>
          <w:rFonts w:hint="cs"/>
          <w:sz w:val="18"/>
          <w:szCs w:val="18"/>
          <w:rtl/>
        </w:rPr>
        <w:t xml:space="preserve"> جهود خاصة لدعم المشاركة (من خلال تحديد مصادر الدعم المالي المحتملة مثلا</w:t>
      </w:r>
      <w:r w:rsidR="00E10714">
        <w:rPr>
          <w:rFonts w:hint="cs"/>
          <w:sz w:val="18"/>
          <w:szCs w:val="18"/>
          <w:rtl/>
        </w:rPr>
        <w:t>ً</w:t>
      </w:r>
      <w:r>
        <w:rPr>
          <w:rFonts w:hint="cs"/>
          <w:sz w:val="18"/>
          <w:szCs w:val="18"/>
          <w:rtl/>
        </w:rPr>
        <w:t>) من البلدان المنخفضة والمتوسطة الدخل وتلك البلدان التي يتبين أنها تتأثر بشكل خاص بهذه الأنواع من الأحداث (مثل الدول الجزرية الصغيرة النامية وأقل البلدان نمواً).</w:t>
      </w:r>
    </w:p>
  </w:footnote>
  <w:footnote w:id="14">
    <w:p w14:paraId="264F9D5F" w14:textId="22454925" w:rsidR="006C3222" w:rsidRPr="00101B2C" w:rsidRDefault="006C3222" w:rsidP="00E10714">
      <w:pPr>
        <w:pStyle w:val="FootnoteText"/>
        <w:ind w:left="425" w:hanging="425"/>
        <w:rPr>
          <w:sz w:val="18"/>
          <w:szCs w:val="18"/>
          <w:lang w:bidi="ar-EG"/>
        </w:rPr>
      </w:pPr>
      <w:r w:rsidRPr="00101B2C">
        <w:rPr>
          <w:rStyle w:val="FootnoteReference"/>
        </w:rPr>
        <w:footnoteRef/>
      </w:r>
      <w:r w:rsidR="00E10714">
        <w:rPr>
          <w:sz w:val="18"/>
          <w:szCs w:val="18"/>
          <w:rtl/>
        </w:rPr>
        <w:tab/>
      </w:r>
      <w:hyperlink r:id="rId12" w:history="1">
        <w:bookmarkStart w:id="9" w:name="lt_pId224"/>
        <w:r w:rsidRPr="00101B2C">
          <w:rPr>
            <w:rStyle w:val="Hyperlink"/>
            <w:sz w:val="18"/>
            <w:szCs w:val="18"/>
          </w:rPr>
          <w:t>https://sdgs.un.org/goals</w:t>
        </w:r>
        <w:bookmarkEnd w:id="9"/>
      </w:hyperlink>
    </w:p>
  </w:footnote>
  <w:footnote w:id="15">
    <w:p w14:paraId="1418B1E2" w14:textId="2DC2AF5D" w:rsidR="006C3222" w:rsidRPr="00101B2C" w:rsidRDefault="006C3222" w:rsidP="00E10714">
      <w:pPr>
        <w:pStyle w:val="FootnoteText"/>
        <w:ind w:left="425" w:hanging="425"/>
        <w:rPr>
          <w:sz w:val="18"/>
          <w:szCs w:val="18"/>
          <w:rtl/>
        </w:rPr>
      </w:pPr>
      <w:r w:rsidRPr="00101B2C">
        <w:rPr>
          <w:rStyle w:val="FootnoteReference"/>
        </w:rPr>
        <w:footnoteRef/>
      </w:r>
      <w:r w:rsidR="00E10714">
        <w:rPr>
          <w:sz w:val="18"/>
          <w:szCs w:val="18"/>
          <w:rtl/>
        </w:rPr>
        <w:tab/>
      </w:r>
      <w:r>
        <w:rPr>
          <w:rFonts w:hint="cs"/>
          <w:sz w:val="18"/>
          <w:szCs w:val="18"/>
          <w:rtl/>
        </w:rPr>
        <w:t xml:space="preserve">يشمل ذلك الجوانب التقنية (مثل كيفية استخدام الذكاء الاصطناعي والتكنولوجيات الرقمية الأخرى </w:t>
      </w:r>
      <w:r w:rsidR="00D565E1">
        <w:rPr>
          <w:rFonts w:hint="cs"/>
          <w:sz w:val="18"/>
          <w:szCs w:val="18"/>
          <w:rtl/>
        </w:rPr>
        <w:t>لإرسال</w:t>
      </w:r>
      <w:r>
        <w:rPr>
          <w:rFonts w:hint="cs"/>
          <w:sz w:val="18"/>
          <w:szCs w:val="18"/>
          <w:rtl/>
        </w:rPr>
        <w:t xml:space="preserve"> الاتصالات؛ </w:t>
      </w:r>
      <w:r w:rsidR="002A3920">
        <w:rPr>
          <w:rFonts w:hint="cs"/>
          <w:sz w:val="18"/>
          <w:szCs w:val="18"/>
          <w:rtl/>
        </w:rPr>
        <w:t>وتحديد</w:t>
      </w:r>
      <w:r>
        <w:rPr>
          <w:rFonts w:hint="cs"/>
          <w:sz w:val="18"/>
          <w:szCs w:val="18"/>
          <w:rtl/>
        </w:rPr>
        <w:t xml:space="preserve"> الفرص المتاحة للبنية التحتية للاتصالات) والجوانب الاجتماعية/الديمغرافية (مثل كيفية استجابة الأفراد من </w:t>
      </w:r>
      <w:r w:rsidR="0086343F">
        <w:rPr>
          <w:rFonts w:hint="cs"/>
          <w:sz w:val="18"/>
          <w:szCs w:val="18"/>
          <w:rtl/>
        </w:rPr>
        <w:t>خلفيات</w:t>
      </w:r>
      <w:r>
        <w:rPr>
          <w:rFonts w:hint="cs"/>
          <w:sz w:val="18"/>
          <w:szCs w:val="18"/>
          <w:rtl/>
        </w:rPr>
        <w:t xml:space="preserve"> وقدرات مختلفة لأشكال مختلفة من الاتصالات؛ والشمولية، مثل احتياجات الفئات السكانية</w:t>
      </w:r>
      <w:r w:rsidR="0086343F">
        <w:rPr>
          <w:rFonts w:hint="cs"/>
          <w:sz w:val="18"/>
          <w:szCs w:val="18"/>
          <w:rtl/>
        </w:rPr>
        <w:t xml:space="preserve"> الضعيفة</w:t>
      </w:r>
      <w:r>
        <w:rPr>
          <w:rFonts w:hint="cs"/>
          <w:sz w:val="18"/>
          <w:szCs w:val="18"/>
          <w:rtl/>
        </w:rPr>
        <w:t>).</w:t>
      </w:r>
    </w:p>
  </w:footnote>
  <w:footnote w:id="16">
    <w:p w14:paraId="741F3E3F" w14:textId="22C51159" w:rsidR="006C3222" w:rsidRPr="00101B2C" w:rsidRDefault="006C3222" w:rsidP="00E10714">
      <w:pPr>
        <w:pStyle w:val="FootnoteText"/>
        <w:ind w:left="425" w:hanging="425"/>
        <w:rPr>
          <w:sz w:val="18"/>
          <w:szCs w:val="18"/>
          <w:lang w:bidi="ar-EG"/>
        </w:rPr>
      </w:pPr>
      <w:r w:rsidRPr="00101B2C">
        <w:rPr>
          <w:rStyle w:val="FootnoteReference"/>
        </w:rPr>
        <w:footnoteRef/>
      </w:r>
      <w:r w:rsidR="00E10714">
        <w:rPr>
          <w:sz w:val="18"/>
          <w:szCs w:val="18"/>
          <w:rtl/>
        </w:rPr>
        <w:tab/>
      </w:r>
      <w:hyperlink r:id="rId13" w:history="1">
        <w:bookmarkStart w:id="10" w:name="lt_pId226"/>
        <w:r w:rsidRPr="009A4179">
          <w:rPr>
            <w:rStyle w:val="Hyperlink"/>
          </w:rPr>
          <w:t>https://www.undrr.org/publication/sendai-framework-disaster-risk-reduction-2015-2030</w:t>
        </w:r>
        <w:bookmarkEnd w:id="10"/>
      </w:hyperlink>
    </w:p>
  </w:footnote>
  <w:footnote w:id="17">
    <w:p w14:paraId="7B43597A" w14:textId="0B0DDCD7" w:rsidR="006C3222" w:rsidRPr="00101B2C" w:rsidRDefault="006C3222" w:rsidP="0002461D">
      <w:pPr>
        <w:pStyle w:val="FootnoteText"/>
        <w:ind w:left="425" w:hanging="425"/>
        <w:rPr>
          <w:sz w:val="18"/>
          <w:szCs w:val="18"/>
        </w:rPr>
      </w:pPr>
      <w:r w:rsidRPr="00101B2C">
        <w:rPr>
          <w:rStyle w:val="FootnoteReference"/>
        </w:rPr>
        <w:footnoteRef/>
      </w:r>
      <w:r w:rsidRPr="00101B2C">
        <w:rPr>
          <w:sz w:val="18"/>
          <w:szCs w:val="18"/>
          <w:rtl/>
        </w:rPr>
        <w:t xml:space="preserve"> </w:t>
      </w:r>
      <w:r w:rsidR="0002461D">
        <w:rPr>
          <w:sz w:val="18"/>
          <w:szCs w:val="18"/>
        </w:rPr>
        <w:tab/>
      </w:r>
      <w:r w:rsidR="00D565E1">
        <w:rPr>
          <w:rFonts w:hint="cs"/>
          <w:sz w:val="18"/>
          <w:szCs w:val="18"/>
          <w:rtl/>
        </w:rPr>
        <w:t xml:space="preserve">يشمل ذلك الجوانب التقنية (مثل كيفية استخدام الذكاء الاصطناعي والتكنولوجيات الرقمية الأخرى لإرسال الاتصالات؛ وما هي الفرص المتاحة للبنية التحتية للاتصالات) والجوانب الاجتماعية/الديمغرافية (مثل كيفية استجابة الأفراد من </w:t>
      </w:r>
      <w:r w:rsidR="0086343F">
        <w:rPr>
          <w:rFonts w:hint="cs"/>
          <w:sz w:val="18"/>
          <w:szCs w:val="18"/>
          <w:rtl/>
        </w:rPr>
        <w:t>خلفيات</w:t>
      </w:r>
      <w:r w:rsidR="00D565E1">
        <w:rPr>
          <w:rFonts w:hint="cs"/>
          <w:sz w:val="18"/>
          <w:szCs w:val="18"/>
          <w:rtl/>
        </w:rPr>
        <w:t xml:space="preserve"> وقدرات مختلفة لأشكال مختلفة من الاتصالات؛ والشمولية، مثل احتياجات الفئات السكانية</w:t>
      </w:r>
      <w:r w:rsidR="0086343F">
        <w:rPr>
          <w:rFonts w:hint="cs"/>
          <w:sz w:val="18"/>
          <w:szCs w:val="18"/>
          <w:rtl/>
        </w:rPr>
        <w:t xml:space="preserve"> الضعيفة</w:t>
      </w:r>
      <w:r w:rsidR="00D565E1">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D6EA" w14:textId="6DA3411E" w:rsidR="006C3222" w:rsidRPr="005C2286" w:rsidRDefault="006C3222" w:rsidP="00B916A7">
    <w:pPr>
      <w:pStyle w:val="Header"/>
      <w:spacing w:after="240" w:line="192" w:lineRule="auto"/>
      <w:jc w:val="center"/>
      <w:rPr>
        <w:sz w:val="18"/>
        <w:szCs w:val="18"/>
      </w:rPr>
    </w:pPr>
    <w:r w:rsidRPr="005C2286">
      <w:rPr>
        <w:sz w:val="18"/>
        <w:szCs w:val="18"/>
      </w:rPr>
      <w:t xml:space="preserve">- </w:t>
    </w:r>
    <w:r w:rsidRPr="005C2286">
      <w:rPr>
        <w:sz w:val="18"/>
        <w:szCs w:val="18"/>
      </w:rPr>
      <w:fldChar w:fldCharType="begin"/>
    </w:r>
    <w:r w:rsidRPr="005C2286">
      <w:rPr>
        <w:sz w:val="18"/>
        <w:szCs w:val="18"/>
      </w:rPr>
      <w:instrText xml:space="preserve"> PAGE </w:instrText>
    </w:r>
    <w:r w:rsidRPr="005C2286">
      <w:rPr>
        <w:sz w:val="18"/>
        <w:szCs w:val="18"/>
      </w:rPr>
      <w:fldChar w:fldCharType="separate"/>
    </w:r>
    <w:r w:rsidRPr="005C2286">
      <w:rPr>
        <w:sz w:val="18"/>
        <w:szCs w:val="18"/>
      </w:rPr>
      <w:t>2</w:t>
    </w:r>
    <w:r w:rsidRPr="005C2286">
      <w:rPr>
        <w:sz w:val="18"/>
        <w:szCs w:val="18"/>
      </w:rPr>
      <w:fldChar w:fldCharType="end"/>
    </w:r>
    <w:r w:rsidRPr="005C2286">
      <w:rPr>
        <w:sz w:val="18"/>
        <w:szCs w:val="18"/>
      </w:rPr>
      <w:t xml:space="preserve"> -</w:t>
    </w:r>
    <w:r w:rsidRPr="005C2286">
      <w:rPr>
        <w:sz w:val="18"/>
        <w:szCs w:val="18"/>
        <w:rtl/>
      </w:rPr>
      <w:br/>
    </w:r>
    <w:r w:rsidRPr="005C2286">
      <w:rPr>
        <w:rFonts w:hint="cs"/>
        <w:sz w:val="18"/>
        <w:szCs w:val="18"/>
        <w:rtl/>
        <w:lang w:bidi="ar-EG"/>
      </w:rPr>
      <w:t xml:space="preserve">الرسالة المعممة </w:t>
    </w:r>
    <w:r w:rsidRPr="005C2286">
      <w:rPr>
        <w:rFonts w:hint="cs"/>
        <w:sz w:val="18"/>
        <w:szCs w:val="18"/>
        <w:rtl/>
        <w:lang w:val="en-GB"/>
      </w:rPr>
      <w:t>291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95"/>
    <w:rsid w:val="00002A63"/>
    <w:rsid w:val="0002461D"/>
    <w:rsid w:val="00024BC0"/>
    <w:rsid w:val="00053730"/>
    <w:rsid w:val="0006468A"/>
    <w:rsid w:val="00090574"/>
    <w:rsid w:val="000C1C0E"/>
    <w:rsid w:val="000C548A"/>
    <w:rsid w:val="000C6A23"/>
    <w:rsid w:val="000E327F"/>
    <w:rsid w:val="000F2B14"/>
    <w:rsid w:val="00101B2C"/>
    <w:rsid w:val="0011472D"/>
    <w:rsid w:val="00136905"/>
    <w:rsid w:val="00146FE2"/>
    <w:rsid w:val="00163D16"/>
    <w:rsid w:val="00177FB5"/>
    <w:rsid w:val="001A4207"/>
    <w:rsid w:val="001C0169"/>
    <w:rsid w:val="001D1D50"/>
    <w:rsid w:val="001D6745"/>
    <w:rsid w:val="001E446E"/>
    <w:rsid w:val="002154EE"/>
    <w:rsid w:val="00220266"/>
    <w:rsid w:val="002276D2"/>
    <w:rsid w:val="0023283D"/>
    <w:rsid w:val="0024064C"/>
    <w:rsid w:val="00244316"/>
    <w:rsid w:val="0026373E"/>
    <w:rsid w:val="00271C43"/>
    <w:rsid w:val="00290728"/>
    <w:rsid w:val="002978F4"/>
    <w:rsid w:val="002A3920"/>
    <w:rsid w:val="002B028D"/>
    <w:rsid w:val="002D56C5"/>
    <w:rsid w:val="002D605F"/>
    <w:rsid w:val="002E196B"/>
    <w:rsid w:val="002E6541"/>
    <w:rsid w:val="00334924"/>
    <w:rsid w:val="003409BC"/>
    <w:rsid w:val="0034454A"/>
    <w:rsid w:val="00357185"/>
    <w:rsid w:val="00383829"/>
    <w:rsid w:val="00395F7D"/>
    <w:rsid w:val="003A3046"/>
    <w:rsid w:val="003D4E95"/>
    <w:rsid w:val="003F4B29"/>
    <w:rsid w:val="003F7E5B"/>
    <w:rsid w:val="00400EC6"/>
    <w:rsid w:val="0042686F"/>
    <w:rsid w:val="00427545"/>
    <w:rsid w:val="004317D8"/>
    <w:rsid w:val="00434183"/>
    <w:rsid w:val="00443869"/>
    <w:rsid w:val="00447F32"/>
    <w:rsid w:val="0048520C"/>
    <w:rsid w:val="004A1488"/>
    <w:rsid w:val="004E11DC"/>
    <w:rsid w:val="00525DDD"/>
    <w:rsid w:val="005409AC"/>
    <w:rsid w:val="0055516A"/>
    <w:rsid w:val="005642FC"/>
    <w:rsid w:val="005731DD"/>
    <w:rsid w:val="0058491B"/>
    <w:rsid w:val="00586757"/>
    <w:rsid w:val="00592EA5"/>
    <w:rsid w:val="00595B52"/>
    <w:rsid w:val="00596808"/>
    <w:rsid w:val="005A2424"/>
    <w:rsid w:val="005A3170"/>
    <w:rsid w:val="005A56C4"/>
    <w:rsid w:val="005C2286"/>
    <w:rsid w:val="00640894"/>
    <w:rsid w:val="00677396"/>
    <w:rsid w:val="0069200F"/>
    <w:rsid w:val="006A65CB"/>
    <w:rsid w:val="006C1530"/>
    <w:rsid w:val="006C3222"/>
    <w:rsid w:val="006C3242"/>
    <w:rsid w:val="006C7CC0"/>
    <w:rsid w:val="006E1BAD"/>
    <w:rsid w:val="006F63F7"/>
    <w:rsid w:val="007025C7"/>
    <w:rsid w:val="00702B53"/>
    <w:rsid w:val="00706D7A"/>
    <w:rsid w:val="00722F0D"/>
    <w:rsid w:val="007421E3"/>
    <w:rsid w:val="0074420E"/>
    <w:rsid w:val="00751988"/>
    <w:rsid w:val="00783E26"/>
    <w:rsid w:val="007C3BC7"/>
    <w:rsid w:val="007C3BCD"/>
    <w:rsid w:val="007D4ACF"/>
    <w:rsid w:val="007D578A"/>
    <w:rsid w:val="007F0787"/>
    <w:rsid w:val="00802C39"/>
    <w:rsid w:val="00810B7B"/>
    <w:rsid w:val="00811C50"/>
    <w:rsid w:val="0082358A"/>
    <w:rsid w:val="008235CD"/>
    <w:rsid w:val="008247DE"/>
    <w:rsid w:val="008327A2"/>
    <w:rsid w:val="00840B10"/>
    <w:rsid w:val="008513CB"/>
    <w:rsid w:val="008551F6"/>
    <w:rsid w:val="0086343F"/>
    <w:rsid w:val="008637DA"/>
    <w:rsid w:val="00873469"/>
    <w:rsid w:val="008A1B34"/>
    <w:rsid w:val="008A7F84"/>
    <w:rsid w:val="008F3C16"/>
    <w:rsid w:val="0091702E"/>
    <w:rsid w:val="00923B0C"/>
    <w:rsid w:val="0094021C"/>
    <w:rsid w:val="0094432F"/>
    <w:rsid w:val="00952F86"/>
    <w:rsid w:val="00982B28"/>
    <w:rsid w:val="00983BB9"/>
    <w:rsid w:val="0099634F"/>
    <w:rsid w:val="0099640F"/>
    <w:rsid w:val="009C667A"/>
    <w:rsid w:val="009D313F"/>
    <w:rsid w:val="00A47A5A"/>
    <w:rsid w:val="00A6683B"/>
    <w:rsid w:val="00A77C90"/>
    <w:rsid w:val="00A9156F"/>
    <w:rsid w:val="00A97F94"/>
    <w:rsid w:val="00AA7EA2"/>
    <w:rsid w:val="00AB2BBD"/>
    <w:rsid w:val="00AF6B5C"/>
    <w:rsid w:val="00B02132"/>
    <w:rsid w:val="00B03099"/>
    <w:rsid w:val="00B05BC8"/>
    <w:rsid w:val="00B43465"/>
    <w:rsid w:val="00B64B47"/>
    <w:rsid w:val="00B916A7"/>
    <w:rsid w:val="00B9346F"/>
    <w:rsid w:val="00B940B3"/>
    <w:rsid w:val="00BB0F08"/>
    <w:rsid w:val="00BB1AC7"/>
    <w:rsid w:val="00BF734F"/>
    <w:rsid w:val="00C002DE"/>
    <w:rsid w:val="00C10794"/>
    <w:rsid w:val="00C41C70"/>
    <w:rsid w:val="00C53BF8"/>
    <w:rsid w:val="00C66157"/>
    <w:rsid w:val="00C674FE"/>
    <w:rsid w:val="00C67501"/>
    <w:rsid w:val="00C75633"/>
    <w:rsid w:val="00C916F6"/>
    <w:rsid w:val="00C95451"/>
    <w:rsid w:val="00C95FAC"/>
    <w:rsid w:val="00CC14E6"/>
    <w:rsid w:val="00CE2EE1"/>
    <w:rsid w:val="00CE3349"/>
    <w:rsid w:val="00CE36E5"/>
    <w:rsid w:val="00CF27F5"/>
    <w:rsid w:val="00CF3FFD"/>
    <w:rsid w:val="00CF6F5C"/>
    <w:rsid w:val="00D05958"/>
    <w:rsid w:val="00D10CCF"/>
    <w:rsid w:val="00D110E7"/>
    <w:rsid w:val="00D22846"/>
    <w:rsid w:val="00D43367"/>
    <w:rsid w:val="00D50BBB"/>
    <w:rsid w:val="00D517B2"/>
    <w:rsid w:val="00D565E1"/>
    <w:rsid w:val="00D606B9"/>
    <w:rsid w:val="00D77D0F"/>
    <w:rsid w:val="00DA1CF0"/>
    <w:rsid w:val="00DC1E02"/>
    <w:rsid w:val="00DC24B4"/>
    <w:rsid w:val="00DC3DFC"/>
    <w:rsid w:val="00DC4532"/>
    <w:rsid w:val="00DC5FB0"/>
    <w:rsid w:val="00DD1EBB"/>
    <w:rsid w:val="00DE6C1E"/>
    <w:rsid w:val="00DF16DC"/>
    <w:rsid w:val="00E10714"/>
    <w:rsid w:val="00E45211"/>
    <w:rsid w:val="00E473C5"/>
    <w:rsid w:val="00E84438"/>
    <w:rsid w:val="00E92863"/>
    <w:rsid w:val="00EB796D"/>
    <w:rsid w:val="00EC2ED4"/>
    <w:rsid w:val="00EC48CD"/>
    <w:rsid w:val="00ED5791"/>
    <w:rsid w:val="00EE40C9"/>
    <w:rsid w:val="00F058DC"/>
    <w:rsid w:val="00F05D81"/>
    <w:rsid w:val="00F24FC4"/>
    <w:rsid w:val="00F2676C"/>
    <w:rsid w:val="00F30820"/>
    <w:rsid w:val="00F52941"/>
    <w:rsid w:val="00F84366"/>
    <w:rsid w:val="00F85089"/>
    <w:rsid w:val="00F91A4F"/>
    <w:rsid w:val="00F974C5"/>
    <w:rsid w:val="00FA6F46"/>
    <w:rsid w:val="00FD480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A5282"/>
  <w15:chartTrackingRefBased/>
  <w15:docId w15:val="{56C89CE6-76F7-412C-AA95-1FDAE889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enumlev10">
    <w:name w:val="enumlev1"/>
    <w:basedOn w:val="Normal"/>
    <w:next w:val="Normal"/>
    <w:link w:val="enumlev1Char"/>
    <w:qFormat/>
    <w:rsid w:val="003D4E95"/>
    <w:pPr>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3D4E95"/>
    <w:rPr>
      <w:rFonts w:ascii="Calibri" w:eastAsia="Times New Roman" w:hAnsi="Calibri" w:cs="Traditional Arabic"/>
      <w:szCs w:val="30"/>
      <w:lang w:eastAsia="en-US"/>
    </w:rPr>
  </w:style>
  <w:style w:type="paragraph" w:customStyle="1" w:styleId="AnnexNo0">
    <w:name w:val="Annex_No"/>
    <w:basedOn w:val="Normal"/>
    <w:qFormat/>
    <w:rsid w:val="003D4E9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Annextitle0">
    <w:name w:val="Annex_title"/>
    <w:basedOn w:val="Normal"/>
    <w:next w:val="Normal"/>
    <w:link w:val="AnnextitleChar"/>
    <w:rsid w:val="003D4E95"/>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3D4E95"/>
    <w:rPr>
      <w:rFonts w:ascii="Calibri" w:eastAsia="Times New Roman" w:hAnsi="Calibri" w:cs="Traditional Arabic"/>
      <w:b/>
      <w:bCs/>
      <w:sz w:val="28"/>
      <w:szCs w:val="40"/>
      <w:lang w:eastAsia="en-US"/>
    </w:rPr>
  </w:style>
  <w:style w:type="paragraph" w:customStyle="1" w:styleId="Normalaftertitle0">
    <w:name w:val="Normal_after_title"/>
    <w:basedOn w:val="Normal"/>
    <w:next w:val="Normal"/>
    <w:rsid w:val="00F91A4F"/>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 w:val="24"/>
      <w:szCs w:val="20"/>
      <w:lang w:val="en-GB" w:eastAsia="en-US"/>
    </w:rPr>
  </w:style>
  <w:style w:type="paragraph" w:customStyle="1" w:styleId="FirstFooter">
    <w:name w:val="FirstFooter"/>
    <w:basedOn w:val="Footer"/>
    <w:rsid w:val="005C2286"/>
    <w:pPr>
      <w:tabs>
        <w:tab w:val="clear" w:pos="4153"/>
        <w:tab w:val="clear" w:pos="8306"/>
        <w:tab w:val="left" w:pos="1191"/>
        <w:tab w:val="left" w:pos="1588"/>
        <w:tab w:val="left" w:pos="1985"/>
      </w:tabs>
      <w:spacing w:before="40"/>
    </w:pPr>
    <w:rPr>
      <w:rFonts w:ascii="Calibri" w:hAnsi="Calibri"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84917">
      <w:bodyDiv w:val="1"/>
      <w:marLeft w:val="0"/>
      <w:marRight w:val="0"/>
      <w:marTop w:val="0"/>
      <w:marBottom w:val="0"/>
      <w:divBdr>
        <w:top w:val="none" w:sz="0" w:space="0" w:color="auto"/>
        <w:left w:val="none" w:sz="0" w:space="0" w:color="auto"/>
        <w:bottom w:val="none" w:sz="0" w:space="0" w:color="auto"/>
        <w:right w:val="none" w:sz="0" w:space="0" w:color="auto"/>
      </w:divBdr>
    </w:div>
    <w:div w:id="16948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mailto:tsbfgai4ee@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fgai4ndm-quickste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 TargetMode="External"/><Relationship Id="rId23" Type="http://schemas.openxmlformats.org/officeDocument/2006/relationships/footer" Target="footer1.xml"/><Relationship Id="rId10" Type="http://schemas.openxmlformats.org/officeDocument/2006/relationships/hyperlink" Target="http://www.itu.int/go/fgai4ndm" TargetMode="External"/><Relationship Id="rId19" Type="http://schemas.openxmlformats.org/officeDocument/2006/relationships/hyperlink" Target="https://www.itu.int/net4/CRM/xreg/web/Login.aspx?src=Registration&amp;Event=C-00009268"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www.itu.int/go/fgai4nd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sdr.org/files/1037_hyogoframeworkforactionenglish.pdf" TargetMode="External"/><Relationship Id="rId13" Type="http://schemas.openxmlformats.org/officeDocument/2006/relationships/hyperlink" Target="https://www.undrr.org/publication/sendai-framework-disaster-risk-reduction-2015-2030" TargetMode="External"/><Relationship Id="rId3" Type="http://schemas.openxmlformats.org/officeDocument/2006/relationships/hyperlink" Target="https://www.preventionweb.net/experts/oped/view/72768" TargetMode="External"/><Relationship Id="rId7" Type="http://schemas.openxmlformats.org/officeDocument/2006/relationships/hyperlink" Target="https://www.ipcc.ch/site/assets/uploads/2018/03/SREX_Full_Report-1.pdf" TargetMode="External"/><Relationship Id="rId12" Type="http://schemas.openxmlformats.org/officeDocument/2006/relationships/hyperlink" Target="https://sdgs.un.org/goals" TargetMode="External"/><Relationship Id="rId2" Type="http://schemas.openxmlformats.org/officeDocument/2006/relationships/hyperlink" Target="https://link.springer.com/article/10.1007/s11069-016-2726-x" TargetMode="External"/><Relationship Id="rId1" Type="http://schemas.openxmlformats.org/officeDocument/2006/relationships/hyperlink" Target="https://www.unisdr.org/files/1037_hyogoframeworkforactionenglish.pdf" TargetMode="External"/><Relationship Id="rId6" Type="http://schemas.openxmlformats.org/officeDocument/2006/relationships/hyperlink" Target="https://www.undrr.org/publication/sendai-framework-disaster-risk-reduction-2015-2030" TargetMode="External"/><Relationship Id="rId11" Type="http://schemas.openxmlformats.org/officeDocument/2006/relationships/hyperlink" Target="https://www.itu.int/en/ITU-D/Emergency-Telecommunications/Documents/2019/GET_2019/Disruptive-Technologies.pdf" TargetMode="External"/><Relationship Id="rId5" Type="http://schemas.openxmlformats.org/officeDocument/2006/relationships/hyperlink" Target="https://library.wmo.int/doc_num.php?explnum_id=10385" TargetMode="External"/><Relationship Id="rId10" Type="http://schemas.openxmlformats.org/officeDocument/2006/relationships/hyperlink" Target="https://www.itu.int/en/ITU-T/focusgroups/drnrr/Pages/default.aspx" TargetMode="External"/><Relationship Id="rId4" Type="http://schemas.openxmlformats.org/officeDocument/2006/relationships/hyperlink" Target="https://www.undrr.org/publication/sendai-framework-disaster-risk-reduction-2015-2030" TargetMode="External"/><Relationship Id="rId9" Type="http://schemas.openxmlformats.org/officeDocument/2006/relationships/hyperlink" Target="https://www.undrr.org/publication/sendai-framework-disaster-risk-reduction-2015-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11</cp:revision>
  <cp:lastPrinted>2021-01-21T14:04:00Z</cp:lastPrinted>
  <dcterms:created xsi:type="dcterms:W3CDTF">2021-01-21T10:53:00Z</dcterms:created>
  <dcterms:modified xsi:type="dcterms:W3CDTF">2021-01-21T14:05:00Z</dcterms:modified>
</cp:coreProperties>
</file>