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82" w:type="dxa"/>
        <w:tblInd w:w="-84" w:type="dxa"/>
        <w:tblLayout w:type="fixed"/>
        <w:tblCellMar>
          <w:left w:w="0" w:type="dxa"/>
          <w:right w:w="0" w:type="dxa"/>
        </w:tblCellMar>
        <w:tblLook w:val="0000" w:firstRow="0" w:lastRow="0" w:firstColumn="0" w:lastColumn="0" w:noHBand="0" w:noVBand="0"/>
      </w:tblPr>
      <w:tblGrid>
        <w:gridCol w:w="1128"/>
        <w:gridCol w:w="587"/>
        <w:gridCol w:w="563"/>
        <w:gridCol w:w="2881"/>
        <w:gridCol w:w="2892"/>
        <w:gridCol w:w="2119"/>
        <w:gridCol w:w="12"/>
      </w:tblGrid>
      <w:tr w:rsidR="00036F4F" w:rsidRPr="00257102" w14:paraId="0DE2CA38" w14:textId="77777777" w:rsidTr="00F31B2D">
        <w:trPr>
          <w:gridAfter w:val="1"/>
          <w:wAfter w:w="12" w:type="dxa"/>
          <w:cantSplit/>
        </w:trPr>
        <w:tc>
          <w:tcPr>
            <w:tcW w:w="1715" w:type="dxa"/>
            <w:gridSpan w:val="2"/>
            <w:vAlign w:val="center"/>
          </w:tcPr>
          <w:p w14:paraId="672ADDD4" w14:textId="77777777" w:rsidR="00036F4F" w:rsidRPr="00257102" w:rsidRDefault="00036F4F" w:rsidP="00D14F31">
            <w:pPr>
              <w:tabs>
                <w:tab w:val="right" w:pos="8732"/>
              </w:tabs>
              <w:spacing w:before="0"/>
              <w:rPr>
                <w:b/>
                <w:bCs/>
                <w:iCs/>
                <w:color w:val="FFFFFF"/>
                <w:sz w:val="30"/>
                <w:szCs w:val="30"/>
              </w:rPr>
            </w:pPr>
            <w:r w:rsidRPr="00257102">
              <w:rPr>
                <w:noProof/>
                <w:lang w:val="en-US"/>
              </w:rPr>
              <w:drawing>
                <wp:inline distT="0" distB="0" distL="0" distR="0" wp14:anchorId="45F216C7" wp14:editId="7360ACE7">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36" w:type="dxa"/>
            <w:gridSpan w:val="3"/>
            <w:vAlign w:val="center"/>
          </w:tcPr>
          <w:p w14:paraId="728CFF4E" w14:textId="77777777" w:rsidR="00036F4F" w:rsidRPr="00257102" w:rsidRDefault="00036F4F" w:rsidP="00D14F31">
            <w:pPr>
              <w:spacing w:before="0"/>
              <w:rPr>
                <w:rFonts w:cs="Times New Roman Bold"/>
                <w:b/>
                <w:bCs/>
                <w:iCs/>
                <w:smallCaps/>
                <w:sz w:val="34"/>
                <w:szCs w:val="34"/>
              </w:rPr>
            </w:pPr>
            <w:r w:rsidRPr="00257102">
              <w:rPr>
                <w:rFonts w:cs="Times New Roman Bold"/>
                <w:b/>
                <w:bCs/>
                <w:iCs/>
                <w:smallCaps/>
                <w:sz w:val="34"/>
                <w:szCs w:val="34"/>
              </w:rPr>
              <w:t>Union internationale des télécommunications</w:t>
            </w:r>
          </w:p>
          <w:p w14:paraId="262B45C1" w14:textId="77777777" w:rsidR="00036F4F" w:rsidRPr="00257102" w:rsidRDefault="00036F4F" w:rsidP="00D14F31">
            <w:pPr>
              <w:tabs>
                <w:tab w:val="right" w:pos="8732"/>
              </w:tabs>
              <w:spacing w:before="0"/>
              <w:rPr>
                <w:b/>
                <w:bCs/>
                <w:iCs/>
                <w:color w:val="FFFFFF"/>
                <w:sz w:val="30"/>
                <w:szCs w:val="30"/>
              </w:rPr>
            </w:pPr>
            <w:r w:rsidRPr="00257102">
              <w:rPr>
                <w:rFonts w:cs="Times New Roman Bold"/>
                <w:b/>
                <w:bCs/>
                <w:iCs/>
                <w:smallCaps/>
                <w:sz w:val="28"/>
                <w:szCs w:val="28"/>
              </w:rPr>
              <w:t>B</w:t>
            </w:r>
            <w:r w:rsidRPr="00257102">
              <w:rPr>
                <w:b/>
                <w:bCs/>
                <w:iCs/>
                <w:smallCaps/>
                <w:sz w:val="28"/>
                <w:szCs w:val="28"/>
              </w:rPr>
              <w:t>ureau de la Normalisation des Télécommunications</w:t>
            </w:r>
          </w:p>
        </w:tc>
        <w:tc>
          <w:tcPr>
            <w:tcW w:w="2119" w:type="dxa"/>
            <w:vAlign w:val="center"/>
          </w:tcPr>
          <w:p w14:paraId="651FBEAC" w14:textId="77777777" w:rsidR="00036F4F" w:rsidRPr="00257102" w:rsidRDefault="00036F4F" w:rsidP="00D14F31">
            <w:pPr>
              <w:spacing w:before="0"/>
              <w:jc w:val="right"/>
              <w:rPr>
                <w:color w:val="FFFFFF"/>
                <w:sz w:val="26"/>
                <w:szCs w:val="26"/>
              </w:rPr>
            </w:pPr>
          </w:p>
        </w:tc>
      </w:tr>
      <w:tr w:rsidR="00036F4F" w:rsidRPr="00257102" w14:paraId="4A1C7735" w14:textId="77777777" w:rsidTr="00F31B2D">
        <w:trPr>
          <w:cantSplit/>
        </w:trPr>
        <w:tc>
          <w:tcPr>
            <w:tcW w:w="2278" w:type="dxa"/>
            <w:gridSpan w:val="3"/>
          </w:tcPr>
          <w:p w14:paraId="507471E0" w14:textId="77777777" w:rsidR="00036F4F" w:rsidRPr="00257102" w:rsidRDefault="00036F4F" w:rsidP="00A5280F">
            <w:pPr>
              <w:tabs>
                <w:tab w:val="left" w:pos="4111"/>
              </w:tabs>
              <w:spacing w:before="10"/>
              <w:ind w:left="57"/>
            </w:pPr>
          </w:p>
        </w:tc>
        <w:tc>
          <w:tcPr>
            <w:tcW w:w="2881" w:type="dxa"/>
          </w:tcPr>
          <w:p w14:paraId="1E418CAC" w14:textId="77777777" w:rsidR="00036F4F" w:rsidRPr="00257102" w:rsidRDefault="00036F4F" w:rsidP="00A5280F">
            <w:pPr>
              <w:tabs>
                <w:tab w:val="left" w:pos="4111"/>
              </w:tabs>
              <w:spacing w:before="10"/>
              <w:ind w:left="57"/>
              <w:rPr>
                <w:b/>
              </w:rPr>
            </w:pPr>
          </w:p>
        </w:tc>
        <w:tc>
          <w:tcPr>
            <w:tcW w:w="5023" w:type="dxa"/>
            <w:gridSpan w:val="3"/>
          </w:tcPr>
          <w:p w14:paraId="53BE6458" w14:textId="3D645E79" w:rsidR="00036F4F" w:rsidRPr="00257102" w:rsidRDefault="00036F4F" w:rsidP="00A5645A">
            <w:pPr>
              <w:tabs>
                <w:tab w:val="clear" w:pos="794"/>
                <w:tab w:val="clear" w:pos="1191"/>
                <w:tab w:val="clear" w:pos="1588"/>
                <w:tab w:val="clear" w:pos="1985"/>
                <w:tab w:val="left" w:pos="284"/>
              </w:tabs>
              <w:spacing w:after="120"/>
              <w:ind w:left="284" w:hanging="227"/>
            </w:pPr>
            <w:r w:rsidRPr="00257102">
              <w:t>Genève, le</w:t>
            </w:r>
            <w:r w:rsidR="00B74995" w:rsidRPr="00257102">
              <w:t xml:space="preserve"> </w:t>
            </w:r>
            <w:r w:rsidR="0072744A">
              <w:t xml:space="preserve">30 octobre </w:t>
            </w:r>
            <w:r w:rsidR="00B74995" w:rsidRPr="00257102">
              <w:t>2020</w:t>
            </w:r>
          </w:p>
        </w:tc>
      </w:tr>
      <w:tr w:rsidR="00B74995" w:rsidRPr="00257102" w14:paraId="2378BD52" w14:textId="77777777" w:rsidTr="00F31B2D">
        <w:trPr>
          <w:gridAfter w:val="1"/>
          <w:wAfter w:w="12" w:type="dxa"/>
          <w:cantSplit/>
          <w:trHeight w:val="340"/>
        </w:trPr>
        <w:tc>
          <w:tcPr>
            <w:tcW w:w="1128" w:type="dxa"/>
          </w:tcPr>
          <w:p w14:paraId="41161408" w14:textId="77777777" w:rsidR="00B74995" w:rsidRPr="00257102" w:rsidRDefault="00B74995" w:rsidP="00A5280F">
            <w:pPr>
              <w:tabs>
                <w:tab w:val="left" w:pos="4111"/>
              </w:tabs>
              <w:spacing w:before="10"/>
              <w:ind w:left="57"/>
              <w:rPr>
                <w:b/>
                <w:bCs/>
              </w:rPr>
            </w:pPr>
            <w:proofErr w:type="gramStart"/>
            <w:r w:rsidRPr="00257102">
              <w:rPr>
                <w:b/>
                <w:bCs/>
              </w:rPr>
              <w:t>Réf.:</w:t>
            </w:r>
            <w:proofErr w:type="gramEnd"/>
          </w:p>
          <w:p w14:paraId="070B4057" w14:textId="77777777" w:rsidR="00B74995" w:rsidRPr="00257102" w:rsidRDefault="00B74995" w:rsidP="00036F4F">
            <w:pPr>
              <w:tabs>
                <w:tab w:val="left" w:pos="4111"/>
              </w:tabs>
              <w:spacing w:before="10"/>
              <w:ind w:left="57"/>
              <w:rPr>
                <w:b/>
                <w:bCs/>
              </w:rPr>
            </w:pPr>
          </w:p>
        </w:tc>
        <w:tc>
          <w:tcPr>
            <w:tcW w:w="4031" w:type="dxa"/>
            <w:gridSpan w:val="3"/>
          </w:tcPr>
          <w:p w14:paraId="5B985FC8" w14:textId="2E1A1CFD" w:rsidR="00B74995" w:rsidRPr="00257102" w:rsidRDefault="00B74995" w:rsidP="00036F4F">
            <w:pPr>
              <w:tabs>
                <w:tab w:val="left" w:pos="4111"/>
              </w:tabs>
              <w:spacing w:before="10"/>
              <w:ind w:left="57"/>
              <w:rPr>
                <w:b/>
              </w:rPr>
            </w:pPr>
            <w:r w:rsidRPr="00257102">
              <w:rPr>
                <w:b/>
              </w:rPr>
              <w:t>Circulaire TSB 2</w:t>
            </w:r>
            <w:r w:rsidR="0072744A">
              <w:rPr>
                <w:b/>
              </w:rPr>
              <w:t>78</w:t>
            </w:r>
          </w:p>
        </w:tc>
        <w:tc>
          <w:tcPr>
            <w:tcW w:w="5011" w:type="dxa"/>
            <w:gridSpan w:val="2"/>
            <w:vMerge w:val="restart"/>
          </w:tcPr>
          <w:p w14:paraId="63B8D22A" w14:textId="77777777" w:rsidR="00B74995" w:rsidRPr="00257102" w:rsidRDefault="00B74995" w:rsidP="00B74995">
            <w:pPr>
              <w:tabs>
                <w:tab w:val="clear" w:pos="794"/>
                <w:tab w:val="clear" w:pos="1191"/>
                <w:tab w:val="clear" w:pos="1588"/>
                <w:tab w:val="clear" w:pos="1985"/>
              </w:tabs>
              <w:spacing w:before="40" w:after="40"/>
              <w:ind w:left="283" w:hanging="391"/>
              <w:rPr>
                <w:szCs w:val="24"/>
              </w:rPr>
            </w:pPr>
            <w:bookmarkStart w:id="0" w:name="Addressee_F"/>
            <w:bookmarkEnd w:id="0"/>
            <w:r w:rsidRPr="00257102">
              <w:t>-</w:t>
            </w:r>
            <w:r w:rsidRPr="00257102">
              <w:tab/>
            </w:r>
            <w:r w:rsidRPr="00257102">
              <w:rPr>
                <w:szCs w:val="24"/>
              </w:rPr>
              <w:t xml:space="preserve">Aux Administrations des États Membres de </w:t>
            </w:r>
            <w:proofErr w:type="gramStart"/>
            <w:r w:rsidRPr="00257102">
              <w:rPr>
                <w:szCs w:val="24"/>
              </w:rPr>
              <w:t>l'Union;</w:t>
            </w:r>
            <w:proofErr w:type="gramEnd"/>
          </w:p>
          <w:p w14:paraId="446379AA" w14:textId="77777777" w:rsidR="00B74995" w:rsidRPr="00257102" w:rsidRDefault="00B74995" w:rsidP="00B74995">
            <w:pPr>
              <w:tabs>
                <w:tab w:val="clear" w:pos="794"/>
                <w:tab w:val="clear" w:pos="1191"/>
                <w:tab w:val="clear" w:pos="1588"/>
                <w:tab w:val="clear" w:pos="1985"/>
              </w:tabs>
              <w:spacing w:before="40" w:after="40"/>
              <w:ind w:left="283" w:hanging="391"/>
              <w:rPr>
                <w:szCs w:val="24"/>
              </w:rPr>
            </w:pPr>
            <w:r w:rsidRPr="00257102">
              <w:rPr>
                <w:szCs w:val="24"/>
              </w:rPr>
              <w:t>-</w:t>
            </w:r>
            <w:r w:rsidRPr="00257102">
              <w:rPr>
                <w:szCs w:val="24"/>
              </w:rPr>
              <w:tab/>
              <w:t>Aux Membres du Secteur de l'UIT-T;</w:t>
            </w:r>
          </w:p>
          <w:p w14:paraId="373F4886" w14:textId="77777777" w:rsidR="00B74995" w:rsidRPr="00257102" w:rsidRDefault="00B74995" w:rsidP="00B74995">
            <w:pPr>
              <w:tabs>
                <w:tab w:val="clear" w:pos="794"/>
                <w:tab w:val="clear" w:pos="1191"/>
                <w:tab w:val="clear" w:pos="1588"/>
                <w:tab w:val="clear" w:pos="1985"/>
              </w:tabs>
              <w:spacing w:before="40" w:after="40"/>
              <w:ind w:left="283" w:hanging="391"/>
              <w:rPr>
                <w:szCs w:val="24"/>
              </w:rPr>
            </w:pPr>
            <w:r w:rsidRPr="00257102">
              <w:rPr>
                <w:szCs w:val="24"/>
              </w:rPr>
              <w:t>-</w:t>
            </w:r>
            <w:r w:rsidRPr="00257102">
              <w:rPr>
                <w:szCs w:val="24"/>
              </w:rPr>
              <w:tab/>
              <w:t>Aux Associés de l'UIT-T;</w:t>
            </w:r>
          </w:p>
          <w:p w14:paraId="21D5D5D3" w14:textId="6DC1BBF1" w:rsidR="00B74995" w:rsidRPr="00257102" w:rsidRDefault="00B74995" w:rsidP="00B74995">
            <w:pPr>
              <w:tabs>
                <w:tab w:val="clear" w:pos="794"/>
                <w:tab w:val="clear" w:pos="1191"/>
                <w:tab w:val="clear" w:pos="1588"/>
                <w:tab w:val="clear" w:pos="1985"/>
                <w:tab w:val="left" w:pos="284"/>
              </w:tabs>
              <w:spacing w:before="0" w:after="120"/>
              <w:ind w:left="284" w:hanging="227"/>
            </w:pPr>
            <w:r w:rsidRPr="00257102">
              <w:rPr>
                <w:szCs w:val="24"/>
              </w:rPr>
              <w:t>-</w:t>
            </w:r>
            <w:r w:rsidRPr="00257102">
              <w:rPr>
                <w:szCs w:val="24"/>
              </w:rPr>
              <w:tab/>
              <w:t>Aux établissements universitaires participant aux travaux de l'UIT</w:t>
            </w:r>
          </w:p>
        </w:tc>
      </w:tr>
      <w:tr w:rsidR="00B74995" w:rsidRPr="00257102" w14:paraId="38033DD3" w14:textId="77777777" w:rsidTr="00F31B2D">
        <w:trPr>
          <w:gridAfter w:val="1"/>
          <w:wAfter w:w="12" w:type="dxa"/>
          <w:cantSplit/>
        </w:trPr>
        <w:tc>
          <w:tcPr>
            <w:tcW w:w="1128" w:type="dxa"/>
          </w:tcPr>
          <w:p w14:paraId="6A03B912" w14:textId="57E4A033" w:rsidR="00B74995" w:rsidRPr="00257102" w:rsidRDefault="00B74995" w:rsidP="00B74995">
            <w:pPr>
              <w:tabs>
                <w:tab w:val="left" w:pos="4111"/>
              </w:tabs>
              <w:spacing w:before="10"/>
              <w:ind w:left="57"/>
              <w:rPr>
                <w:b/>
                <w:bCs/>
                <w:szCs w:val="24"/>
              </w:rPr>
            </w:pPr>
            <w:proofErr w:type="gramStart"/>
            <w:r w:rsidRPr="00257102">
              <w:rPr>
                <w:b/>
                <w:bCs/>
                <w:szCs w:val="24"/>
              </w:rPr>
              <w:t>Contact:</w:t>
            </w:r>
            <w:proofErr w:type="gramEnd"/>
          </w:p>
        </w:tc>
        <w:tc>
          <w:tcPr>
            <w:tcW w:w="4031" w:type="dxa"/>
            <w:gridSpan w:val="3"/>
          </w:tcPr>
          <w:p w14:paraId="2BDFCFEA" w14:textId="7F1F0034" w:rsidR="00B74995" w:rsidRPr="00257102" w:rsidRDefault="00B74995" w:rsidP="00B74995">
            <w:pPr>
              <w:tabs>
                <w:tab w:val="left" w:pos="4111"/>
              </w:tabs>
              <w:spacing w:before="0"/>
              <w:ind w:left="57"/>
              <w:rPr>
                <w:szCs w:val="24"/>
              </w:rPr>
            </w:pPr>
            <w:r w:rsidRPr="00257102">
              <w:rPr>
                <w:szCs w:val="24"/>
              </w:rPr>
              <w:t>Vijay Mauree</w:t>
            </w:r>
          </w:p>
        </w:tc>
        <w:tc>
          <w:tcPr>
            <w:tcW w:w="5011" w:type="dxa"/>
            <w:gridSpan w:val="2"/>
            <w:vMerge/>
          </w:tcPr>
          <w:p w14:paraId="44381ED2" w14:textId="77777777" w:rsidR="00B74995" w:rsidRPr="00257102" w:rsidRDefault="00B74995" w:rsidP="00B74995">
            <w:pPr>
              <w:tabs>
                <w:tab w:val="left" w:pos="4111"/>
              </w:tabs>
              <w:spacing w:before="0"/>
              <w:rPr>
                <w:b/>
              </w:rPr>
            </w:pPr>
          </w:p>
        </w:tc>
      </w:tr>
      <w:tr w:rsidR="00B74995" w:rsidRPr="00257102" w14:paraId="4AED38A1" w14:textId="77777777" w:rsidTr="00F31B2D">
        <w:trPr>
          <w:gridAfter w:val="1"/>
          <w:wAfter w:w="12" w:type="dxa"/>
          <w:cantSplit/>
          <w:trHeight w:val="426"/>
        </w:trPr>
        <w:tc>
          <w:tcPr>
            <w:tcW w:w="1128" w:type="dxa"/>
          </w:tcPr>
          <w:p w14:paraId="6F6791D4" w14:textId="4B110A66" w:rsidR="00B74995" w:rsidRPr="00257102" w:rsidRDefault="00B74995" w:rsidP="00B74995">
            <w:pPr>
              <w:tabs>
                <w:tab w:val="left" w:pos="4111"/>
              </w:tabs>
              <w:spacing w:before="10"/>
              <w:ind w:left="57"/>
              <w:rPr>
                <w:b/>
                <w:bCs/>
                <w:szCs w:val="24"/>
              </w:rPr>
            </w:pPr>
            <w:proofErr w:type="gramStart"/>
            <w:r w:rsidRPr="00257102">
              <w:rPr>
                <w:b/>
                <w:bCs/>
                <w:szCs w:val="24"/>
              </w:rPr>
              <w:t>Tél.:</w:t>
            </w:r>
            <w:proofErr w:type="gramEnd"/>
          </w:p>
        </w:tc>
        <w:tc>
          <w:tcPr>
            <w:tcW w:w="4031" w:type="dxa"/>
            <w:gridSpan w:val="3"/>
          </w:tcPr>
          <w:p w14:paraId="73526B79" w14:textId="3BDD5508" w:rsidR="00B74995" w:rsidRPr="00257102" w:rsidRDefault="00B74995" w:rsidP="00B74995">
            <w:pPr>
              <w:tabs>
                <w:tab w:val="left" w:pos="4111"/>
              </w:tabs>
              <w:spacing w:before="0"/>
              <w:ind w:left="57"/>
              <w:rPr>
                <w:szCs w:val="24"/>
              </w:rPr>
            </w:pPr>
            <w:r w:rsidRPr="00257102">
              <w:rPr>
                <w:szCs w:val="24"/>
              </w:rPr>
              <w:t>+41 22 730 5591</w:t>
            </w:r>
          </w:p>
        </w:tc>
        <w:tc>
          <w:tcPr>
            <w:tcW w:w="5011" w:type="dxa"/>
            <w:gridSpan w:val="2"/>
            <w:vMerge/>
          </w:tcPr>
          <w:p w14:paraId="3BF1EBBB" w14:textId="77777777" w:rsidR="00B74995" w:rsidRPr="00257102" w:rsidRDefault="00B74995" w:rsidP="00B74995">
            <w:pPr>
              <w:tabs>
                <w:tab w:val="left" w:pos="4111"/>
              </w:tabs>
              <w:spacing w:before="0"/>
              <w:rPr>
                <w:b/>
              </w:rPr>
            </w:pPr>
          </w:p>
        </w:tc>
      </w:tr>
      <w:tr w:rsidR="00B74995" w:rsidRPr="00257102" w14:paraId="2844B084" w14:textId="77777777" w:rsidTr="00F31B2D">
        <w:trPr>
          <w:gridAfter w:val="1"/>
          <w:wAfter w:w="12" w:type="dxa"/>
          <w:cantSplit/>
          <w:trHeight w:val="701"/>
        </w:trPr>
        <w:tc>
          <w:tcPr>
            <w:tcW w:w="1128" w:type="dxa"/>
          </w:tcPr>
          <w:p w14:paraId="3F53AEDF" w14:textId="1F47138F" w:rsidR="00B74995" w:rsidRPr="00257102" w:rsidRDefault="00B74995" w:rsidP="00B74995">
            <w:pPr>
              <w:tabs>
                <w:tab w:val="left" w:pos="4111"/>
              </w:tabs>
              <w:spacing w:before="10"/>
              <w:ind w:left="57"/>
              <w:rPr>
                <w:b/>
                <w:bCs/>
              </w:rPr>
            </w:pPr>
            <w:proofErr w:type="gramStart"/>
            <w:r w:rsidRPr="00257102">
              <w:rPr>
                <w:b/>
                <w:bCs/>
              </w:rPr>
              <w:t>Fax:</w:t>
            </w:r>
            <w:proofErr w:type="gramEnd"/>
          </w:p>
        </w:tc>
        <w:tc>
          <w:tcPr>
            <w:tcW w:w="4031" w:type="dxa"/>
            <w:gridSpan w:val="3"/>
          </w:tcPr>
          <w:p w14:paraId="0868857F" w14:textId="04C621D4" w:rsidR="00B74995" w:rsidRPr="00257102" w:rsidRDefault="00B74995" w:rsidP="00B74995">
            <w:pPr>
              <w:tabs>
                <w:tab w:val="left" w:pos="4111"/>
              </w:tabs>
              <w:spacing w:before="10"/>
              <w:ind w:left="57"/>
            </w:pPr>
            <w:r w:rsidRPr="00257102">
              <w:t>+41 22 730 5853</w:t>
            </w:r>
          </w:p>
        </w:tc>
        <w:tc>
          <w:tcPr>
            <w:tcW w:w="5011" w:type="dxa"/>
            <w:gridSpan w:val="2"/>
            <w:vMerge/>
          </w:tcPr>
          <w:p w14:paraId="2CD5FC81" w14:textId="77777777" w:rsidR="00B74995" w:rsidRPr="00257102" w:rsidRDefault="00B74995" w:rsidP="00B74995">
            <w:pPr>
              <w:tabs>
                <w:tab w:val="left" w:pos="4111"/>
              </w:tabs>
              <w:spacing w:before="0"/>
              <w:rPr>
                <w:b/>
              </w:rPr>
            </w:pPr>
          </w:p>
        </w:tc>
      </w:tr>
      <w:tr w:rsidR="00517A03" w:rsidRPr="00257102" w14:paraId="0BA5798C" w14:textId="77777777" w:rsidTr="00F31B2D">
        <w:trPr>
          <w:gridAfter w:val="1"/>
          <w:wAfter w:w="12" w:type="dxa"/>
          <w:cantSplit/>
        </w:trPr>
        <w:tc>
          <w:tcPr>
            <w:tcW w:w="1128" w:type="dxa"/>
          </w:tcPr>
          <w:p w14:paraId="09A24E36" w14:textId="77777777" w:rsidR="00517A03" w:rsidRPr="00257102" w:rsidRDefault="00036F4F" w:rsidP="00A5280F">
            <w:pPr>
              <w:tabs>
                <w:tab w:val="left" w:pos="4111"/>
              </w:tabs>
              <w:spacing w:before="10"/>
              <w:ind w:left="57"/>
              <w:rPr>
                <w:b/>
                <w:bCs/>
                <w:sz w:val="20"/>
              </w:rPr>
            </w:pPr>
            <w:proofErr w:type="gramStart"/>
            <w:r w:rsidRPr="00257102">
              <w:rPr>
                <w:b/>
                <w:bCs/>
              </w:rPr>
              <w:t>E-mail:</w:t>
            </w:r>
            <w:proofErr w:type="gramEnd"/>
          </w:p>
        </w:tc>
        <w:tc>
          <w:tcPr>
            <w:tcW w:w="4031" w:type="dxa"/>
            <w:gridSpan w:val="3"/>
          </w:tcPr>
          <w:p w14:paraId="329F194D" w14:textId="361C4604" w:rsidR="00517A03" w:rsidRPr="00257102" w:rsidRDefault="00EA2DB0" w:rsidP="00A5280F">
            <w:pPr>
              <w:tabs>
                <w:tab w:val="left" w:pos="4111"/>
              </w:tabs>
              <w:spacing w:before="0"/>
              <w:ind w:left="57"/>
            </w:pPr>
            <w:hyperlink r:id="rId9" w:history="1">
              <w:r w:rsidR="00B74995" w:rsidRPr="00257102">
                <w:rPr>
                  <w:rStyle w:val="Hyperlink"/>
                </w:rPr>
                <w:t>tsbevents@itu.int</w:t>
              </w:r>
            </w:hyperlink>
          </w:p>
        </w:tc>
        <w:tc>
          <w:tcPr>
            <w:tcW w:w="5011" w:type="dxa"/>
            <w:gridSpan w:val="2"/>
          </w:tcPr>
          <w:p w14:paraId="1C9A74D8" w14:textId="77777777" w:rsidR="00517A03" w:rsidRPr="00257102" w:rsidRDefault="00517A03" w:rsidP="00A5280F">
            <w:pPr>
              <w:tabs>
                <w:tab w:val="left" w:pos="4111"/>
              </w:tabs>
              <w:spacing w:before="0"/>
            </w:pPr>
            <w:proofErr w:type="gramStart"/>
            <w:r w:rsidRPr="00257102">
              <w:rPr>
                <w:b/>
              </w:rPr>
              <w:t>Copie</w:t>
            </w:r>
            <w:r w:rsidRPr="00257102">
              <w:t>:</w:t>
            </w:r>
            <w:proofErr w:type="gramEnd"/>
          </w:p>
          <w:p w14:paraId="4B5C26B4" w14:textId="77777777" w:rsidR="00B74995" w:rsidRPr="00257102" w:rsidRDefault="00517A03" w:rsidP="00B74995">
            <w:pPr>
              <w:tabs>
                <w:tab w:val="clear" w:pos="1985"/>
              </w:tabs>
              <w:spacing w:before="0"/>
              <w:ind w:left="283" w:hanging="283"/>
            </w:pPr>
            <w:r w:rsidRPr="00257102">
              <w:t>-</w:t>
            </w:r>
            <w:r w:rsidRPr="00257102">
              <w:tab/>
            </w:r>
            <w:r w:rsidR="00B74995" w:rsidRPr="00257102">
              <w:t>Aux Présidents et Vice-Présidents des Commissions d'études;</w:t>
            </w:r>
          </w:p>
          <w:p w14:paraId="2945A5CD" w14:textId="77777777" w:rsidR="00B74995" w:rsidRPr="00257102" w:rsidRDefault="00B74995" w:rsidP="00B74995">
            <w:pPr>
              <w:tabs>
                <w:tab w:val="clear" w:pos="794"/>
                <w:tab w:val="clear" w:pos="1191"/>
                <w:tab w:val="clear" w:pos="1588"/>
                <w:tab w:val="clear" w:pos="1985"/>
              </w:tabs>
              <w:spacing w:before="40" w:after="40"/>
              <w:ind w:left="283" w:hanging="283"/>
            </w:pPr>
            <w:r w:rsidRPr="00257102">
              <w:t>-</w:t>
            </w:r>
            <w:r w:rsidRPr="00257102">
              <w:tab/>
              <w:t>À la Directrice du Bureau de développement des télécommunications;</w:t>
            </w:r>
          </w:p>
          <w:p w14:paraId="6FF67E37" w14:textId="64887383" w:rsidR="00B74995" w:rsidRPr="00257102" w:rsidRDefault="00B74995" w:rsidP="00B7499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3" w:hanging="391"/>
            </w:pPr>
            <w:r w:rsidRPr="00257102">
              <w:t>-</w:t>
            </w:r>
            <w:r w:rsidRPr="00257102">
              <w:tab/>
              <w:t>Au Directeur du Bureau des radiocommunications;</w:t>
            </w:r>
          </w:p>
          <w:p w14:paraId="01D60C60" w14:textId="5E54EE87" w:rsidR="00517A03" w:rsidRPr="00257102" w:rsidRDefault="00B74995" w:rsidP="00B74995">
            <w:pPr>
              <w:tabs>
                <w:tab w:val="clear" w:pos="794"/>
                <w:tab w:val="left" w:pos="226"/>
                <w:tab w:val="left" w:pos="4111"/>
              </w:tabs>
              <w:spacing w:before="0"/>
              <w:ind w:left="226" w:hanging="226"/>
            </w:pPr>
            <w:r w:rsidRPr="00257102">
              <w:t>-</w:t>
            </w:r>
            <w:r w:rsidRPr="00257102">
              <w:tab/>
              <w:t>Aux Directeurs des Bureaux régionaux de l'UIT</w:t>
            </w:r>
          </w:p>
        </w:tc>
      </w:tr>
      <w:tr w:rsidR="00517A03" w:rsidRPr="00257102" w14:paraId="09FCF71D" w14:textId="77777777" w:rsidTr="00F31B2D">
        <w:trPr>
          <w:gridAfter w:val="1"/>
          <w:wAfter w:w="12" w:type="dxa"/>
          <w:cantSplit/>
          <w:trHeight w:val="680"/>
        </w:trPr>
        <w:tc>
          <w:tcPr>
            <w:tcW w:w="1128" w:type="dxa"/>
          </w:tcPr>
          <w:p w14:paraId="6634ABF4" w14:textId="77777777" w:rsidR="00517A03" w:rsidRPr="00257102" w:rsidRDefault="00517A03" w:rsidP="00B74995">
            <w:pPr>
              <w:tabs>
                <w:tab w:val="left" w:pos="4111"/>
              </w:tabs>
              <w:ind w:left="57"/>
              <w:rPr>
                <w:b/>
                <w:bCs/>
                <w:szCs w:val="22"/>
              </w:rPr>
            </w:pPr>
            <w:r w:rsidRPr="00257102">
              <w:rPr>
                <w:b/>
                <w:bCs/>
                <w:szCs w:val="22"/>
              </w:rPr>
              <w:t>Objet:</w:t>
            </w:r>
          </w:p>
        </w:tc>
        <w:tc>
          <w:tcPr>
            <w:tcW w:w="9042" w:type="dxa"/>
            <w:gridSpan w:val="5"/>
          </w:tcPr>
          <w:p w14:paraId="35DC3EDE" w14:textId="753C579D" w:rsidR="00B74995" w:rsidRPr="00257102" w:rsidRDefault="00B74995" w:rsidP="00051446">
            <w:pPr>
              <w:tabs>
                <w:tab w:val="left" w:pos="4111"/>
              </w:tabs>
              <w:ind w:left="57"/>
              <w:rPr>
                <w:b/>
                <w:bCs/>
                <w:szCs w:val="22"/>
              </w:rPr>
            </w:pPr>
            <w:r w:rsidRPr="00257102">
              <w:rPr>
                <w:b/>
                <w:bCs/>
                <w:szCs w:val="22"/>
              </w:rPr>
              <w:t xml:space="preserve">Série de webinaires consacrés aux services financiers numériques pendant </w:t>
            </w:r>
            <w:r w:rsidR="00051446" w:rsidRPr="00257102">
              <w:rPr>
                <w:b/>
                <w:bCs/>
                <w:szCs w:val="22"/>
              </w:rPr>
              <w:br/>
            </w:r>
            <w:r w:rsidR="007421C0">
              <w:rPr>
                <w:b/>
                <w:bCs/>
                <w:szCs w:val="22"/>
              </w:rPr>
              <w:t xml:space="preserve">la pandémie </w:t>
            </w:r>
            <w:r w:rsidRPr="00257102">
              <w:rPr>
                <w:b/>
                <w:bCs/>
                <w:szCs w:val="22"/>
              </w:rPr>
              <w:t>de COVID-19</w:t>
            </w:r>
          </w:p>
          <w:p w14:paraId="0DB5940A" w14:textId="108A996F" w:rsidR="00517A03" w:rsidRPr="00257102" w:rsidRDefault="00B74995" w:rsidP="00B74995">
            <w:pPr>
              <w:tabs>
                <w:tab w:val="left" w:pos="4111"/>
              </w:tabs>
              <w:spacing w:before="0"/>
              <w:ind w:left="57"/>
              <w:rPr>
                <w:b/>
                <w:bCs/>
                <w:szCs w:val="22"/>
              </w:rPr>
            </w:pPr>
            <w:r w:rsidRPr="00257102">
              <w:rPr>
                <w:b/>
                <w:bCs/>
                <w:szCs w:val="22"/>
              </w:rPr>
              <w:t>(</w:t>
            </w:r>
            <w:r w:rsidR="0072744A">
              <w:rPr>
                <w:b/>
                <w:bCs/>
                <w:szCs w:val="22"/>
              </w:rPr>
              <w:t>Épisode 12, r</w:t>
            </w:r>
            <w:r w:rsidRPr="00257102">
              <w:rPr>
                <w:b/>
                <w:bCs/>
                <w:szCs w:val="22"/>
              </w:rPr>
              <w:t>éunion entièrement virtuelle</w:t>
            </w:r>
            <w:r w:rsidR="00EE12A8" w:rsidRPr="00257102">
              <w:rPr>
                <w:b/>
                <w:bCs/>
                <w:szCs w:val="22"/>
              </w:rPr>
              <w:t>,</w:t>
            </w:r>
            <w:r w:rsidRPr="00257102">
              <w:rPr>
                <w:b/>
                <w:bCs/>
                <w:szCs w:val="22"/>
              </w:rPr>
              <w:t xml:space="preserve"> </w:t>
            </w:r>
            <w:r w:rsidR="00EE12A8" w:rsidRPr="00257102">
              <w:rPr>
                <w:b/>
                <w:bCs/>
                <w:szCs w:val="22"/>
              </w:rPr>
              <w:t xml:space="preserve">10 </w:t>
            </w:r>
            <w:r w:rsidR="0072744A">
              <w:rPr>
                <w:b/>
                <w:bCs/>
                <w:szCs w:val="22"/>
              </w:rPr>
              <w:t xml:space="preserve">novembre </w:t>
            </w:r>
            <w:r w:rsidRPr="00257102">
              <w:rPr>
                <w:b/>
                <w:bCs/>
                <w:szCs w:val="22"/>
              </w:rPr>
              <w:t>2020)</w:t>
            </w:r>
          </w:p>
        </w:tc>
      </w:tr>
    </w:tbl>
    <w:p w14:paraId="48A0BED8" w14:textId="77777777" w:rsidR="00517A03" w:rsidRPr="00257102" w:rsidRDefault="00517A03" w:rsidP="00714B32">
      <w:pPr>
        <w:spacing w:before="240"/>
      </w:pPr>
      <w:bookmarkStart w:id="1" w:name="StartTyping_F"/>
      <w:bookmarkEnd w:id="1"/>
      <w:r w:rsidRPr="00257102">
        <w:t>Madame, Monsieur,</w:t>
      </w:r>
    </w:p>
    <w:p w14:paraId="28A6A313" w14:textId="7B977948" w:rsidR="00B74995" w:rsidRPr="00ED621B" w:rsidRDefault="00B74995" w:rsidP="00B74995">
      <w:pPr>
        <w:rPr>
          <w:bCs/>
        </w:rPr>
      </w:pPr>
      <w:r w:rsidRPr="00257102">
        <w:rPr>
          <w:bCs/>
        </w:rPr>
        <w:t>1</w:t>
      </w:r>
      <w:r w:rsidRPr="00257102">
        <w:rPr>
          <w:bCs/>
        </w:rPr>
        <w:tab/>
      </w:r>
      <w:bookmarkStart w:id="2" w:name="_Hlk38880448"/>
      <w:r w:rsidRPr="00257102">
        <w:rPr>
          <w:bCs/>
        </w:rPr>
        <w:t>L</w:t>
      </w:r>
      <w:r w:rsidRPr="00ED621B">
        <w:rPr>
          <w:bCs/>
        </w:rPr>
        <w:t xml:space="preserve">'Union internationale des télécommunications (UIT) </w:t>
      </w:r>
      <w:r w:rsidR="0072744A" w:rsidRPr="00ED621B">
        <w:rPr>
          <w:bCs/>
        </w:rPr>
        <w:t xml:space="preserve">organise </w:t>
      </w:r>
      <w:r w:rsidR="00BB7E61">
        <w:t xml:space="preserve">le </w:t>
      </w:r>
      <w:r w:rsidR="00BB7E61" w:rsidRPr="00ED621B">
        <w:rPr>
          <w:b/>
          <w:bCs/>
        </w:rPr>
        <w:t>10 </w:t>
      </w:r>
      <w:r w:rsidR="00BB7E61">
        <w:rPr>
          <w:b/>
          <w:bCs/>
        </w:rPr>
        <w:t>n</w:t>
      </w:r>
      <w:r w:rsidR="00BB7E61" w:rsidRPr="00ED621B">
        <w:rPr>
          <w:b/>
          <w:bCs/>
        </w:rPr>
        <w:t>ovembr</w:t>
      </w:r>
      <w:r w:rsidR="00BB7E61">
        <w:rPr>
          <w:b/>
          <w:bCs/>
        </w:rPr>
        <w:t>e</w:t>
      </w:r>
      <w:r w:rsidR="00BB7E61" w:rsidRPr="00ED621B">
        <w:rPr>
          <w:b/>
          <w:bCs/>
        </w:rPr>
        <w:t> 2020</w:t>
      </w:r>
      <w:r w:rsidR="00BB7E61">
        <w:rPr>
          <w:b/>
          <w:bCs/>
        </w:rPr>
        <w:t>,</w:t>
      </w:r>
      <w:r w:rsidR="00BB7E61" w:rsidRPr="00ED621B">
        <w:rPr>
          <w:b/>
          <w:bCs/>
        </w:rPr>
        <w:t xml:space="preserve"> </w:t>
      </w:r>
      <w:r w:rsidR="00F31B2D">
        <w:rPr>
          <w:b/>
          <w:bCs/>
        </w:rPr>
        <w:t>de </w:t>
      </w:r>
      <w:r w:rsidR="00BB7E61" w:rsidRPr="00ED621B">
        <w:rPr>
          <w:b/>
          <w:bCs/>
        </w:rPr>
        <w:t>15</w:t>
      </w:r>
      <w:r w:rsidR="00714B32">
        <w:rPr>
          <w:b/>
          <w:bCs/>
        </w:rPr>
        <w:t> </w:t>
      </w:r>
      <w:r w:rsidR="00BB7E61" w:rsidRPr="00ED621B">
        <w:rPr>
          <w:b/>
          <w:bCs/>
        </w:rPr>
        <w:t>h</w:t>
      </w:r>
      <w:r w:rsidR="00714B32">
        <w:rPr>
          <w:b/>
          <w:bCs/>
        </w:rPr>
        <w:t xml:space="preserve"> </w:t>
      </w:r>
      <w:r w:rsidR="00BB7E61" w:rsidRPr="00ED621B">
        <w:rPr>
          <w:b/>
          <w:bCs/>
        </w:rPr>
        <w:t xml:space="preserve">00 </w:t>
      </w:r>
      <w:r w:rsidR="00BB7E61">
        <w:rPr>
          <w:b/>
          <w:bCs/>
        </w:rPr>
        <w:t xml:space="preserve">à </w:t>
      </w:r>
      <w:r w:rsidR="00BB7E61" w:rsidRPr="00ED621B">
        <w:rPr>
          <w:b/>
          <w:bCs/>
        </w:rPr>
        <w:t>16</w:t>
      </w:r>
      <w:r w:rsidR="00714B32">
        <w:rPr>
          <w:b/>
          <w:bCs/>
        </w:rPr>
        <w:t xml:space="preserve"> </w:t>
      </w:r>
      <w:r w:rsidR="00BB7E61" w:rsidRPr="00ED621B">
        <w:rPr>
          <w:b/>
          <w:bCs/>
        </w:rPr>
        <w:t>h</w:t>
      </w:r>
      <w:r w:rsidR="00714B32">
        <w:rPr>
          <w:b/>
          <w:bCs/>
        </w:rPr>
        <w:t xml:space="preserve"> </w:t>
      </w:r>
      <w:r w:rsidR="00BB7E61" w:rsidRPr="00ED621B">
        <w:rPr>
          <w:b/>
          <w:bCs/>
        </w:rPr>
        <w:t>30 CEST</w:t>
      </w:r>
      <w:r w:rsidR="00BB7E61" w:rsidRPr="00714B32">
        <w:t xml:space="preserve">, </w:t>
      </w:r>
      <w:r w:rsidR="0072744A" w:rsidRPr="00ED621B">
        <w:rPr>
          <w:bCs/>
        </w:rPr>
        <w:t>le d</w:t>
      </w:r>
      <w:r w:rsidR="00BB7E61">
        <w:rPr>
          <w:bCs/>
        </w:rPr>
        <w:t>ouz</w:t>
      </w:r>
      <w:r w:rsidR="0072744A" w:rsidRPr="00ED621B">
        <w:rPr>
          <w:bCs/>
        </w:rPr>
        <w:t xml:space="preserve">ième épisode de </w:t>
      </w:r>
      <w:r w:rsidR="00EE12A8" w:rsidRPr="00ED621B">
        <w:rPr>
          <w:bCs/>
        </w:rPr>
        <w:t xml:space="preserve">la </w:t>
      </w:r>
      <w:r w:rsidRPr="00ED621B">
        <w:rPr>
          <w:bCs/>
        </w:rPr>
        <w:t xml:space="preserve">série de webinaires consacrés aux </w:t>
      </w:r>
      <w:hyperlink r:id="rId10" w:history="1">
        <w:r w:rsidRPr="00ED621B">
          <w:rPr>
            <w:rStyle w:val="Hyperlink"/>
            <w:bCs/>
          </w:rPr>
          <w:t>Services financiers numériques (DFS) pendant l</w:t>
        </w:r>
        <w:r w:rsidR="00BB7E61">
          <w:rPr>
            <w:rStyle w:val="Hyperlink"/>
            <w:bCs/>
          </w:rPr>
          <w:t>a pan</w:t>
        </w:r>
        <w:r w:rsidRPr="00ED621B">
          <w:rPr>
            <w:rStyle w:val="Hyperlink"/>
            <w:bCs/>
          </w:rPr>
          <w:t>démie de COVID-19</w:t>
        </w:r>
      </w:hyperlink>
      <w:r w:rsidR="00ED621B" w:rsidRPr="00714B32">
        <w:t xml:space="preserve">. </w:t>
      </w:r>
      <w:bookmarkStart w:id="3" w:name="lt_pId056"/>
      <w:r w:rsidR="00ED621B" w:rsidRPr="00ED621B">
        <w:rPr>
          <w:shd w:val="clear" w:color="auto" w:fill="FFFFFF"/>
        </w:rPr>
        <w:t xml:space="preserve">Cet épisode portera sur le </w:t>
      </w:r>
      <w:r w:rsidR="00ED621B">
        <w:rPr>
          <w:shd w:val="clear" w:color="auto" w:fill="FFFFFF"/>
        </w:rPr>
        <w:t xml:space="preserve">thème </w:t>
      </w:r>
      <w:r w:rsidR="00BB7E61">
        <w:rPr>
          <w:shd w:val="clear" w:color="auto" w:fill="FFFFFF"/>
        </w:rPr>
        <w:t>"</w:t>
      </w:r>
      <w:r w:rsidR="00BB7E61">
        <w:rPr>
          <w:b/>
          <w:bCs/>
        </w:rPr>
        <w:t>A</w:t>
      </w:r>
      <w:r w:rsidR="00ED621B">
        <w:rPr>
          <w:b/>
          <w:bCs/>
        </w:rPr>
        <w:t xml:space="preserve">tténuer les vulnérabilités des </w:t>
      </w:r>
      <w:r w:rsidR="00ED621B" w:rsidRPr="00ED621B">
        <w:rPr>
          <w:b/>
          <w:bCs/>
        </w:rPr>
        <w:t>infrastructure</w:t>
      </w:r>
      <w:r w:rsidR="00ED621B">
        <w:rPr>
          <w:b/>
          <w:bCs/>
        </w:rPr>
        <w:t>s</w:t>
      </w:r>
      <w:r w:rsidR="00ED621B" w:rsidRPr="00ED621B">
        <w:rPr>
          <w:b/>
          <w:bCs/>
        </w:rPr>
        <w:t xml:space="preserve"> </w:t>
      </w:r>
      <w:r w:rsidR="00ED621B">
        <w:rPr>
          <w:b/>
          <w:bCs/>
        </w:rPr>
        <w:t>pour les services financiers numériques</w:t>
      </w:r>
      <w:r w:rsidR="00BB7E61">
        <w:rPr>
          <w:b/>
          <w:bCs/>
        </w:rPr>
        <w:t>"</w:t>
      </w:r>
      <w:r w:rsidR="00ED621B" w:rsidRPr="00ED621B">
        <w:t>.</w:t>
      </w:r>
      <w:bookmarkEnd w:id="3"/>
    </w:p>
    <w:bookmarkEnd w:id="2"/>
    <w:p w14:paraId="3F779772" w14:textId="631F87C1" w:rsidR="00ED621B" w:rsidRDefault="0072749B" w:rsidP="00257102">
      <w:r w:rsidRPr="00000CE3">
        <w:t>2</w:t>
      </w:r>
      <w:r w:rsidRPr="00000CE3">
        <w:tab/>
      </w:r>
      <w:bookmarkStart w:id="4" w:name="lt_pId058"/>
      <w:r w:rsidR="00ED621B" w:rsidRPr="00000CE3">
        <w:t xml:space="preserve">La session portera sur les vulnérabilités </w:t>
      </w:r>
      <w:r w:rsidR="00BF1A9F" w:rsidRPr="00000CE3">
        <w:t xml:space="preserve">présentes </w:t>
      </w:r>
      <w:r w:rsidR="008A7D95" w:rsidRPr="00000CE3">
        <w:t>d</w:t>
      </w:r>
      <w:r w:rsidR="00BF1A9F" w:rsidRPr="00000CE3">
        <w:t>ans l</w:t>
      </w:r>
      <w:r w:rsidR="008A7D95" w:rsidRPr="00000CE3">
        <w:t xml:space="preserve">es </w:t>
      </w:r>
      <w:r w:rsidR="00ED621B" w:rsidRPr="00000CE3">
        <w:t xml:space="preserve">infrastructures de télécommunication sous-jacentes telles que le </w:t>
      </w:r>
      <w:r w:rsidR="00AF396C" w:rsidRPr="00000CE3">
        <w:t>système de signalisation N</w:t>
      </w:r>
      <w:r w:rsidR="00714B32">
        <w:t xml:space="preserve">° </w:t>
      </w:r>
      <w:r w:rsidR="00AF396C" w:rsidRPr="00000CE3">
        <w:t>7 (</w:t>
      </w:r>
      <w:r w:rsidR="00ED621B" w:rsidRPr="00000CE3">
        <w:t>SS7</w:t>
      </w:r>
      <w:r w:rsidR="00AF396C" w:rsidRPr="00000CE3">
        <w:t>)</w:t>
      </w:r>
      <w:r w:rsidR="00ED621B" w:rsidRPr="00000CE3">
        <w:t xml:space="preserve"> </w:t>
      </w:r>
      <w:r w:rsidR="00AF396C" w:rsidRPr="00000CE3">
        <w:t xml:space="preserve">ainsi que </w:t>
      </w:r>
      <w:r w:rsidR="008A7D95" w:rsidRPr="00000CE3">
        <w:t>d</w:t>
      </w:r>
      <w:r w:rsidR="00BF1A9F" w:rsidRPr="00000CE3">
        <w:t>ans l</w:t>
      </w:r>
      <w:r w:rsidR="008A7D95" w:rsidRPr="00000CE3">
        <w:t xml:space="preserve">es </w:t>
      </w:r>
      <w:r w:rsidR="00ED621B" w:rsidRPr="00000CE3">
        <w:t xml:space="preserve">cartes SIM, sur la menace potentielle qu'elles représentent pour les services financiers numériques et sur les </w:t>
      </w:r>
      <w:r w:rsidR="00AF396C" w:rsidRPr="00000CE3">
        <w:t xml:space="preserve">bonnes </w:t>
      </w:r>
      <w:r w:rsidR="00ED621B" w:rsidRPr="00000CE3">
        <w:t xml:space="preserve">pratiques </w:t>
      </w:r>
      <w:r w:rsidR="00AF396C" w:rsidRPr="00000CE3">
        <w:t xml:space="preserve">permettant de </w:t>
      </w:r>
      <w:r w:rsidR="00ED621B" w:rsidRPr="00000CE3">
        <w:t xml:space="preserve">les atténuer. </w:t>
      </w:r>
      <w:r w:rsidR="00AF396C" w:rsidRPr="00000CE3">
        <w:t xml:space="preserve">Les services </w:t>
      </w:r>
      <w:r w:rsidR="00ED621B" w:rsidRPr="00000CE3">
        <w:t>financ</w:t>
      </w:r>
      <w:r w:rsidR="00AF396C" w:rsidRPr="00000CE3">
        <w:t>iers</w:t>
      </w:r>
      <w:r w:rsidR="00ED621B" w:rsidRPr="00000CE3">
        <w:t xml:space="preserve"> numérique</w:t>
      </w:r>
      <w:r w:rsidR="00AF396C" w:rsidRPr="00000CE3">
        <w:t>s</w:t>
      </w:r>
      <w:r w:rsidR="00ED621B" w:rsidRPr="00000CE3">
        <w:t xml:space="preserve"> </w:t>
      </w:r>
      <w:r w:rsidR="00AF396C" w:rsidRPr="00000CE3">
        <w:t xml:space="preserve">dépendent dans une très large mesure </w:t>
      </w:r>
      <w:r w:rsidR="00ED621B" w:rsidRPr="00000CE3">
        <w:t xml:space="preserve">des infrastructures et des services de télécommunication. En raison de la prédominance des téléphones </w:t>
      </w:r>
      <w:r w:rsidR="00AF396C" w:rsidRPr="00000CE3">
        <w:t xml:space="preserve">classiques </w:t>
      </w:r>
      <w:r w:rsidR="00ED621B" w:rsidRPr="00000CE3">
        <w:t xml:space="preserve">parmi les utilisateurs des </w:t>
      </w:r>
      <w:r w:rsidR="00AF396C" w:rsidRPr="00000CE3">
        <w:t xml:space="preserve">pays </w:t>
      </w:r>
      <w:r w:rsidR="00ED621B" w:rsidRPr="00000CE3">
        <w:t>en développement, qui constituent la majorité des utilisateurs fina</w:t>
      </w:r>
      <w:r w:rsidR="00AF396C" w:rsidRPr="00000CE3">
        <w:t>ls</w:t>
      </w:r>
      <w:r w:rsidR="00ED621B" w:rsidRPr="00000CE3">
        <w:t xml:space="preserve"> de</w:t>
      </w:r>
      <w:r w:rsidR="00AF396C" w:rsidRPr="00000CE3">
        <w:t>s services financiers</w:t>
      </w:r>
      <w:r w:rsidR="00ED621B" w:rsidRPr="00000CE3">
        <w:t xml:space="preserve"> numérique</w:t>
      </w:r>
      <w:r w:rsidR="00AF396C" w:rsidRPr="00000CE3">
        <w:t>s</w:t>
      </w:r>
      <w:r w:rsidR="00ED621B" w:rsidRPr="00000CE3">
        <w:t xml:space="preserve">, les </w:t>
      </w:r>
      <w:r w:rsidR="00AF396C" w:rsidRPr="00000CE3">
        <w:t xml:space="preserve">moyens de communication entre </w:t>
      </w:r>
      <w:r w:rsidR="00ED621B" w:rsidRPr="00000CE3">
        <w:t>l</w:t>
      </w:r>
      <w:r w:rsidR="00AF396C" w:rsidRPr="00000CE3">
        <w:t xml:space="preserve">es </w:t>
      </w:r>
      <w:r w:rsidR="00ED621B" w:rsidRPr="00000CE3">
        <w:t>utilisateur</w:t>
      </w:r>
      <w:r w:rsidR="00AF396C" w:rsidRPr="00000CE3">
        <w:t>s</w:t>
      </w:r>
      <w:r w:rsidR="00ED621B" w:rsidRPr="00000CE3">
        <w:t xml:space="preserve"> final</w:t>
      </w:r>
      <w:r w:rsidR="00AF396C" w:rsidRPr="00000CE3">
        <w:t>s</w:t>
      </w:r>
      <w:r w:rsidR="00ED621B" w:rsidRPr="00000CE3">
        <w:t xml:space="preserve"> </w:t>
      </w:r>
      <w:r w:rsidR="00AF396C" w:rsidRPr="00000CE3">
        <w:t xml:space="preserve">et </w:t>
      </w:r>
      <w:r w:rsidR="00ED621B" w:rsidRPr="00000CE3">
        <w:t>le</w:t>
      </w:r>
      <w:r w:rsidR="00BB7E61" w:rsidRPr="00000CE3">
        <w:t>s</w:t>
      </w:r>
      <w:r w:rsidR="00ED621B" w:rsidRPr="00000CE3">
        <w:t xml:space="preserve"> fournisseur</w:t>
      </w:r>
      <w:r w:rsidR="00BB7E61" w:rsidRPr="00000CE3">
        <w:t>s</w:t>
      </w:r>
      <w:r w:rsidR="00ED621B" w:rsidRPr="00000CE3">
        <w:t xml:space="preserve"> de services financiers numériques sont principalement les données de service supplémentaire non structurées (USSD), le service de message</w:t>
      </w:r>
      <w:r w:rsidR="00AF396C" w:rsidRPr="00000CE3">
        <w:t>s</w:t>
      </w:r>
      <w:r w:rsidR="00ED621B" w:rsidRPr="00000CE3">
        <w:t xml:space="preserve"> court</w:t>
      </w:r>
      <w:r w:rsidR="00AF396C" w:rsidRPr="00000CE3">
        <w:t>s</w:t>
      </w:r>
      <w:r w:rsidR="00ED621B" w:rsidRPr="00000CE3">
        <w:t xml:space="preserve"> (SMS) et </w:t>
      </w:r>
      <w:r w:rsidR="00AF396C" w:rsidRPr="00000CE3">
        <w:t>l</w:t>
      </w:r>
      <w:r w:rsidR="00C95489" w:rsidRPr="00000CE3">
        <w:t xml:space="preserve">e kit pour </w:t>
      </w:r>
      <w:r w:rsidR="00081484" w:rsidRPr="00000CE3">
        <w:t xml:space="preserve">carte SIM </w:t>
      </w:r>
      <w:r w:rsidR="00ED621B" w:rsidRPr="00000CE3">
        <w:t xml:space="preserve">(STK). </w:t>
      </w:r>
      <w:r w:rsidR="00081484" w:rsidRPr="00000CE3">
        <w:t xml:space="preserve">On sait depuis longtemps que les moyens de communication </w:t>
      </w:r>
      <w:r w:rsidR="00ED621B" w:rsidRPr="00000CE3">
        <w:t xml:space="preserve">USSD et SMS </w:t>
      </w:r>
      <w:r w:rsidR="00081484" w:rsidRPr="00000CE3">
        <w:t xml:space="preserve">sont </w:t>
      </w:r>
      <w:r w:rsidR="00ED621B" w:rsidRPr="00000CE3">
        <w:t xml:space="preserve">sensibles aux attaques et de nombreuses vulnérabilités </w:t>
      </w:r>
      <w:r w:rsidR="00081484" w:rsidRPr="00000CE3">
        <w:t xml:space="preserve">les concernant ont été </w:t>
      </w:r>
      <w:r w:rsidR="00ED621B" w:rsidRPr="00000CE3">
        <w:t>publiées. La carte SIM d</w:t>
      </w:r>
      <w:r w:rsidR="00BF1A9F" w:rsidRPr="00000CE3">
        <w:t>es</w:t>
      </w:r>
      <w:r w:rsidR="00ED621B" w:rsidRPr="00000CE3">
        <w:t xml:space="preserve"> téléphone</w:t>
      </w:r>
      <w:r w:rsidR="00BF1A9F" w:rsidRPr="00000CE3">
        <w:t>s</w:t>
      </w:r>
      <w:r w:rsidR="00ED621B" w:rsidRPr="00000CE3">
        <w:t xml:space="preserve"> </w:t>
      </w:r>
      <w:r w:rsidR="00081484" w:rsidRPr="00000CE3">
        <w:t xml:space="preserve">présente aussi des </w:t>
      </w:r>
      <w:r w:rsidR="00ED621B" w:rsidRPr="00000CE3">
        <w:t>vulnérabilité</w:t>
      </w:r>
      <w:r w:rsidR="00081484" w:rsidRPr="00000CE3">
        <w:t>s</w:t>
      </w:r>
      <w:r w:rsidR="00ED621B" w:rsidRPr="00000CE3">
        <w:t xml:space="preserve"> </w:t>
      </w:r>
      <w:r w:rsidR="00081484" w:rsidRPr="00000CE3">
        <w:t xml:space="preserve">sur le plan </w:t>
      </w:r>
      <w:r w:rsidR="00ED621B" w:rsidRPr="00000CE3">
        <w:t xml:space="preserve">de la sécurité </w:t>
      </w:r>
      <w:r w:rsidR="00081484" w:rsidRPr="00000CE3">
        <w:t xml:space="preserve">et </w:t>
      </w:r>
      <w:r w:rsidR="00ED621B" w:rsidRPr="00000CE3">
        <w:t xml:space="preserve">nécessite également une attention particulière. Par exemple, </w:t>
      </w:r>
      <w:r w:rsidR="00000CE3" w:rsidRPr="00000CE3">
        <w:t xml:space="preserve">les </w:t>
      </w:r>
      <w:r w:rsidR="00ED621B" w:rsidRPr="00000CE3">
        <w:t>carte</w:t>
      </w:r>
      <w:r w:rsidR="00000CE3" w:rsidRPr="00000CE3">
        <w:t>s</w:t>
      </w:r>
      <w:r w:rsidR="00ED621B" w:rsidRPr="00000CE3">
        <w:t xml:space="preserve"> SIM vulnérable</w:t>
      </w:r>
      <w:r w:rsidR="00000CE3" w:rsidRPr="00000CE3">
        <w:t>s</w:t>
      </w:r>
      <w:r w:rsidR="00ED621B" w:rsidRPr="00000CE3">
        <w:t xml:space="preserve"> </w:t>
      </w:r>
      <w:r w:rsidR="00081484" w:rsidRPr="00000CE3">
        <w:t xml:space="preserve">à la faille </w:t>
      </w:r>
      <w:r w:rsidR="00ED621B" w:rsidRPr="00000CE3">
        <w:t>Simjacker pourrai</w:t>
      </w:r>
      <w:r w:rsidR="00000CE3" w:rsidRPr="00000CE3">
        <w:t>en</w:t>
      </w:r>
      <w:r w:rsidR="00ED621B" w:rsidRPr="00000CE3">
        <w:t>t être vulnérable</w:t>
      </w:r>
      <w:r w:rsidR="00000CE3" w:rsidRPr="00000CE3">
        <w:t>s</w:t>
      </w:r>
      <w:r w:rsidR="00ED621B" w:rsidRPr="00000CE3">
        <w:t xml:space="preserve"> à une attaque </w:t>
      </w:r>
      <w:r w:rsidR="00BF1A9F" w:rsidRPr="00000CE3">
        <w:t xml:space="preserve">dans laquelle </w:t>
      </w:r>
      <w:r w:rsidR="00ED621B" w:rsidRPr="00000CE3">
        <w:t xml:space="preserve">une série d'instructions STK </w:t>
      </w:r>
      <w:r w:rsidR="00BF1A9F" w:rsidRPr="00000CE3">
        <w:t xml:space="preserve">est </w:t>
      </w:r>
      <w:r w:rsidR="00BB7E61" w:rsidRPr="00000CE3">
        <w:t xml:space="preserve">expressément </w:t>
      </w:r>
      <w:r w:rsidR="00ED621B" w:rsidRPr="00000CE3">
        <w:t xml:space="preserve">conçue pour </w:t>
      </w:r>
      <w:r w:rsidR="00000CE3" w:rsidRPr="00000CE3">
        <w:t xml:space="preserve">leur </w:t>
      </w:r>
      <w:r w:rsidR="00ED621B" w:rsidRPr="00000CE3">
        <w:t>être transmise</w:t>
      </w:r>
      <w:r w:rsidR="00ED621B" w:rsidRPr="00ED621B">
        <w:t xml:space="preserve">. L'exploitation de ces vulnérabilités permet aux </w:t>
      </w:r>
      <w:r w:rsidR="00117671">
        <w:t xml:space="preserve">auteurs d'attaques </w:t>
      </w:r>
      <w:r w:rsidR="00ED621B" w:rsidRPr="00ED621B">
        <w:t>de commettre des fraudes et de voler des fonds à des victimes peu méfiantes qui, dans la plupart des cas, ne savent pas que leur compte est compromis ou piraté.</w:t>
      </w:r>
    </w:p>
    <w:bookmarkEnd w:id="4"/>
    <w:p w14:paraId="0232C52B" w14:textId="077B2DD0" w:rsidR="00B74995" w:rsidRPr="00257102" w:rsidRDefault="00ED621B" w:rsidP="00257102">
      <w:pPr>
        <w:rPr>
          <w:bCs/>
        </w:rPr>
      </w:pPr>
      <w:r>
        <w:rPr>
          <w:bCs/>
        </w:rPr>
        <w:lastRenderedPageBreak/>
        <w:t>3</w:t>
      </w:r>
      <w:r w:rsidR="00B74995" w:rsidRPr="00257102">
        <w:rPr>
          <w:bCs/>
        </w:rPr>
        <w:tab/>
        <w:t xml:space="preserve">La participation à ce webinaire est ouverte aux États Membres, aux Membres de Secteur, aux Associés de l'UIT et aux établissements universitaires participant aux travaux de l'UIT, ainsi qu'à toute personne issue d'un pays Membre de l'UIT qui souhaite contribuer aux travaux. Il peut s'agir de personnes qui sont aussi membres d'organisations internationales, régionales ou nationales. </w:t>
      </w:r>
    </w:p>
    <w:p w14:paraId="70C2AE00" w14:textId="43C8A670" w:rsidR="00B74995" w:rsidRPr="0072744A" w:rsidRDefault="00ED621B" w:rsidP="0072744A">
      <w:pPr>
        <w:rPr>
          <w:bCs/>
        </w:rPr>
      </w:pPr>
      <w:r>
        <w:rPr>
          <w:bCs/>
        </w:rPr>
        <w:t>4</w:t>
      </w:r>
      <w:r w:rsidR="00B74995" w:rsidRPr="00257102">
        <w:rPr>
          <w:bCs/>
        </w:rPr>
        <w:tab/>
        <w:t xml:space="preserve">Toutes les informations utiles concernant le webinaire (intervenants, lien pour l'inscription, modalités de connexion à distance) seront </w:t>
      </w:r>
      <w:r w:rsidR="00B74995" w:rsidRPr="0072744A">
        <w:rPr>
          <w:bCs/>
        </w:rPr>
        <w:t xml:space="preserve">disponibles </w:t>
      </w:r>
      <w:r w:rsidR="0072744A" w:rsidRPr="0072744A">
        <w:rPr>
          <w:bCs/>
        </w:rPr>
        <w:t xml:space="preserve">à l'adresse </w:t>
      </w:r>
      <w:hyperlink r:id="rId11" w:history="1">
        <w:r w:rsidR="0072744A" w:rsidRPr="0072744A">
          <w:rPr>
            <w:rStyle w:val="Hyperlink"/>
          </w:rPr>
          <w:t>https://www.itu.int/en/ITU-T/webinars/20201110/Pages/default.aspx</w:t>
        </w:r>
      </w:hyperlink>
      <w:r w:rsidR="0072744A" w:rsidRPr="0072744A">
        <w:t>.</w:t>
      </w:r>
      <w:r w:rsidR="0072744A">
        <w:t xml:space="preserve"> </w:t>
      </w:r>
      <w:r w:rsidR="00B74995" w:rsidRPr="0072744A">
        <w:rPr>
          <w:bCs/>
        </w:rPr>
        <w:t>Ce site web ser</w:t>
      </w:r>
      <w:r w:rsidR="0072744A">
        <w:rPr>
          <w:bCs/>
        </w:rPr>
        <w:t xml:space="preserve">a </w:t>
      </w:r>
      <w:r w:rsidR="00B74995" w:rsidRPr="0072744A">
        <w:rPr>
          <w:bCs/>
        </w:rPr>
        <w:t xml:space="preserve">régulièrement actualisé à mesure que parviendront des informations nouvelles ou modifiées. Les participants sont priés de consulter régulièrement </w:t>
      </w:r>
      <w:r w:rsidR="0072744A">
        <w:rPr>
          <w:bCs/>
        </w:rPr>
        <w:t xml:space="preserve">la </w:t>
      </w:r>
      <w:r w:rsidR="00B74995" w:rsidRPr="0072744A">
        <w:rPr>
          <w:bCs/>
        </w:rPr>
        <w:t>page web pour prendre connaissance des dernières informations.</w:t>
      </w:r>
      <w:r w:rsidR="0072744A">
        <w:rPr>
          <w:bCs/>
        </w:rPr>
        <w:t xml:space="preserve"> </w:t>
      </w:r>
      <w:bookmarkStart w:id="5" w:name="lt_pId073"/>
      <w:r w:rsidR="0072744A" w:rsidRPr="0072744A">
        <w:rPr>
          <w:bCs/>
        </w:rPr>
        <w:t xml:space="preserve">Vous pouvez également consulter les épisodes précédents sur la page d'accueil principale </w:t>
      </w:r>
      <w:r w:rsidR="0072744A">
        <w:rPr>
          <w:bCs/>
        </w:rPr>
        <w:t xml:space="preserve">accessible </w:t>
      </w:r>
      <w:hyperlink r:id="rId12" w:history="1">
        <w:r w:rsidR="0072744A" w:rsidRPr="0072744A">
          <w:rPr>
            <w:rStyle w:val="Hyperlink"/>
          </w:rPr>
          <w:t>i</w:t>
        </w:r>
        <w:r w:rsidR="0072744A">
          <w:rPr>
            <w:rStyle w:val="Hyperlink"/>
          </w:rPr>
          <w:t>ci</w:t>
        </w:r>
      </w:hyperlink>
      <w:r w:rsidR="0072744A" w:rsidRPr="0072744A">
        <w:t>.</w:t>
      </w:r>
      <w:bookmarkEnd w:id="5"/>
    </w:p>
    <w:p w14:paraId="37F0BD39" w14:textId="63B2B473" w:rsidR="00257102" w:rsidRDefault="00517A03" w:rsidP="00257102">
      <w:r w:rsidRPr="00257102">
        <w:t>Veuillez agréer, Madame, Monsieur, l</w:t>
      </w:r>
      <w:r w:rsidR="00167472" w:rsidRPr="00257102">
        <w:t>'</w:t>
      </w:r>
      <w:r w:rsidRPr="00257102">
        <w:t>assurance de ma haute considération.</w:t>
      </w:r>
    </w:p>
    <w:p w14:paraId="5FD9E9FA" w14:textId="59C18B4C" w:rsidR="00517A03" w:rsidRPr="00257102" w:rsidRDefault="00EA2DB0" w:rsidP="00365BE6">
      <w:pPr>
        <w:spacing w:before="960"/>
      </w:pPr>
      <w:r>
        <w:rPr>
          <w:noProof/>
        </w:rPr>
        <w:drawing>
          <wp:anchor distT="0" distB="0" distL="114300" distR="114300" simplePos="0" relativeHeight="251658240" behindDoc="1" locked="0" layoutInCell="1" allowOverlap="1" wp14:anchorId="4FC56460" wp14:editId="154DD8B0">
            <wp:simplePos x="0" y="0"/>
            <wp:positionH relativeFrom="column">
              <wp:posOffset>635</wp:posOffset>
            </wp:positionH>
            <wp:positionV relativeFrom="paragraph">
              <wp:posOffset>115570</wp:posOffset>
            </wp:positionV>
            <wp:extent cx="596900" cy="447676"/>
            <wp:effectExtent l="0" t="0" r="0" b="9525"/>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96900" cy="447676"/>
                    </a:xfrm>
                    <a:prstGeom prst="rect">
                      <a:avLst/>
                    </a:prstGeom>
                  </pic:spPr>
                </pic:pic>
              </a:graphicData>
            </a:graphic>
            <wp14:sizeRelH relativeFrom="margin">
              <wp14:pctWidth>0</wp14:pctWidth>
            </wp14:sizeRelH>
            <wp14:sizeRelV relativeFrom="margin">
              <wp14:pctHeight>0</wp14:pctHeight>
            </wp14:sizeRelV>
          </wp:anchor>
        </w:drawing>
      </w:r>
      <w:r w:rsidR="00F31B2D">
        <w:t>Chaesub Lee</w:t>
      </w:r>
      <w:r w:rsidR="00F31B2D">
        <w:br/>
      </w:r>
      <w:r w:rsidR="00036F4F" w:rsidRPr="00257102">
        <w:t xml:space="preserve">Directeur du Bureau de la normalisation </w:t>
      </w:r>
      <w:r w:rsidR="00036F4F" w:rsidRPr="00257102">
        <w:br/>
        <w:t>des télécommunications</w:t>
      </w:r>
      <w:r w:rsidR="00036F4F" w:rsidRPr="00257102">
        <w:rPr>
          <w:b/>
        </w:rPr>
        <w:t xml:space="preserve"> </w:t>
      </w:r>
    </w:p>
    <w:sectPr w:rsidR="00517A03" w:rsidRPr="00257102" w:rsidSect="00A15179">
      <w:headerReference w:type="default" r:id="rId14"/>
      <w:footerReference w:type="first" r:id="rId15"/>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3AE51" w14:textId="77777777" w:rsidR="00FA7158" w:rsidRDefault="00FA7158">
      <w:r>
        <w:separator/>
      </w:r>
    </w:p>
  </w:endnote>
  <w:endnote w:type="continuationSeparator" w:id="0">
    <w:p w14:paraId="4ADD6B5F" w14:textId="77777777" w:rsidR="00FA7158" w:rsidRDefault="00FA7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7E7CD" w14:textId="77777777" w:rsidR="005120A2" w:rsidRPr="00F632E9"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sz w:val="18"/>
        <w:szCs w:val="18"/>
        <w:lang w:val="fr-CH"/>
      </w:rPr>
    </w:pPr>
    <w:r w:rsidRPr="00F632E9">
      <w:rPr>
        <w:sz w:val="18"/>
        <w:szCs w:val="18"/>
        <w:lang w:val="fr-CH"/>
      </w:rPr>
      <w:t>Union internationale des télécommunications • Place des Nations</w:t>
    </w:r>
    <w:r w:rsidR="00085F5A">
      <w:rPr>
        <w:sz w:val="18"/>
        <w:szCs w:val="18"/>
        <w:lang w:val="fr-CH"/>
      </w:rPr>
      <w:t xml:space="preserve"> </w:t>
    </w:r>
    <w:r w:rsidR="00085F5A" w:rsidRPr="00F632E9">
      <w:rPr>
        <w:sz w:val="18"/>
        <w:szCs w:val="18"/>
        <w:lang w:val="fr-CH"/>
      </w:rPr>
      <w:t>•</w:t>
    </w:r>
    <w:r w:rsidRPr="00F632E9">
      <w:rPr>
        <w:sz w:val="18"/>
        <w:szCs w:val="18"/>
        <w:lang w:val="fr-CH"/>
      </w:rPr>
      <w:t xml:space="preserve"> CH</w:t>
    </w:r>
    <w:r w:rsidRPr="00F632E9">
      <w:rPr>
        <w:sz w:val="18"/>
        <w:szCs w:val="18"/>
        <w:lang w:val="fr-CH"/>
      </w:rPr>
      <w:noBreakHyphen/>
      <w:t>1211 Genève 20</w:t>
    </w:r>
    <w:r w:rsidR="00085F5A">
      <w:rPr>
        <w:sz w:val="18"/>
        <w:szCs w:val="18"/>
        <w:lang w:val="fr-CH"/>
      </w:rPr>
      <w:t xml:space="preserve"> </w:t>
    </w:r>
    <w:r w:rsidR="00085F5A" w:rsidRPr="00F632E9">
      <w:rPr>
        <w:sz w:val="18"/>
        <w:szCs w:val="18"/>
        <w:lang w:val="fr-CH"/>
      </w:rPr>
      <w:t>•</w:t>
    </w:r>
    <w:r w:rsidRPr="00F632E9">
      <w:rPr>
        <w:sz w:val="18"/>
        <w:szCs w:val="18"/>
        <w:lang w:val="fr-CH"/>
      </w:rPr>
      <w:t xml:space="preserve"> Suisse </w:t>
    </w:r>
    <w:r w:rsidRPr="00F632E9">
      <w:rPr>
        <w:sz w:val="18"/>
        <w:szCs w:val="18"/>
        <w:lang w:val="fr-CH"/>
      </w:rPr>
      <w:br/>
      <w:t>Tél</w:t>
    </w:r>
    <w:r w:rsidR="00085F5A">
      <w:rPr>
        <w:sz w:val="18"/>
        <w:szCs w:val="18"/>
        <w:lang w:val="fr-CH"/>
      </w:rPr>
      <w:t>.</w:t>
    </w:r>
    <w:r w:rsidRPr="00F632E9">
      <w:rPr>
        <w:sz w:val="18"/>
        <w:szCs w:val="18"/>
        <w:lang w:val="fr-CH"/>
      </w:rPr>
      <w:t xml:space="preserve">: +41 22 730 5111 • Fax: +41 22 733 7256 • </w:t>
    </w:r>
    <w:r w:rsidR="00085F5A" w:rsidRPr="00F632E9">
      <w:rPr>
        <w:sz w:val="18"/>
        <w:szCs w:val="18"/>
        <w:lang w:val="fr-CH"/>
      </w:rPr>
      <w:t>Courriel</w:t>
    </w:r>
    <w:r w:rsidRPr="00F632E9">
      <w:rPr>
        <w:sz w:val="18"/>
        <w:szCs w:val="18"/>
        <w:lang w:val="fr-CH"/>
      </w:rPr>
      <w:t xml:space="preserve">: </w:t>
    </w:r>
    <w:hyperlink r:id="rId1" w:history="1">
      <w:r w:rsidRPr="00F632E9">
        <w:rPr>
          <w:rStyle w:val="Hyperlink"/>
          <w:sz w:val="18"/>
          <w:szCs w:val="18"/>
        </w:rPr>
        <w:t>itumail@itu.int</w:t>
      </w:r>
    </w:hyperlink>
    <w:r w:rsidRPr="00F632E9">
      <w:rPr>
        <w:sz w:val="18"/>
        <w:szCs w:val="18"/>
        <w:lang w:val="fr-CH"/>
      </w:rPr>
      <w:t xml:space="preserve"> • </w:t>
    </w:r>
    <w:hyperlink r:id="rId2" w:history="1">
      <w:r w:rsidRPr="00F632E9">
        <w:rPr>
          <w:rStyle w:val="Hyperlink"/>
          <w:sz w:val="18"/>
          <w:szCs w:val="18"/>
        </w:rPr>
        <w:t>www.itu.int</w:t>
      </w:r>
    </w:hyperlink>
    <w:r w:rsidRPr="00F632E9">
      <w:rPr>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AF7EDF" w14:textId="77777777" w:rsidR="00FA7158" w:rsidRDefault="00FA7158">
      <w:r>
        <w:t>____________________</w:t>
      </w:r>
    </w:p>
  </w:footnote>
  <w:footnote w:type="continuationSeparator" w:id="0">
    <w:p w14:paraId="5A43D426" w14:textId="77777777" w:rsidR="00FA7158" w:rsidRDefault="00FA7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79D7B" w14:textId="3D642690" w:rsidR="00697BC1" w:rsidRPr="00697BC1" w:rsidRDefault="00EA2DB0" w:rsidP="00697BC1">
    <w:pPr>
      <w:pStyle w:val="Header"/>
      <w:rPr>
        <w:sz w:val="18"/>
        <w:szCs w:val="16"/>
      </w:rPr>
    </w:pPr>
    <w:sdt>
      <w:sdtPr>
        <w:rPr>
          <w:sz w:val="18"/>
          <w:szCs w:val="16"/>
        </w:rPr>
        <w:id w:val="526448189"/>
        <w:docPartObj>
          <w:docPartGallery w:val="Page Numbers (Top of Page)"/>
          <w:docPartUnique/>
        </w:docPartObj>
      </w:sdtPr>
      <w:sdtEndPr>
        <w:rPr>
          <w:noProof/>
        </w:rPr>
      </w:sdtEndPr>
      <w:sdtContent>
        <w:r w:rsidR="005120A2">
          <w:rPr>
            <w:sz w:val="18"/>
            <w:szCs w:val="16"/>
          </w:rPr>
          <w:t>-</w:t>
        </w:r>
        <w:r w:rsidR="00697BC1" w:rsidRPr="00697BC1">
          <w:rPr>
            <w:sz w:val="18"/>
            <w:szCs w:val="16"/>
          </w:rPr>
          <w:t xml:space="preserve"> </w:t>
        </w:r>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036F1E">
          <w:rPr>
            <w:noProof/>
            <w:sz w:val="18"/>
            <w:szCs w:val="16"/>
          </w:rPr>
          <w:t>2</w:t>
        </w:r>
        <w:r w:rsidR="00697BC1" w:rsidRPr="00697BC1">
          <w:rPr>
            <w:noProof/>
            <w:sz w:val="18"/>
            <w:szCs w:val="16"/>
          </w:rPr>
          <w:fldChar w:fldCharType="end"/>
        </w:r>
      </w:sdtContent>
    </w:sdt>
    <w:r w:rsidR="00697BC1" w:rsidRPr="00697BC1">
      <w:rPr>
        <w:noProof/>
        <w:sz w:val="18"/>
        <w:szCs w:val="16"/>
      </w:rPr>
      <w:t xml:space="preserve"> </w:t>
    </w:r>
    <w:r w:rsidR="005120A2">
      <w:rPr>
        <w:noProof/>
        <w:sz w:val="18"/>
        <w:szCs w:val="16"/>
      </w:rPr>
      <w:t>-</w:t>
    </w:r>
    <w:r w:rsidR="00ED5B23">
      <w:rPr>
        <w:noProof/>
        <w:sz w:val="18"/>
        <w:szCs w:val="16"/>
      </w:rPr>
      <w:br/>
      <w:t>Circulaire TSB 2</w:t>
    </w:r>
    <w:r w:rsidR="00714B32">
      <w:rPr>
        <w:noProof/>
        <w:sz w:val="18"/>
        <w:szCs w:val="16"/>
      </w:rPr>
      <w:t>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5E996526"/>
    <w:multiLevelType w:val="hybridMultilevel"/>
    <w:tmpl w:val="827EB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activeWritingStyle w:appName="MSWord" w:lang="fr-FR" w:vendorID="64" w:dllVersion="6" w:nlCheck="1" w:checkStyle="0"/>
  <w:activeWritingStyle w:appName="MSWord" w:lang="fr-CH" w:vendorID="64" w:dllVersion="6"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5A1"/>
    <w:rsid w:val="00000CE3"/>
    <w:rsid w:val="000039EE"/>
    <w:rsid w:val="00005622"/>
    <w:rsid w:val="0002519E"/>
    <w:rsid w:val="00035B43"/>
    <w:rsid w:val="00036F1E"/>
    <w:rsid w:val="00036F4F"/>
    <w:rsid w:val="00051446"/>
    <w:rsid w:val="000758B3"/>
    <w:rsid w:val="00081484"/>
    <w:rsid w:val="00085F5A"/>
    <w:rsid w:val="000B0D96"/>
    <w:rsid w:val="000B4245"/>
    <w:rsid w:val="000B59D8"/>
    <w:rsid w:val="000C1F6B"/>
    <w:rsid w:val="000C25CC"/>
    <w:rsid w:val="000C56BE"/>
    <w:rsid w:val="001026FD"/>
    <w:rsid w:val="001077FD"/>
    <w:rsid w:val="00115DD7"/>
    <w:rsid w:val="00117671"/>
    <w:rsid w:val="00167472"/>
    <w:rsid w:val="00167F92"/>
    <w:rsid w:val="00173738"/>
    <w:rsid w:val="0018210B"/>
    <w:rsid w:val="001B79A3"/>
    <w:rsid w:val="002152A3"/>
    <w:rsid w:val="00257102"/>
    <w:rsid w:val="002A37A4"/>
    <w:rsid w:val="002E395D"/>
    <w:rsid w:val="003131F0"/>
    <w:rsid w:val="00316B3B"/>
    <w:rsid w:val="00333A80"/>
    <w:rsid w:val="00341117"/>
    <w:rsid w:val="00364E95"/>
    <w:rsid w:val="00365BE6"/>
    <w:rsid w:val="00372875"/>
    <w:rsid w:val="003B1E80"/>
    <w:rsid w:val="003B66E8"/>
    <w:rsid w:val="004033F1"/>
    <w:rsid w:val="00414B0C"/>
    <w:rsid w:val="00423C21"/>
    <w:rsid w:val="0042426D"/>
    <w:rsid w:val="004257AC"/>
    <w:rsid w:val="0043711B"/>
    <w:rsid w:val="004435A1"/>
    <w:rsid w:val="004977C9"/>
    <w:rsid w:val="004B732E"/>
    <w:rsid w:val="004D51F4"/>
    <w:rsid w:val="004D64E0"/>
    <w:rsid w:val="005120A2"/>
    <w:rsid w:val="0051210D"/>
    <w:rsid w:val="005136D2"/>
    <w:rsid w:val="00517A03"/>
    <w:rsid w:val="005A3DD9"/>
    <w:rsid w:val="005A5741"/>
    <w:rsid w:val="005B1DFC"/>
    <w:rsid w:val="00601682"/>
    <w:rsid w:val="00603470"/>
    <w:rsid w:val="00625E79"/>
    <w:rsid w:val="006333F7"/>
    <w:rsid w:val="006427A1"/>
    <w:rsid w:val="00644741"/>
    <w:rsid w:val="006476C4"/>
    <w:rsid w:val="00697BC1"/>
    <w:rsid w:val="006A6FFE"/>
    <w:rsid w:val="006C5A91"/>
    <w:rsid w:val="006C6357"/>
    <w:rsid w:val="006D2D59"/>
    <w:rsid w:val="00714B32"/>
    <w:rsid w:val="00716BBC"/>
    <w:rsid w:val="0072744A"/>
    <w:rsid w:val="0072749B"/>
    <w:rsid w:val="007321BC"/>
    <w:rsid w:val="007421C0"/>
    <w:rsid w:val="007519F7"/>
    <w:rsid w:val="00760063"/>
    <w:rsid w:val="00775E4B"/>
    <w:rsid w:val="0079553B"/>
    <w:rsid w:val="00795679"/>
    <w:rsid w:val="007A40FE"/>
    <w:rsid w:val="007C591D"/>
    <w:rsid w:val="007D2204"/>
    <w:rsid w:val="00810105"/>
    <w:rsid w:val="008157E0"/>
    <w:rsid w:val="00850477"/>
    <w:rsid w:val="00854E1D"/>
    <w:rsid w:val="0085661F"/>
    <w:rsid w:val="00887FA6"/>
    <w:rsid w:val="008A7D95"/>
    <w:rsid w:val="008C4397"/>
    <w:rsid w:val="008C465A"/>
    <w:rsid w:val="008F2C9B"/>
    <w:rsid w:val="00923CD6"/>
    <w:rsid w:val="00935AA8"/>
    <w:rsid w:val="00970744"/>
    <w:rsid w:val="00971C9A"/>
    <w:rsid w:val="009A3876"/>
    <w:rsid w:val="009C2B12"/>
    <w:rsid w:val="009D51FA"/>
    <w:rsid w:val="009F1E23"/>
    <w:rsid w:val="00A15179"/>
    <w:rsid w:val="00A51537"/>
    <w:rsid w:val="00A5280F"/>
    <w:rsid w:val="00A5645A"/>
    <w:rsid w:val="00A60FC1"/>
    <w:rsid w:val="00A97C37"/>
    <w:rsid w:val="00AA131B"/>
    <w:rsid w:val="00AC37B5"/>
    <w:rsid w:val="00AC5C4B"/>
    <w:rsid w:val="00AD266D"/>
    <w:rsid w:val="00AD752F"/>
    <w:rsid w:val="00AE5FC1"/>
    <w:rsid w:val="00AF08A4"/>
    <w:rsid w:val="00AF396C"/>
    <w:rsid w:val="00B27B41"/>
    <w:rsid w:val="00B42659"/>
    <w:rsid w:val="00B74995"/>
    <w:rsid w:val="00B8573E"/>
    <w:rsid w:val="00BB24C0"/>
    <w:rsid w:val="00BB7E61"/>
    <w:rsid w:val="00BD6ECF"/>
    <w:rsid w:val="00BF1A9F"/>
    <w:rsid w:val="00C26F2E"/>
    <w:rsid w:val="00C302E3"/>
    <w:rsid w:val="00C45376"/>
    <w:rsid w:val="00C9028F"/>
    <w:rsid w:val="00C95489"/>
    <w:rsid w:val="00CA0416"/>
    <w:rsid w:val="00CB1125"/>
    <w:rsid w:val="00CD042E"/>
    <w:rsid w:val="00CF2560"/>
    <w:rsid w:val="00CF443C"/>
    <w:rsid w:val="00CF5B46"/>
    <w:rsid w:val="00D123D0"/>
    <w:rsid w:val="00D46B68"/>
    <w:rsid w:val="00D50253"/>
    <w:rsid w:val="00D542A5"/>
    <w:rsid w:val="00D63EB5"/>
    <w:rsid w:val="00DC3D47"/>
    <w:rsid w:val="00DD3A61"/>
    <w:rsid w:val="00DD77DA"/>
    <w:rsid w:val="00E06C61"/>
    <w:rsid w:val="00E13DB3"/>
    <w:rsid w:val="00E2408B"/>
    <w:rsid w:val="00E62CEA"/>
    <w:rsid w:val="00E72AE1"/>
    <w:rsid w:val="00EA2DB0"/>
    <w:rsid w:val="00ED5B23"/>
    <w:rsid w:val="00ED621B"/>
    <w:rsid w:val="00ED6A7A"/>
    <w:rsid w:val="00EE12A8"/>
    <w:rsid w:val="00EE4C36"/>
    <w:rsid w:val="00F13749"/>
    <w:rsid w:val="00F31B2D"/>
    <w:rsid w:val="00F346CE"/>
    <w:rsid w:val="00F34F98"/>
    <w:rsid w:val="00F40540"/>
    <w:rsid w:val="00F67402"/>
    <w:rsid w:val="00F71B4F"/>
    <w:rsid w:val="00F766A2"/>
    <w:rsid w:val="00F9451D"/>
    <w:rsid w:val="00FA7158"/>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4BF791"/>
  <w15:docId w15:val="{5211F8D6-C369-4D9F-8F81-5B49EC8DC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customStyle="1" w:styleId="UnresolvedMention1">
    <w:name w:val="Unresolved Mention1"/>
    <w:basedOn w:val="DefaultParagraphFont"/>
    <w:uiPriority w:val="99"/>
    <w:semiHidden/>
    <w:unhideWhenUsed/>
    <w:rsid w:val="00B74995"/>
    <w:rPr>
      <w:color w:val="605E5C"/>
      <w:shd w:val="clear" w:color="auto" w:fill="E1DFDD"/>
    </w:rPr>
  </w:style>
  <w:style w:type="character" w:styleId="FollowedHyperlink">
    <w:name w:val="FollowedHyperlink"/>
    <w:basedOn w:val="DefaultParagraphFont"/>
    <w:semiHidden/>
    <w:unhideWhenUsed/>
    <w:rsid w:val="00ED5B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en/ITU-T/webinars/Pages/dfs.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webinars/20201110/Pages/default.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tu.int/en/ITU-T/webinars/Pages/dfs.aspx" TargetMode="External"/><Relationship Id="rId4" Type="http://schemas.openxmlformats.org/officeDocument/2006/relationships/settings" Target="settings.xml"/><Relationship Id="rId9" Type="http://schemas.openxmlformats.org/officeDocument/2006/relationships/hyperlink" Target="mailto:tsbevents@itu.in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zel\AppData\Roaming\Microsoft\Templates\POOL%20F%20-%20ITU\PF_TSB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F42B5-CBD6-4328-A6A9-EBCFD39CB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PF_TSBCIRC.dotx</Template>
  <TotalTime>25</TotalTime>
  <Pages>2</Pages>
  <Words>562</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4233</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Braud, Olivia</cp:lastModifiedBy>
  <cp:revision>9</cp:revision>
  <cp:lastPrinted>2020-11-11T14:38:00Z</cp:lastPrinted>
  <dcterms:created xsi:type="dcterms:W3CDTF">2020-11-03T07:39:00Z</dcterms:created>
  <dcterms:modified xsi:type="dcterms:W3CDTF">2020-11-11T14:40:00Z</dcterms:modified>
</cp:coreProperties>
</file>