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409"/>
        <w:gridCol w:w="3350"/>
        <w:gridCol w:w="2975"/>
        <w:gridCol w:w="2178"/>
        <w:gridCol w:w="11"/>
      </w:tblGrid>
      <w:tr w:rsidR="00036F4F" w:rsidRPr="00170D27" w14:paraId="2CF39915" w14:textId="77777777" w:rsidTr="008D6288">
        <w:trPr>
          <w:gridAfter w:val="1"/>
          <w:wAfter w:w="11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14:paraId="4E076ABF" w14:textId="77777777" w:rsidR="00036F4F" w:rsidRPr="00170D27" w:rsidRDefault="00036F4F" w:rsidP="008D6288">
            <w:pPr>
              <w:tabs>
                <w:tab w:val="clear" w:pos="1191"/>
                <w:tab w:val="right" w:pos="8732"/>
              </w:tabs>
              <w:spacing w:before="0"/>
              <w:ind w:right="141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5F356A9D" wp14:editId="1F47EFEA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  <w:gridSpan w:val="2"/>
            <w:vAlign w:val="center"/>
          </w:tcPr>
          <w:p w14:paraId="0D96FD2D" w14:textId="77777777" w:rsidR="00036F4F" w:rsidRPr="00170D27" w:rsidRDefault="00036F4F" w:rsidP="00EA4604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747B6E60" w14:textId="77777777" w:rsidR="00036F4F" w:rsidRPr="00170D27" w:rsidRDefault="00036F4F" w:rsidP="00EA460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170D27">
              <w:rPr>
                <w:b/>
                <w:bCs/>
                <w:iCs/>
                <w:smallCaps/>
                <w:sz w:val="28"/>
                <w:szCs w:val="28"/>
                <w:lang w:val="fr-CH"/>
              </w:rPr>
              <w:t>ureau de la Normalisation des Télécommunications</w:t>
            </w:r>
          </w:p>
        </w:tc>
        <w:tc>
          <w:tcPr>
            <w:tcW w:w="2175" w:type="dxa"/>
            <w:vAlign w:val="center"/>
          </w:tcPr>
          <w:p w14:paraId="3E466092" w14:textId="77777777" w:rsidR="00036F4F" w:rsidRPr="00170D27" w:rsidRDefault="00036F4F" w:rsidP="00EA4604">
            <w:pPr>
              <w:spacing w:before="0"/>
              <w:jc w:val="right"/>
              <w:rPr>
                <w:color w:val="FFFFFF"/>
                <w:sz w:val="26"/>
                <w:szCs w:val="26"/>
                <w:lang w:val="fr-CH"/>
              </w:rPr>
            </w:pPr>
          </w:p>
        </w:tc>
      </w:tr>
      <w:tr w:rsidR="008D6288" w:rsidRPr="00697BC1" w14:paraId="1C121689" w14:textId="77777777" w:rsidTr="008D6288">
        <w:trPr>
          <w:gridBefore w:val="1"/>
          <w:wBefore w:w="8" w:type="dxa"/>
          <w:cantSplit/>
          <w:jc w:val="center"/>
        </w:trPr>
        <w:tc>
          <w:tcPr>
            <w:tcW w:w="4757" w:type="dxa"/>
            <w:gridSpan w:val="2"/>
          </w:tcPr>
          <w:p w14:paraId="16B65729" w14:textId="77777777" w:rsidR="008D6288" w:rsidRPr="00697BC1" w:rsidRDefault="008D6288" w:rsidP="00EA460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66" w:type="dxa"/>
            <w:gridSpan w:val="3"/>
          </w:tcPr>
          <w:p w14:paraId="6C3A8520" w14:textId="771DC7B9" w:rsidR="008D6288" w:rsidRPr="00697BC1" w:rsidRDefault="008D6288" w:rsidP="00EA4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697BC1">
              <w:t>Genève, le</w:t>
            </w:r>
            <w:r>
              <w:t xml:space="preserve"> 5 novembre 2020</w:t>
            </w:r>
          </w:p>
        </w:tc>
      </w:tr>
      <w:tr w:rsidR="00036F4F" w:rsidRPr="00697BC1" w14:paraId="0383A827" w14:textId="77777777" w:rsidTr="008D6288">
        <w:trPr>
          <w:gridBefore w:val="1"/>
          <w:wBefore w:w="8" w:type="dxa"/>
          <w:cantSplit/>
          <w:trHeight w:val="340"/>
          <w:jc w:val="center"/>
        </w:trPr>
        <w:tc>
          <w:tcPr>
            <w:tcW w:w="1406" w:type="dxa"/>
          </w:tcPr>
          <w:p w14:paraId="3669D462" w14:textId="23BC0084" w:rsidR="002105D4" w:rsidRPr="00036F4F" w:rsidRDefault="00036F4F" w:rsidP="00EA460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proofErr w:type="gramStart"/>
            <w:r w:rsidRPr="00036F4F">
              <w:rPr>
                <w:b/>
                <w:bCs/>
              </w:rPr>
              <w:t>Réf.:</w:t>
            </w:r>
            <w:proofErr w:type="gramEnd"/>
          </w:p>
        </w:tc>
        <w:tc>
          <w:tcPr>
            <w:tcW w:w="3351" w:type="dxa"/>
          </w:tcPr>
          <w:p w14:paraId="37D0BBC6" w14:textId="77777777" w:rsidR="002105D4" w:rsidRDefault="00036F4F" w:rsidP="00EA460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697BC1">
              <w:rPr>
                <w:b/>
              </w:rPr>
              <w:t>Circulaire TSB</w:t>
            </w:r>
            <w:r w:rsidR="002105D4">
              <w:rPr>
                <w:b/>
              </w:rPr>
              <w:t xml:space="preserve"> 277</w:t>
            </w:r>
          </w:p>
          <w:p w14:paraId="0FC288BA" w14:textId="2E957C5D" w:rsidR="00036F4F" w:rsidRPr="002105D4" w:rsidRDefault="002105D4" w:rsidP="00EA460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2105D4">
              <w:rPr>
                <w:bCs/>
                <w:noProof/>
                <w:szCs w:val="24"/>
              </w:rPr>
              <w:t>FNC-2021/SP</w:t>
            </w:r>
          </w:p>
        </w:tc>
        <w:tc>
          <w:tcPr>
            <w:tcW w:w="5166" w:type="dxa"/>
            <w:gridSpan w:val="3"/>
            <w:vMerge w:val="restart"/>
          </w:tcPr>
          <w:p w14:paraId="13E260F9" w14:textId="4F397420" w:rsidR="002105D4" w:rsidRPr="008023E6" w:rsidRDefault="002105D4" w:rsidP="00EA4604">
            <w:pPr>
              <w:tabs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8023E6">
              <w:t>-</w:t>
            </w:r>
            <w:r w:rsidRPr="008023E6">
              <w:tab/>
              <w:t xml:space="preserve">Aux Administrations des États Membres de </w:t>
            </w:r>
            <w:proofErr w:type="gramStart"/>
            <w:r w:rsidRPr="008023E6">
              <w:t>l</w:t>
            </w:r>
            <w:r w:rsidR="007A2536">
              <w:t>'</w:t>
            </w:r>
            <w:r w:rsidRPr="008023E6">
              <w:t>Union;</w:t>
            </w:r>
            <w:proofErr w:type="gramEnd"/>
          </w:p>
          <w:p w14:paraId="6EAEDA90" w14:textId="3A63C4CA" w:rsidR="002105D4" w:rsidRPr="008023E6" w:rsidRDefault="002105D4" w:rsidP="00EA4604">
            <w:pPr>
              <w:tabs>
                <w:tab w:val="left" w:pos="284"/>
              </w:tabs>
              <w:spacing w:before="0"/>
              <w:ind w:left="284" w:hanging="227"/>
            </w:pPr>
            <w:r w:rsidRPr="008023E6">
              <w:t>-</w:t>
            </w:r>
            <w:r w:rsidRPr="008023E6">
              <w:tab/>
              <w:t>Aux Membres du Secteur de l</w:t>
            </w:r>
            <w:r w:rsidR="007A2536">
              <w:t>'</w:t>
            </w:r>
            <w:r w:rsidRPr="008023E6">
              <w:t>UIT-</w:t>
            </w:r>
            <w:proofErr w:type="gramStart"/>
            <w:r w:rsidRPr="008023E6">
              <w:t>T;</w:t>
            </w:r>
            <w:proofErr w:type="gramEnd"/>
          </w:p>
          <w:p w14:paraId="4503C9A9" w14:textId="1CD85E14" w:rsidR="002105D4" w:rsidRPr="008023E6" w:rsidRDefault="002105D4" w:rsidP="00EA4604">
            <w:pPr>
              <w:tabs>
                <w:tab w:val="left" w:pos="284"/>
              </w:tabs>
              <w:spacing w:before="0"/>
              <w:ind w:left="284" w:hanging="227"/>
            </w:pPr>
            <w:r w:rsidRPr="008023E6">
              <w:t>-</w:t>
            </w:r>
            <w:r w:rsidRPr="008023E6">
              <w:tab/>
              <w:t>Aux Associés de l</w:t>
            </w:r>
            <w:r w:rsidR="007A2536">
              <w:t>'</w:t>
            </w:r>
            <w:r w:rsidRPr="008023E6">
              <w:t>UIT-</w:t>
            </w:r>
            <w:proofErr w:type="gramStart"/>
            <w:r w:rsidRPr="008023E6">
              <w:t>T;</w:t>
            </w:r>
            <w:proofErr w:type="gramEnd"/>
          </w:p>
          <w:p w14:paraId="7757EF49" w14:textId="4CEC3C07" w:rsidR="00036F4F" w:rsidRPr="00697BC1" w:rsidRDefault="002105D4" w:rsidP="00EA4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023E6">
              <w:t>-</w:t>
            </w:r>
            <w:r w:rsidRPr="008023E6">
              <w:tab/>
              <w:t>Aux établissements universitaires participant aux travaux de l</w:t>
            </w:r>
            <w:r w:rsidR="007A2536">
              <w:t>'</w:t>
            </w:r>
            <w:r w:rsidRPr="008023E6">
              <w:t>UIT</w:t>
            </w:r>
          </w:p>
        </w:tc>
      </w:tr>
      <w:tr w:rsidR="002105D4" w:rsidRPr="00697BC1" w14:paraId="6FB397F3" w14:textId="77777777" w:rsidTr="008D6288">
        <w:trPr>
          <w:gridBefore w:val="1"/>
          <w:wBefore w:w="8" w:type="dxa"/>
          <w:cantSplit/>
          <w:trHeight w:val="340"/>
          <w:jc w:val="center"/>
        </w:trPr>
        <w:tc>
          <w:tcPr>
            <w:tcW w:w="1406" w:type="dxa"/>
          </w:tcPr>
          <w:p w14:paraId="0F797753" w14:textId="1F48FB17" w:rsidR="002105D4" w:rsidRPr="00036F4F" w:rsidRDefault="002105D4" w:rsidP="00EA4604">
            <w:pPr>
              <w:tabs>
                <w:tab w:val="left" w:pos="4111"/>
              </w:tabs>
              <w:ind w:left="57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Contact:</w:t>
            </w:r>
            <w:proofErr w:type="gramEnd"/>
          </w:p>
        </w:tc>
        <w:tc>
          <w:tcPr>
            <w:tcW w:w="3351" w:type="dxa"/>
          </w:tcPr>
          <w:p w14:paraId="41E37628" w14:textId="78E551BF" w:rsidR="002105D4" w:rsidRPr="00697BC1" w:rsidRDefault="002105D4" w:rsidP="00EA4604">
            <w:pPr>
              <w:tabs>
                <w:tab w:val="left" w:pos="4111"/>
              </w:tabs>
              <w:ind w:left="57"/>
              <w:rPr>
                <w:b/>
              </w:rPr>
            </w:pPr>
            <w:r w:rsidRPr="002105D4">
              <w:rPr>
                <w:bCs/>
                <w:noProof/>
                <w:szCs w:val="24"/>
              </w:rPr>
              <w:t>Stefano Polidori</w:t>
            </w:r>
          </w:p>
        </w:tc>
        <w:tc>
          <w:tcPr>
            <w:tcW w:w="5166" w:type="dxa"/>
            <w:gridSpan w:val="3"/>
            <w:vMerge/>
          </w:tcPr>
          <w:p w14:paraId="4E38AF8D" w14:textId="77777777" w:rsidR="002105D4" w:rsidRPr="008023E6" w:rsidRDefault="002105D4" w:rsidP="00EA4604">
            <w:pPr>
              <w:tabs>
                <w:tab w:val="left" w:pos="284"/>
              </w:tabs>
              <w:spacing w:before="0"/>
              <w:ind w:left="284" w:hanging="227"/>
            </w:pPr>
          </w:p>
        </w:tc>
      </w:tr>
      <w:tr w:rsidR="00036F4F" w:rsidRPr="00697BC1" w14:paraId="2A62FFF7" w14:textId="77777777" w:rsidTr="008D6288">
        <w:trPr>
          <w:gridBefore w:val="1"/>
          <w:wBefore w:w="8" w:type="dxa"/>
          <w:cantSplit/>
          <w:jc w:val="center"/>
        </w:trPr>
        <w:tc>
          <w:tcPr>
            <w:tcW w:w="1406" w:type="dxa"/>
          </w:tcPr>
          <w:p w14:paraId="6CD6918B" w14:textId="77777777" w:rsidR="00036F4F" w:rsidRPr="00036F4F" w:rsidRDefault="00036F4F" w:rsidP="00EA460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 w:rsidRPr="00036F4F">
              <w:rPr>
                <w:b/>
                <w:bCs/>
              </w:rPr>
              <w:t>Tél.:</w:t>
            </w:r>
            <w:proofErr w:type="gramEnd"/>
          </w:p>
        </w:tc>
        <w:tc>
          <w:tcPr>
            <w:tcW w:w="3351" w:type="dxa"/>
          </w:tcPr>
          <w:p w14:paraId="7E9A763B" w14:textId="1D23F425" w:rsidR="00036F4F" w:rsidRPr="00697BC1" w:rsidRDefault="00036F4F" w:rsidP="00EA4604">
            <w:pPr>
              <w:tabs>
                <w:tab w:val="left" w:pos="4111"/>
              </w:tabs>
              <w:spacing w:before="0"/>
              <w:ind w:left="57"/>
            </w:pPr>
            <w:r w:rsidRPr="00697BC1">
              <w:t>+41 22 730</w:t>
            </w:r>
            <w:r w:rsidR="002105D4">
              <w:t xml:space="preserve"> 5858</w:t>
            </w:r>
          </w:p>
        </w:tc>
        <w:tc>
          <w:tcPr>
            <w:tcW w:w="5166" w:type="dxa"/>
            <w:gridSpan w:val="3"/>
            <w:vMerge/>
          </w:tcPr>
          <w:p w14:paraId="06B6B5A4" w14:textId="77777777" w:rsidR="00036F4F" w:rsidRPr="00697BC1" w:rsidRDefault="00036F4F" w:rsidP="00EA4604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697BC1" w14:paraId="2050A847" w14:textId="77777777" w:rsidTr="008D6288">
        <w:trPr>
          <w:gridBefore w:val="1"/>
          <w:wBefore w:w="8" w:type="dxa"/>
          <w:cantSplit/>
          <w:jc w:val="center"/>
        </w:trPr>
        <w:tc>
          <w:tcPr>
            <w:tcW w:w="1406" w:type="dxa"/>
          </w:tcPr>
          <w:p w14:paraId="330260BA" w14:textId="6A173419" w:rsidR="00036F4F" w:rsidRPr="00036F4F" w:rsidRDefault="00E76CFF" w:rsidP="00EA460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</w:rPr>
              <w:t>télécopie</w:t>
            </w:r>
            <w:r w:rsidR="00036F4F" w:rsidRPr="00036F4F">
              <w:rPr>
                <w:b/>
                <w:bCs/>
              </w:rPr>
              <w:t>:</w:t>
            </w:r>
            <w:proofErr w:type="gramEnd"/>
          </w:p>
        </w:tc>
        <w:tc>
          <w:tcPr>
            <w:tcW w:w="3351" w:type="dxa"/>
          </w:tcPr>
          <w:p w14:paraId="7D4589AC" w14:textId="77777777" w:rsidR="00036F4F" w:rsidRPr="00697BC1" w:rsidRDefault="00036F4F" w:rsidP="00EA4604">
            <w:pPr>
              <w:tabs>
                <w:tab w:val="left" w:pos="4111"/>
              </w:tabs>
              <w:spacing w:before="0"/>
              <w:ind w:left="57"/>
            </w:pPr>
            <w:r w:rsidRPr="00697BC1">
              <w:t>+41 22 730 5853</w:t>
            </w:r>
          </w:p>
        </w:tc>
        <w:tc>
          <w:tcPr>
            <w:tcW w:w="5166" w:type="dxa"/>
            <w:gridSpan w:val="3"/>
            <w:vMerge/>
          </w:tcPr>
          <w:p w14:paraId="6FBF7DF9" w14:textId="77777777" w:rsidR="00036F4F" w:rsidRPr="00697BC1" w:rsidRDefault="00036F4F" w:rsidP="00EA4604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697BC1" w14:paraId="66A5FF34" w14:textId="77777777" w:rsidTr="003A2DED">
        <w:trPr>
          <w:gridBefore w:val="1"/>
          <w:wBefore w:w="8" w:type="dxa"/>
          <w:cantSplit/>
          <w:trHeight w:val="1679"/>
          <w:jc w:val="center"/>
        </w:trPr>
        <w:tc>
          <w:tcPr>
            <w:tcW w:w="1406" w:type="dxa"/>
          </w:tcPr>
          <w:p w14:paraId="51547825" w14:textId="4E379235" w:rsidR="00517A03" w:rsidRPr="00036F4F" w:rsidRDefault="00E76CFF" w:rsidP="00EA460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Courriel</w:t>
            </w:r>
          </w:p>
        </w:tc>
        <w:tc>
          <w:tcPr>
            <w:tcW w:w="3351" w:type="dxa"/>
          </w:tcPr>
          <w:p w14:paraId="309200CE" w14:textId="13DE4421" w:rsidR="00517A03" w:rsidRPr="00697BC1" w:rsidRDefault="00EA37D7" w:rsidP="00EA4604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2105D4" w:rsidRPr="002105D4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5166" w:type="dxa"/>
            <w:gridSpan w:val="3"/>
          </w:tcPr>
          <w:p w14:paraId="6C359EBF" w14:textId="77777777" w:rsidR="00517A03" w:rsidRPr="00697BC1" w:rsidRDefault="00517A03" w:rsidP="00EA4604">
            <w:pPr>
              <w:tabs>
                <w:tab w:val="left" w:pos="4111"/>
              </w:tabs>
              <w:spacing w:before="0"/>
            </w:pPr>
            <w:proofErr w:type="gramStart"/>
            <w:r w:rsidRPr="00697BC1">
              <w:rPr>
                <w:b/>
              </w:rPr>
              <w:t>Copie</w:t>
            </w:r>
            <w:r w:rsidRPr="00697BC1">
              <w:t>:</w:t>
            </w:r>
            <w:proofErr w:type="gramEnd"/>
          </w:p>
          <w:p w14:paraId="0D4769B7" w14:textId="5EA43825" w:rsidR="002105D4" w:rsidRPr="008023E6" w:rsidRDefault="002105D4" w:rsidP="00EA460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023E6">
              <w:t>-</w:t>
            </w:r>
            <w:r w:rsidRPr="008023E6">
              <w:tab/>
              <w:t xml:space="preserve">Aux Présidents et Vice-Présidents des </w:t>
            </w:r>
            <w:r w:rsidR="008D6288">
              <w:t>C</w:t>
            </w:r>
            <w:r w:rsidRPr="008023E6">
              <w:t xml:space="preserve">ommissions </w:t>
            </w:r>
            <w:proofErr w:type="gramStart"/>
            <w:r w:rsidRPr="008023E6">
              <w:t>d</w:t>
            </w:r>
            <w:r w:rsidR="007A2536">
              <w:t>'</w:t>
            </w:r>
            <w:r w:rsidRPr="008023E6">
              <w:t>études;</w:t>
            </w:r>
            <w:proofErr w:type="gramEnd"/>
          </w:p>
          <w:p w14:paraId="07AF40C4" w14:textId="77777777" w:rsidR="002105D4" w:rsidRPr="008023E6" w:rsidRDefault="002105D4" w:rsidP="00EA460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023E6">
              <w:t>-</w:t>
            </w:r>
            <w:r w:rsidRPr="008023E6">
              <w:tab/>
              <w:t>À la Directrice du Bureau de développement des </w:t>
            </w:r>
            <w:proofErr w:type="gramStart"/>
            <w:r w:rsidRPr="008023E6">
              <w:t>télécommunications;</w:t>
            </w:r>
            <w:proofErr w:type="gramEnd"/>
          </w:p>
          <w:p w14:paraId="56F3EBB2" w14:textId="695443EA" w:rsidR="00517A03" w:rsidRPr="00697BC1" w:rsidRDefault="002105D4" w:rsidP="00EA4604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</w:pPr>
            <w:r w:rsidRPr="008023E6">
              <w:t>-</w:t>
            </w:r>
            <w:r w:rsidRPr="008023E6">
              <w:tab/>
              <w:t>Au Directeur du Bureau des radiocommunications</w:t>
            </w:r>
          </w:p>
        </w:tc>
      </w:tr>
      <w:tr w:rsidR="00517A03" w:rsidRPr="00AA131B" w14:paraId="1349F4AC" w14:textId="77777777" w:rsidTr="008D6288">
        <w:trPr>
          <w:gridBefore w:val="1"/>
          <w:gridAfter w:val="1"/>
          <w:wBefore w:w="8" w:type="dxa"/>
          <w:wAfter w:w="11" w:type="dxa"/>
          <w:cantSplit/>
          <w:trHeight w:val="680"/>
          <w:jc w:val="center"/>
        </w:trPr>
        <w:tc>
          <w:tcPr>
            <w:tcW w:w="1406" w:type="dxa"/>
          </w:tcPr>
          <w:p w14:paraId="093C4B2E" w14:textId="77777777" w:rsidR="00517A03" w:rsidRPr="00AA131B" w:rsidRDefault="00517A03" w:rsidP="003A2DED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proofErr w:type="gramStart"/>
            <w:r w:rsidRPr="00AA131B">
              <w:rPr>
                <w:b/>
                <w:bCs/>
                <w:szCs w:val="22"/>
              </w:rPr>
              <w:t>Objet:</w:t>
            </w:r>
            <w:proofErr w:type="gramEnd"/>
          </w:p>
        </w:tc>
        <w:tc>
          <w:tcPr>
            <w:tcW w:w="8506" w:type="dxa"/>
            <w:gridSpan w:val="3"/>
          </w:tcPr>
          <w:p w14:paraId="691CDCA7" w14:textId="79669CDB" w:rsidR="002105D4" w:rsidRPr="00AA131B" w:rsidRDefault="002105D4" w:rsidP="003A2DED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2105D4">
              <w:rPr>
                <w:b/>
                <w:bCs/>
                <w:szCs w:val="22"/>
              </w:rPr>
              <w:t>Colloque sur la voiture branchée de demain (FNC-20</w:t>
            </w:r>
            <w:r>
              <w:rPr>
                <w:b/>
                <w:bCs/>
                <w:szCs w:val="22"/>
              </w:rPr>
              <w:t>21</w:t>
            </w:r>
            <w:r w:rsidRPr="002105D4">
              <w:rPr>
                <w:b/>
                <w:bCs/>
                <w:szCs w:val="22"/>
              </w:rPr>
              <w:t>)</w:t>
            </w:r>
            <w:r>
              <w:rPr>
                <w:b/>
                <w:bCs/>
                <w:szCs w:val="22"/>
              </w:rPr>
              <w:br/>
              <w:t>(</w:t>
            </w:r>
            <w:r w:rsidR="00612979">
              <w:rPr>
                <w:b/>
                <w:bCs/>
                <w:szCs w:val="22"/>
              </w:rPr>
              <w:t>manifestation</w:t>
            </w:r>
            <w:r>
              <w:rPr>
                <w:b/>
                <w:bCs/>
                <w:szCs w:val="22"/>
              </w:rPr>
              <w:t xml:space="preserve"> entièrement virtuelle, 22-25 mars 2021)</w:t>
            </w:r>
          </w:p>
        </w:tc>
      </w:tr>
    </w:tbl>
    <w:p w14:paraId="173C2395" w14:textId="77777777" w:rsidR="00517A03" w:rsidRPr="00697BC1" w:rsidRDefault="00517A03" w:rsidP="003A2DED">
      <w:bookmarkStart w:id="1" w:name="StartTyping_F"/>
      <w:bookmarkEnd w:id="1"/>
      <w:r w:rsidRPr="00697BC1">
        <w:t>Madame, Monsieur,</w:t>
      </w:r>
    </w:p>
    <w:p w14:paraId="792DCE56" w14:textId="2943CB99" w:rsidR="00036F4F" w:rsidRDefault="002105D4" w:rsidP="00EA4604">
      <w:pPr>
        <w:rPr>
          <w:bCs/>
        </w:rPr>
      </w:pPr>
      <w:r w:rsidRPr="002105D4">
        <w:rPr>
          <w:bCs/>
        </w:rPr>
        <w:t>1</w:t>
      </w:r>
      <w:r w:rsidRPr="002105D4">
        <w:rPr>
          <w:bCs/>
        </w:rPr>
        <w:tab/>
        <w:t>J</w:t>
      </w:r>
      <w:r w:rsidR="007A2536">
        <w:rPr>
          <w:bCs/>
        </w:rPr>
        <w:t>'</w:t>
      </w:r>
      <w:r w:rsidRPr="002105D4">
        <w:rPr>
          <w:bCs/>
        </w:rPr>
        <w:t>ai l</w:t>
      </w:r>
      <w:r w:rsidR="007A2536">
        <w:rPr>
          <w:bCs/>
        </w:rPr>
        <w:t>'</w:t>
      </w:r>
      <w:r w:rsidRPr="002105D4">
        <w:rPr>
          <w:bCs/>
        </w:rPr>
        <w:t xml:space="preserve">honneur de vous informer que </w:t>
      </w:r>
      <w:r w:rsidRPr="002105D4">
        <w:rPr>
          <w:b/>
          <w:bCs/>
        </w:rPr>
        <w:t>l</w:t>
      </w:r>
      <w:r w:rsidR="007A2536">
        <w:rPr>
          <w:b/>
          <w:bCs/>
        </w:rPr>
        <w:t>'</w:t>
      </w:r>
      <w:r w:rsidRPr="002105D4">
        <w:rPr>
          <w:b/>
          <w:bCs/>
        </w:rPr>
        <w:t>UIT</w:t>
      </w:r>
      <w:r w:rsidRPr="002105D4">
        <w:rPr>
          <w:bCs/>
        </w:rPr>
        <w:t xml:space="preserve"> et la </w:t>
      </w:r>
      <w:r w:rsidRPr="002105D4">
        <w:rPr>
          <w:b/>
          <w:bCs/>
        </w:rPr>
        <w:t>CEE-ONU</w:t>
      </w:r>
      <w:r w:rsidRPr="002105D4">
        <w:rPr>
          <w:bCs/>
        </w:rPr>
        <w:t xml:space="preserve"> vont organiser la </w:t>
      </w:r>
      <w:r w:rsidRPr="002105D4">
        <w:rPr>
          <w:b/>
          <w:bCs/>
        </w:rPr>
        <w:t>1</w:t>
      </w:r>
      <w:r>
        <w:rPr>
          <w:b/>
          <w:bCs/>
        </w:rPr>
        <w:t>6</w:t>
      </w:r>
      <w:r w:rsidRPr="002105D4">
        <w:rPr>
          <w:b/>
          <w:bCs/>
        </w:rPr>
        <w:t>ème</w:t>
      </w:r>
      <w:r w:rsidR="007A2536">
        <w:rPr>
          <w:bCs/>
        </w:rPr>
        <w:t xml:space="preserve"> édition du </w:t>
      </w:r>
      <w:r w:rsidRPr="002105D4">
        <w:rPr>
          <w:b/>
          <w:bCs/>
        </w:rPr>
        <w:t>Colloque sur la voiture branchée de demain (FNC-20</w:t>
      </w:r>
      <w:r>
        <w:rPr>
          <w:b/>
          <w:bCs/>
        </w:rPr>
        <w:t>21</w:t>
      </w:r>
      <w:r w:rsidRPr="002105D4">
        <w:rPr>
          <w:b/>
          <w:bCs/>
        </w:rPr>
        <w:t>)</w:t>
      </w:r>
      <w:r w:rsidRPr="007A2536">
        <w:rPr>
          <w:bCs/>
        </w:rPr>
        <w:t>.</w:t>
      </w:r>
    </w:p>
    <w:p w14:paraId="6D51B6D2" w14:textId="6A95B941" w:rsidR="00036F4F" w:rsidRPr="00315D40" w:rsidRDefault="00315D40" w:rsidP="00EA4604">
      <w:pPr>
        <w:rPr>
          <w:bCs/>
        </w:rPr>
      </w:pPr>
      <w:r w:rsidRPr="00315D40">
        <w:rPr>
          <w:bCs/>
        </w:rPr>
        <w:t xml:space="preserve">En raison de la pandémie </w:t>
      </w:r>
      <w:r w:rsidR="00E76CFF">
        <w:rPr>
          <w:color w:val="000000"/>
        </w:rPr>
        <w:t xml:space="preserve">que nous connaissons actuellement </w:t>
      </w:r>
      <w:r w:rsidRPr="00315D40">
        <w:rPr>
          <w:bCs/>
        </w:rPr>
        <w:t>et de l</w:t>
      </w:r>
      <w:r w:rsidR="007A2536">
        <w:rPr>
          <w:bCs/>
        </w:rPr>
        <w:t>'</w:t>
      </w:r>
      <w:r w:rsidRPr="00315D40">
        <w:rPr>
          <w:bCs/>
        </w:rPr>
        <w:t>annulation</w:t>
      </w:r>
      <w:r w:rsidR="00E76CFF">
        <w:rPr>
          <w:bCs/>
        </w:rPr>
        <w:t xml:space="preserve"> en conséquence</w:t>
      </w:r>
      <w:r w:rsidRPr="00315D40">
        <w:rPr>
          <w:bCs/>
        </w:rPr>
        <w:t xml:space="preserve"> du Salon international de l</w:t>
      </w:r>
      <w:r w:rsidR="007A2536">
        <w:rPr>
          <w:bCs/>
        </w:rPr>
        <w:t>'</w:t>
      </w:r>
      <w:r w:rsidRPr="00315D40">
        <w:rPr>
          <w:bCs/>
        </w:rPr>
        <w:t>automobile de Genève</w:t>
      </w:r>
      <w:r>
        <w:rPr>
          <w:bCs/>
        </w:rPr>
        <w:t xml:space="preserve">, cette édition du </w:t>
      </w:r>
      <w:r w:rsidR="00E76CFF">
        <w:rPr>
          <w:bCs/>
        </w:rPr>
        <w:t>C</w:t>
      </w:r>
      <w:r>
        <w:rPr>
          <w:bCs/>
        </w:rPr>
        <w:t xml:space="preserve">olloque se tiendra de manière entièrement virtuelle, sur une durée de quatre jours, du </w:t>
      </w:r>
      <w:r>
        <w:rPr>
          <w:b/>
        </w:rPr>
        <w:t>22 au 25 mars 2021</w:t>
      </w:r>
      <w:r w:rsidRPr="00315D40">
        <w:rPr>
          <w:bCs/>
        </w:rPr>
        <w:t>.</w:t>
      </w:r>
      <w:r>
        <w:rPr>
          <w:b/>
        </w:rPr>
        <w:t xml:space="preserve"> </w:t>
      </w:r>
      <w:r w:rsidR="00E76CFF">
        <w:rPr>
          <w:bCs/>
        </w:rPr>
        <w:t>Dans un souci de cohérence avec le</w:t>
      </w:r>
      <w:r w:rsidRPr="00315D40">
        <w:rPr>
          <w:bCs/>
        </w:rPr>
        <w:t xml:space="preserve"> format </w:t>
      </w:r>
      <w:r w:rsidR="00E76CFF">
        <w:rPr>
          <w:bCs/>
        </w:rPr>
        <w:t>habituel</w:t>
      </w:r>
      <w:r w:rsidRPr="00315D40">
        <w:rPr>
          <w:bCs/>
        </w:rPr>
        <w:t xml:space="preserve"> de la manifestation</w:t>
      </w:r>
      <w:r w:rsidR="00E76CFF">
        <w:rPr>
          <w:bCs/>
        </w:rPr>
        <w:t>, qui comprend</w:t>
      </w:r>
      <w:r w:rsidRPr="00315D40">
        <w:rPr>
          <w:bCs/>
        </w:rPr>
        <w:t xml:space="preserve"> quatre sessions</w:t>
      </w:r>
      <w:r>
        <w:rPr>
          <w:bCs/>
        </w:rPr>
        <w:t xml:space="preserve">, un thème sera examiné chaque jour, pendant </w:t>
      </w:r>
      <w:r w:rsidR="00F323FD">
        <w:rPr>
          <w:bCs/>
        </w:rPr>
        <w:t xml:space="preserve">une durée de </w:t>
      </w:r>
      <w:r>
        <w:rPr>
          <w:bCs/>
        </w:rPr>
        <w:t>trois heures, de 13 h</w:t>
      </w:r>
      <w:r w:rsidR="007A2536">
        <w:rPr>
          <w:bCs/>
        </w:rPr>
        <w:t xml:space="preserve"> 00</w:t>
      </w:r>
      <w:r>
        <w:rPr>
          <w:bCs/>
        </w:rPr>
        <w:t xml:space="preserve"> à 16 h</w:t>
      </w:r>
      <w:r w:rsidR="007A2536">
        <w:rPr>
          <w:bCs/>
        </w:rPr>
        <w:t xml:space="preserve"> 00</w:t>
      </w:r>
      <w:r>
        <w:rPr>
          <w:bCs/>
        </w:rPr>
        <w:t xml:space="preserve"> </w:t>
      </w:r>
      <w:r w:rsidR="002105D4" w:rsidRPr="00315D40">
        <w:rPr>
          <w:bCs/>
        </w:rPr>
        <w:t xml:space="preserve">CET. </w:t>
      </w:r>
      <w:r w:rsidRPr="00315D40">
        <w:rPr>
          <w:bCs/>
        </w:rPr>
        <w:t>De cette manière, il sera possible de ga</w:t>
      </w:r>
      <w:r>
        <w:rPr>
          <w:bCs/>
        </w:rPr>
        <w:t>rantir la participation d</w:t>
      </w:r>
      <w:r w:rsidR="007A2536">
        <w:rPr>
          <w:bCs/>
        </w:rPr>
        <w:t>'</w:t>
      </w:r>
      <w:r>
        <w:rPr>
          <w:bCs/>
        </w:rPr>
        <w:t xml:space="preserve">experts du monde entier. </w:t>
      </w:r>
    </w:p>
    <w:p w14:paraId="5F8E2EF9" w14:textId="4825AB58" w:rsidR="002105D4" w:rsidRDefault="00C20984" w:rsidP="00EA4604">
      <w:pPr>
        <w:rPr>
          <w:bCs/>
        </w:rPr>
      </w:pPr>
      <w:r w:rsidRPr="00C20984">
        <w:rPr>
          <w:bCs/>
        </w:rPr>
        <w:t xml:space="preserve">Le </w:t>
      </w:r>
      <w:r w:rsidR="00E76CFF">
        <w:rPr>
          <w:bCs/>
        </w:rPr>
        <w:t>C</w:t>
      </w:r>
      <w:r w:rsidRPr="00C20984">
        <w:rPr>
          <w:bCs/>
        </w:rPr>
        <w:t xml:space="preserve">olloque se tiendra comme </w:t>
      </w:r>
      <w:r w:rsidR="00E76CFF">
        <w:rPr>
          <w:bCs/>
        </w:rPr>
        <w:t>à l</w:t>
      </w:r>
      <w:r w:rsidR="007A2536">
        <w:rPr>
          <w:bCs/>
        </w:rPr>
        <w:t>'</w:t>
      </w:r>
      <w:r w:rsidR="00E76CFF">
        <w:rPr>
          <w:bCs/>
        </w:rPr>
        <w:t>accoutumée</w:t>
      </w:r>
      <w:r w:rsidRPr="00C20984">
        <w:rPr>
          <w:bCs/>
        </w:rPr>
        <w:t xml:space="preserve"> juste avant la réun</w:t>
      </w:r>
      <w:r w:rsidR="008D6288">
        <w:rPr>
          <w:bCs/>
        </w:rPr>
        <w:t>ion de la Collaboration sur </w:t>
      </w:r>
      <w:r w:rsidR="007A2536">
        <w:rPr>
          <w:bCs/>
        </w:rPr>
        <w:t>les </w:t>
      </w:r>
      <w:r w:rsidRPr="00C20984">
        <w:rPr>
          <w:bCs/>
        </w:rPr>
        <w:t xml:space="preserve">normes de communication pour les systèmes de transport intelligents (CITS), </w:t>
      </w:r>
      <w:r w:rsidR="00E76CFF">
        <w:rPr>
          <w:bCs/>
        </w:rPr>
        <w:t>qui aura lieu</w:t>
      </w:r>
      <w:r w:rsidR="008D6288">
        <w:rPr>
          <w:bCs/>
        </w:rPr>
        <w:t> </w:t>
      </w:r>
      <w:r w:rsidR="007A2536">
        <w:rPr>
          <w:bCs/>
        </w:rPr>
        <w:t>le </w:t>
      </w:r>
      <w:r>
        <w:rPr>
          <w:bCs/>
        </w:rPr>
        <w:t>2</w:t>
      </w:r>
      <w:r w:rsidR="007A2536">
        <w:rPr>
          <w:bCs/>
        </w:rPr>
        <w:t>6 </w:t>
      </w:r>
      <w:r w:rsidRPr="00C20984">
        <w:rPr>
          <w:bCs/>
        </w:rPr>
        <w:t>mars 202</w:t>
      </w:r>
      <w:r>
        <w:rPr>
          <w:bCs/>
        </w:rPr>
        <w:t>1</w:t>
      </w:r>
      <w:r w:rsidR="00F323FD">
        <w:rPr>
          <w:bCs/>
        </w:rPr>
        <w:t>. V</w:t>
      </w:r>
      <w:r w:rsidR="00812479">
        <w:rPr>
          <w:bCs/>
        </w:rPr>
        <w:t>ous trouverez de plus amples renseignements sur la réunion de la Collaboration CITS à l</w:t>
      </w:r>
      <w:r w:rsidR="007A2536">
        <w:rPr>
          <w:bCs/>
        </w:rPr>
        <w:t>'</w:t>
      </w:r>
      <w:r w:rsidR="00812479">
        <w:rPr>
          <w:bCs/>
        </w:rPr>
        <w:t xml:space="preserve">adresse </w:t>
      </w:r>
      <w:hyperlink r:id="rId10" w:history="1">
        <w:r w:rsidR="00812479" w:rsidRPr="00F34661">
          <w:rPr>
            <w:rStyle w:val="Hyperlink"/>
            <w:bCs/>
          </w:rPr>
          <w:t>https://www.itu.int/go/cits</w:t>
        </w:r>
      </w:hyperlink>
      <w:r w:rsidR="00812479">
        <w:rPr>
          <w:bCs/>
        </w:rPr>
        <w:t xml:space="preserve">. </w:t>
      </w:r>
    </w:p>
    <w:p w14:paraId="1531BDF3" w14:textId="64BB0D0A" w:rsidR="001E5E45" w:rsidRPr="005B43C1" w:rsidRDefault="00706784" w:rsidP="00EA4604">
      <w:pPr>
        <w:rPr>
          <w:noProof/>
        </w:rPr>
      </w:pPr>
      <w:r w:rsidRPr="00706784">
        <w:rPr>
          <w:noProof/>
        </w:rPr>
        <w:t xml:space="preserve">Le </w:t>
      </w:r>
      <w:r w:rsidR="00E76CFF">
        <w:rPr>
          <w:noProof/>
        </w:rPr>
        <w:t>C</w:t>
      </w:r>
      <w:r w:rsidRPr="00706784">
        <w:rPr>
          <w:noProof/>
        </w:rPr>
        <w:t>olloque débutera à 13 h</w:t>
      </w:r>
      <w:r w:rsidR="007A2536">
        <w:rPr>
          <w:noProof/>
        </w:rPr>
        <w:t xml:space="preserve"> 00</w:t>
      </w:r>
      <w:r w:rsidRPr="00706784">
        <w:rPr>
          <w:noProof/>
        </w:rPr>
        <w:t xml:space="preserve"> CE</w:t>
      </w:r>
      <w:r>
        <w:rPr>
          <w:noProof/>
        </w:rPr>
        <w:t xml:space="preserve">T le 22 mars 2021. </w:t>
      </w:r>
      <w:r w:rsidR="005B43C1" w:rsidRPr="005B43C1">
        <w:rPr>
          <w:noProof/>
        </w:rPr>
        <w:t>L</w:t>
      </w:r>
      <w:r w:rsidR="007A2536">
        <w:rPr>
          <w:noProof/>
        </w:rPr>
        <w:t>'</w:t>
      </w:r>
      <w:r w:rsidR="005B43C1" w:rsidRPr="005B43C1">
        <w:rPr>
          <w:noProof/>
        </w:rPr>
        <w:t>édition de cette année sera organisée comme suit (voi</w:t>
      </w:r>
      <w:r w:rsidR="005B43C1">
        <w:rPr>
          <w:noProof/>
        </w:rPr>
        <w:t>r le projet de programme reproduit dans l</w:t>
      </w:r>
      <w:r w:rsidR="007A2536">
        <w:rPr>
          <w:noProof/>
        </w:rPr>
        <w:t>'</w:t>
      </w:r>
      <w:hyperlink w:anchor="annex" w:history="1">
        <w:r w:rsidR="005B43C1" w:rsidRPr="007A2536">
          <w:rPr>
            <w:rStyle w:val="Hyperlink"/>
            <w:noProof/>
          </w:rPr>
          <w:t>ANNEXE</w:t>
        </w:r>
      </w:hyperlink>
      <w:r w:rsidR="005B43C1">
        <w:rPr>
          <w:noProof/>
        </w:rPr>
        <w:t>):</w:t>
      </w:r>
    </w:p>
    <w:p w14:paraId="3050D9A3" w14:textId="0427554A" w:rsidR="001E5E45" w:rsidRPr="00A675F7" w:rsidRDefault="001E5E45" w:rsidP="00EA4604">
      <w:pPr>
        <w:pStyle w:val="enumlev1"/>
        <w:rPr>
          <w:noProof/>
        </w:rPr>
      </w:pPr>
      <w:r w:rsidRPr="00A675F7">
        <w:rPr>
          <w:noProof/>
        </w:rPr>
        <w:t>–</w:t>
      </w:r>
      <w:r w:rsidRPr="00A675F7">
        <w:rPr>
          <w:noProof/>
        </w:rPr>
        <w:tab/>
        <w:t>22 mars 2021, 13 h</w:t>
      </w:r>
      <w:r w:rsidR="007A2536">
        <w:rPr>
          <w:noProof/>
        </w:rPr>
        <w:t xml:space="preserve"> 00</w:t>
      </w:r>
      <w:r w:rsidRPr="00A675F7">
        <w:rPr>
          <w:noProof/>
        </w:rPr>
        <w:t>-13 h 30 CET:</w:t>
      </w:r>
      <w:r w:rsidRPr="00A675F7">
        <w:rPr>
          <w:noProof/>
        </w:rPr>
        <w:br/>
      </w:r>
      <w:r w:rsidR="00A675F7" w:rsidRPr="00A675F7">
        <w:rPr>
          <w:b/>
          <w:bCs/>
          <w:i/>
          <w:iCs/>
          <w:noProof/>
        </w:rPr>
        <w:t>CÉRÉMONIE</w:t>
      </w:r>
      <w:r w:rsidR="00A675F7">
        <w:rPr>
          <w:b/>
          <w:bCs/>
          <w:i/>
          <w:iCs/>
          <w:noProof/>
        </w:rPr>
        <w:t xml:space="preserve"> D</w:t>
      </w:r>
      <w:r w:rsidR="007A2536">
        <w:rPr>
          <w:b/>
          <w:bCs/>
          <w:i/>
          <w:iCs/>
          <w:noProof/>
        </w:rPr>
        <w:t>'</w:t>
      </w:r>
      <w:r w:rsidR="00A675F7">
        <w:rPr>
          <w:b/>
          <w:bCs/>
          <w:i/>
          <w:iCs/>
          <w:noProof/>
        </w:rPr>
        <w:t>OUVERTURE</w:t>
      </w:r>
    </w:p>
    <w:p w14:paraId="28BA0B32" w14:textId="1FE19E3C" w:rsidR="001E5E45" w:rsidRPr="00362641" w:rsidRDefault="001E5E45" w:rsidP="00EA4604">
      <w:pPr>
        <w:pStyle w:val="enumlev1"/>
        <w:rPr>
          <w:noProof/>
        </w:rPr>
      </w:pPr>
      <w:r w:rsidRPr="00362641">
        <w:rPr>
          <w:noProof/>
        </w:rPr>
        <w:t>–</w:t>
      </w:r>
      <w:r w:rsidRPr="00362641">
        <w:rPr>
          <w:noProof/>
        </w:rPr>
        <w:tab/>
        <w:t>22 mars 2021, 13 h 30-16 h</w:t>
      </w:r>
      <w:r w:rsidR="007A2536">
        <w:rPr>
          <w:noProof/>
        </w:rPr>
        <w:t xml:space="preserve"> 00 </w:t>
      </w:r>
      <w:r w:rsidRPr="00362641">
        <w:rPr>
          <w:noProof/>
        </w:rPr>
        <w:t>CET:</w:t>
      </w:r>
      <w:r w:rsidRPr="00362641">
        <w:rPr>
          <w:noProof/>
        </w:rPr>
        <w:br/>
      </w:r>
      <w:r w:rsidRPr="00362641">
        <w:rPr>
          <w:b/>
          <w:bCs/>
          <w:i/>
          <w:iCs/>
          <w:noProof/>
        </w:rPr>
        <w:t xml:space="preserve">SESSION 1: </w:t>
      </w:r>
      <w:r w:rsidR="00362641" w:rsidRPr="00362641">
        <w:rPr>
          <w:b/>
          <w:bCs/>
          <w:i/>
          <w:iCs/>
          <w:noProof/>
        </w:rPr>
        <w:t>Progrès en matière de réglementation dans le domaine de la conduite hautement automatisée</w:t>
      </w:r>
    </w:p>
    <w:p w14:paraId="044C53DC" w14:textId="27C8A5FE" w:rsidR="001E5E45" w:rsidRPr="00362641" w:rsidRDefault="001E5E45" w:rsidP="00EA4604">
      <w:pPr>
        <w:pStyle w:val="enumlev1"/>
        <w:rPr>
          <w:noProof/>
        </w:rPr>
      </w:pPr>
      <w:r w:rsidRPr="00362641">
        <w:rPr>
          <w:noProof/>
        </w:rPr>
        <w:t>–</w:t>
      </w:r>
      <w:r w:rsidRPr="00362641">
        <w:rPr>
          <w:noProof/>
        </w:rPr>
        <w:tab/>
        <w:t>23 mars 2021, 13 h</w:t>
      </w:r>
      <w:r w:rsidR="007A2536">
        <w:rPr>
          <w:noProof/>
        </w:rPr>
        <w:t xml:space="preserve"> 00</w:t>
      </w:r>
      <w:r w:rsidRPr="00362641">
        <w:rPr>
          <w:noProof/>
        </w:rPr>
        <w:t>-16 h</w:t>
      </w:r>
      <w:r w:rsidR="007A2536">
        <w:rPr>
          <w:noProof/>
        </w:rPr>
        <w:t xml:space="preserve"> 00</w:t>
      </w:r>
      <w:r w:rsidRPr="00362641">
        <w:rPr>
          <w:noProof/>
        </w:rPr>
        <w:t xml:space="preserve"> CET:</w:t>
      </w:r>
      <w:r w:rsidRPr="00362641">
        <w:rPr>
          <w:noProof/>
        </w:rPr>
        <w:br/>
      </w:r>
      <w:r w:rsidRPr="00362641">
        <w:rPr>
          <w:b/>
          <w:bCs/>
          <w:i/>
          <w:iCs/>
          <w:noProof/>
        </w:rPr>
        <w:t xml:space="preserve">SESSION 2: </w:t>
      </w:r>
      <w:r w:rsidR="00362641" w:rsidRPr="00362641">
        <w:rPr>
          <w:b/>
          <w:bCs/>
          <w:i/>
          <w:iCs/>
          <w:noProof/>
        </w:rPr>
        <w:t>Le cadre de cybersécurité du véhicule</w:t>
      </w:r>
      <w:r w:rsidR="00E76CFF">
        <w:rPr>
          <w:b/>
          <w:bCs/>
          <w:i/>
          <w:iCs/>
          <w:noProof/>
        </w:rPr>
        <w:t xml:space="preserve"> est</w:t>
      </w:r>
      <w:r w:rsidR="00362641">
        <w:rPr>
          <w:b/>
          <w:bCs/>
          <w:i/>
          <w:iCs/>
          <w:noProof/>
        </w:rPr>
        <w:t xml:space="preserve"> prê</w:t>
      </w:r>
      <w:r w:rsidR="008F6F13">
        <w:rPr>
          <w:b/>
          <w:bCs/>
          <w:i/>
          <w:iCs/>
          <w:noProof/>
        </w:rPr>
        <w:t>t</w:t>
      </w:r>
      <w:r w:rsidR="007A2536">
        <w:rPr>
          <w:b/>
          <w:bCs/>
          <w:i/>
          <w:iCs/>
          <w:noProof/>
        </w:rPr>
        <w:t>:</w:t>
      </w:r>
      <w:r w:rsidR="00362641" w:rsidRPr="00362641">
        <w:rPr>
          <w:b/>
          <w:bCs/>
          <w:i/>
          <w:iCs/>
          <w:noProof/>
        </w:rPr>
        <w:t xml:space="preserve"> l</w:t>
      </w:r>
      <w:r w:rsidR="007A2536">
        <w:rPr>
          <w:b/>
          <w:bCs/>
          <w:i/>
          <w:iCs/>
          <w:noProof/>
        </w:rPr>
        <w:t>'</w:t>
      </w:r>
      <w:r w:rsidR="00362641" w:rsidRPr="00362641">
        <w:rPr>
          <w:b/>
          <w:bCs/>
          <w:i/>
          <w:iCs/>
          <w:noProof/>
        </w:rPr>
        <w:t xml:space="preserve">heure est </w:t>
      </w:r>
      <w:r w:rsidR="00362641">
        <w:rPr>
          <w:b/>
          <w:bCs/>
          <w:i/>
          <w:iCs/>
          <w:noProof/>
        </w:rPr>
        <w:t xml:space="preserve">désormais </w:t>
      </w:r>
      <w:r w:rsidR="00362641" w:rsidRPr="00362641">
        <w:rPr>
          <w:b/>
          <w:bCs/>
          <w:i/>
          <w:iCs/>
          <w:noProof/>
        </w:rPr>
        <w:t>au déploiement</w:t>
      </w:r>
    </w:p>
    <w:p w14:paraId="7F39D877" w14:textId="179276B2" w:rsidR="001E5E45" w:rsidRPr="00362641" w:rsidRDefault="001E5E45" w:rsidP="00EA4604">
      <w:pPr>
        <w:pStyle w:val="enumlev1"/>
        <w:rPr>
          <w:noProof/>
        </w:rPr>
      </w:pPr>
      <w:r w:rsidRPr="00362641">
        <w:rPr>
          <w:noProof/>
        </w:rPr>
        <w:t>–</w:t>
      </w:r>
      <w:r w:rsidRPr="00362641">
        <w:rPr>
          <w:noProof/>
        </w:rPr>
        <w:tab/>
        <w:t>24 mars 2021, 13 h 00-16 h 00 CET:</w:t>
      </w:r>
      <w:r w:rsidRPr="00362641">
        <w:rPr>
          <w:noProof/>
        </w:rPr>
        <w:br/>
      </w:r>
      <w:r w:rsidRPr="00362641">
        <w:rPr>
          <w:b/>
          <w:bCs/>
          <w:i/>
          <w:iCs/>
          <w:noProof/>
        </w:rPr>
        <w:t xml:space="preserve">SESSION 3: </w:t>
      </w:r>
      <w:r w:rsidR="00362641" w:rsidRPr="00362641">
        <w:rPr>
          <w:b/>
          <w:bCs/>
          <w:i/>
          <w:iCs/>
          <w:noProof/>
        </w:rPr>
        <w:t>Conduite hautement automatisée</w:t>
      </w:r>
      <w:r w:rsidR="00BA0DA4">
        <w:rPr>
          <w:b/>
          <w:bCs/>
          <w:i/>
          <w:iCs/>
          <w:noProof/>
        </w:rPr>
        <w:t xml:space="preserve"> – comment </w:t>
      </w:r>
      <w:r w:rsidR="00362641" w:rsidRPr="00362641">
        <w:rPr>
          <w:b/>
          <w:bCs/>
          <w:i/>
          <w:iCs/>
          <w:noProof/>
        </w:rPr>
        <w:t>y parvenir?</w:t>
      </w:r>
    </w:p>
    <w:p w14:paraId="7535B1CF" w14:textId="03691780" w:rsidR="002105D4" w:rsidRPr="00E97358" w:rsidRDefault="001E5E45" w:rsidP="00EA4604">
      <w:pPr>
        <w:pStyle w:val="enumlev1"/>
        <w:rPr>
          <w:b/>
          <w:bCs/>
          <w:i/>
          <w:iCs/>
          <w:noProof/>
        </w:rPr>
      </w:pPr>
      <w:r w:rsidRPr="00E97358">
        <w:rPr>
          <w:noProof/>
        </w:rPr>
        <w:lastRenderedPageBreak/>
        <w:t>–</w:t>
      </w:r>
      <w:r w:rsidRPr="00E97358">
        <w:rPr>
          <w:noProof/>
        </w:rPr>
        <w:tab/>
        <w:t>25 mars 2021, 13 h 00-16 h 00 CET:</w:t>
      </w:r>
      <w:r w:rsidRPr="00E97358">
        <w:rPr>
          <w:noProof/>
        </w:rPr>
        <w:br/>
      </w:r>
      <w:r w:rsidRPr="00E97358">
        <w:rPr>
          <w:b/>
          <w:bCs/>
          <w:i/>
          <w:iCs/>
          <w:noProof/>
        </w:rPr>
        <w:t xml:space="preserve">SESSION 4: </w:t>
      </w:r>
      <w:r w:rsidR="00E97358" w:rsidRPr="00E97358">
        <w:rPr>
          <w:b/>
          <w:bCs/>
          <w:i/>
          <w:iCs/>
          <w:noProof/>
        </w:rPr>
        <w:t>Communications</w:t>
      </w:r>
      <w:r w:rsidR="008F6F13">
        <w:rPr>
          <w:b/>
          <w:bCs/>
          <w:i/>
          <w:iCs/>
          <w:noProof/>
        </w:rPr>
        <w:t xml:space="preserve"> pour la</w:t>
      </w:r>
      <w:r w:rsidR="0026430C">
        <w:rPr>
          <w:b/>
          <w:bCs/>
          <w:i/>
          <w:iCs/>
          <w:noProof/>
        </w:rPr>
        <w:t xml:space="preserve"> conduite hautement automatisée</w:t>
      </w:r>
    </w:p>
    <w:p w14:paraId="268C21F5" w14:textId="77777777" w:rsidR="001E5E45" w:rsidRPr="009372C0" w:rsidRDefault="001E5E45" w:rsidP="00EA4604">
      <w:r w:rsidRPr="009372C0">
        <w:rPr>
          <w:bCs/>
        </w:rPr>
        <w:t>2</w:t>
      </w:r>
      <w:r w:rsidRPr="009372C0">
        <w:tab/>
        <w:t>Les discussions auront lieu en anglais seulement.</w:t>
      </w:r>
    </w:p>
    <w:p w14:paraId="44AC8972" w14:textId="7D68EAC0" w:rsidR="001E5E45" w:rsidRDefault="001E5E45" w:rsidP="00EA4604">
      <w:r w:rsidRPr="009372C0">
        <w:rPr>
          <w:bCs/>
        </w:rPr>
        <w:t>3</w:t>
      </w:r>
      <w:r w:rsidRPr="009372C0">
        <w:tab/>
        <w:t xml:space="preserve">La participation est ouverte aux </w:t>
      </w:r>
      <w:r w:rsidR="003C7F53" w:rsidRPr="009372C0">
        <w:t>États</w:t>
      </w:r>
      <w:r w:rsidRPr="009372C0">
        <w:t xml:space="preserve"> Membres, aux Membres de Secteur et aux Associés de l</w:t>
      </w:r>
      <w:r w:rsidR="007A2536">
        <w:t>'</w:t>
      </w:r>
      <w:r w:rsidRPr="009372C0">
        <w:t>UIT et aux établissements universitaires participant aux travaux de l</w:t>
      </w:r>
      <w:r w:rsidR="007A2536">
        <w:t>'</w:t>
      </w:r>
      <w:r w:rsidRPr="009372C0">
        <w:t>UIT, ainsi qu</w:t>
      </w:r>
      <w:r w:rsidR="007A2536">
        <w:t>'</w:t>
      </w:r>
      <w:r w:rsidRPr="009372C0">
        <w:t>à toute personne issue d</w:t>
      </w:r>
      <w:r w:rsidR="007A2536">
        <w:t>'</w:t>
      </w:r>
      <w:r w:rsidRPr="009372C0">
        <w:t>un pays membre de l</w:t>
      </w:r>
      <w:r w:rsidR="007A2536">
        <w:t>'</w:t>
      </w:r>
      <w:r w:rsidRPr="009372C0">
        <w:t>UIT qui souhaite contribuer aux travaux. Il peut s</w:t>
      </w:r>
      <w:r w:rsidR="007A2536">
        <w:t>'</w:t>
      </w:r>
      <w:r w:rsidRPr="009372C0">
        <w:t>agir de personnes qui sont aussi membres d</w:t>
      </w:r>
      <w:r w:rsidR="007A2536">
        <w:t>'</w:t>
      </w:r>
      <w:r w:rsidRPr="009372C0">
        <w:t>organisations internationales, régionales ou nationales. La participation au colloque sera gratuite.</w:t>
      </w:r>
    </w:p>
    <w:p w14:paraId="25EB8A27" w14:textId="458336AE" w:rsidR="001E5E45" w:rsidRDefault="001E5E45" w:rsidP="00EA4604">
      <w:r>
        <w:t>4</w:t>
      </w:r>
      <w:r>
        <w:tab/>
      </w:r>
      <w:r w:rsidR="0098288C">
        <w:rPr>
          <w:bCs/>
        </w:rPr>
        <w:t>D</w:t>
      </w:r>
      <w:r w:rsidR="00C20984" w:rsidRPr="00C20984">
        <w:rPr>
          <w:bCs/>
        </w:rPr>
        <w:t>epuis 2005, le Colloque sur la voiture branchée de demain rassemble des représentants de l</w:t>
      </w:r>
      <w:r w:rsidR="007A2536">
        <w:rPr>
          <w:bCs/>
        </w:rPr>
        <w:t>'</w:t>
      </w:r>
      <w:r w:rsidR="00C20984" w:rsidRPr="00C20984">
        <w:rPr>
          <w:bCs/>
        </w:rPr>
        <w:t>industrie automobile et des secteurs des technologies de l</w:t>
      </w:r>
      <w:r w:rsidR="007A2536">
        <w:rPr>
          <w:bCs/>
        </w:rPr>
        <w:t>'</w:t>
      </w:r>
      <w:r w:rsidR="00C20984" w:rsidRPr="00C20984">
        <w:rPr>
          <w:bCs/>
        </w:rPr>
        <w:t>information et des communications, ainsi que des hauts responsables gouvernementaux</w:t>
      </w:r>
      <w:r w:rsidR="00E97358">
        <w:rPr>
          <w:bCs/>
        </w:rPr>
        <w:t xml:space="preserve"> et des régulateurs</w:t>
      </w:r>
      <w:r w:rsidR="00C20984" w:rsidRPr="00C20984">
        <w:rPr>
          <w:bCs/>
        </w:rPr>
        <w:t>, pour faire le point sur les communications à bord de véhicules et la conduite automatisée, et discuter des perspectives d</w:t>
      </w:r>
      <w:r w:rsidR="007A2536">
        <w:rPr>
          <w:bCs/>
        </w:rPr>
        <w:t>'</w:t>
      </w:r>
      <w:r w:rsidR="00C20984" w:rsidRPr="00C20984">
        <w:rPr>
          <w:bCs/>
        </w:rPr>
        <w:t>avenir dans ce domaine</w:t>
      </w:r>
      <w:r w:rsidR="00D970B8">
        <w:rPr>
          <w:bCs/>
        </w:rPr>
        <w:t>, tant du point de vue technique que du point de vue réglementaire</w:t>
      </w:r>
      <w:r w:rsidR="00C20984" w:rsidRPr="00C20984">
        <w:rPr>
          <w:bCs/>
        </w:rPr>
        <w:t>.</w:t>
      </w:r>
    </w:p>
    <w:p w14:paraId="54B5E621" w14:textId="422DB4C8" w:rsidR="001E5E45" w:rsidRDefault="00C20984" w:rsidP="00EA4604">
      <w:r w:rsidRPr="00C20984">
        <w:rPr>
          <w:bCs/>
        </w:rPr>
        <w:t>Lors de l</w:t>
      </w:r>
      <w:r w:rsidR="007A2536">
        <w:rPr>
          <w:bCs/>
        </w:rPr>
        <w:t>'</w:t>
      </w:r>
      <w:r w:rsidRPr="00C20984">
        <w:rPr>
          <w:bCs/>
        </w:rPr>
        <w:t>édition de 202</w:t>
      </w:r>
      <w:r w:rsidR="00C05171">
        <w:rPr>
          <w:bCs/>
        </w:rPr>
        <w:t>1</w:t>
      </w:r>
      <w:r w:rsidRPr="00C20984">
        <w:rPr>
          <w:bCs/>
        </w:rPr>
        <w:t xml:space="preserve"> du </w:t>
      </w:r>
      <w:r w:rsidR="008F6F13">
        <w:rPr>
          <w:bCs/>
        </w:rPr>
        <w:t>C</w:t>
      </w:r>
      <w:r w:rsidRPr="00C20984">
        <w:rPr>
          <w:bCs/>
        </w:rPr>
        <w:t>olloque, les intervenants examineront les derniers progrès qui ont été réalisés dans les domaines de la connectivité des véhicules, de la cybersécurité, des applications de l</w:t>
      </w:r>
      <w:r w:rsidR="007A2536">
        <w:rPr>
          <w:bCs/>
        </w:rPr>
        <w:t>'</w:t>
      </w:r>
      <w:r w:rsidRPr="00C20984">
        <w:rPr>
          <w:bCs/>
        </w:rPr>
        <w:t>intelligence artificielle</w:t>
      </w:r>
      <w:r w:rsidR="00A46716">
        <w:rPr>
          <w:bCs/>
        </w:rPr>
        <w:t xml:space="preserve"> (IA)</w:t>
      </w:r>
      <w:r w:rsidRPr="00C20984">
        <w:rPr>
          <w:bCs/>
        </w:rPr>
        <w:t xml:space="preserve">, ainsi que le cadre réglementaire mondial qui permettra </w:t>
      </w:r>
      <w:r w:rsidR="008F6F13">
        <w:rPr>
          <w:bCs/>
        </w:rPr>
        <w:t>d</w:t>
      </w:r>
      <w:r w:rsidR="007A2536">
        <w:rPr>
          <w:bCs/>
        </w:rPr>
        <w:t>'</w:t>
      </w:r>
      <w:r w:rsidR="008F6F13">
        <w:rPr>
          <w:bCs/>
        </w:rPr>
        <w:t>assu</w:t>
      </w:r>
      <w:r w:rsidR="00533B8F">
        <w:rPr>
          <w:bCs/>
        </w:rPr>
        <w:t>r</w:t>
      </w:r>
      <w:r w:rsidR="008F6F13">
        <w:rPr>
          <w:bCs/>
        </w:rPr>
        <w:t xml:space="preserve">er le </w:t>
      </w:r>
      <w:r w:rsidRPr="00C20984">
        <w:rPr>
          <w:bCs/>
        </w:rPr>
        <w:t>déploiement de solutions de mobilité dont l</w:t>
      </w:r>
      <w:r w:rsidR="007A2536">
        <w:rPr>
          <w:bCs/>
        </w:rPr>
        <w:t>'</w:t>
      </w:r>
      <w:r w:rsidRPr="00C20984">
        <w:rPr>
          <w:bCs/>
        </w:rPr>
        <w:t xml:space="preserve">automatisation sera encore plus poussée. Ce </w:t>
      </w:r>
      <w:r w:rsidR="00533B8F">
        <w:rPr>
          <w:bCs/>
        </w:rPr>
        <w:t>C</w:t>
      </w:r>
      <w:r w:rsidRPr="00C20984">
        <w:rPr>
          <w:bCs/>
        </w:rPr>
        <w:t xml:space="preserve">olloque </w:t>
      </w:r>
      <w:r w:rsidR="00D320A6">
        <w:rPr>
          <w:bCs/>
        </w:rPr>
        <w:t>sera l</w:t>
      </w:r>
      <w:r w:rsidR="007A2536">
        <w:rPr>
          <w:bCs/>
        </w:rPr>
        <w:t>'</w:t>
      </w:r>
      <w:r w:rsidR="00D320A6">
        <w:rPr>
          <w:bCs/>
        </w:rPr>
        <w:t>occasion d</w:t>
      </w:r>
      <w:r w:rsidR="007A2536">
        <w:rPr>
          <w:bCs/>
        </w:rPr>
        <w:t>'</w:t>
      </w:r>
      <w:r w:rsidR="00D320A6">
        <w:rPr>
          <w:bCs/>
        </w:rPr>
        <w:t>étudier</w:t>
      </w:r>
      <w:r w:rsidRPr="00C20984">
        <w:rPr>
          <w:bCs/>
        </w:rPr>
        <w:t xml:space="preserve"> les liens entre les communications à bord de véhicules et la conduite automatisée</w:t>
      </w:r>
      <w:r w:rsidR="00A46716">
        <w:rPr>
          <w:bCs/>
        </w:rPr>
        <w:t>/autonome</w:t>
      </w:r>
      <w:r w:rsidRPr="00C20984">
        <w:rPr>
          <w:bCs/>
        </w:rPr>
        <w:t xml:space="preserve">, en analysant le rôle essentiel </w:t>
      </w:r>
      <w:r w:rsidR="00533B8F">
        <w:rPr>
          <w:bCs/>
        </w:rPr>
        <w:t>que jouent d</w:t>
      </w:r>
      <w:r w:rsidR="00A46716">
        <w:rPr>
          <w:bCs/>
        </w:rPr>
        <w:t>es cadres réglementaires propices au déploiement de</w:t>
      </w:r>
      <w:r w:rsidR="00D320A6">
        <w:rPr>
          <w:bCs/>
        </w:rPr>
        <w:t xml:space="preserve"> </w:t>
      </w:r>
      <w:r w:rsidR="00A46716">
        <w:rPr>
          <w:bCs/>
        </w:rPr>
        <w:t xml:space="preserve">véhicules </w:t>
      </w:r>
      <w:r w:rsidR="00A30BF0">
        <w:rPr>
          <w:bCs/>
        </w:rPr>
        <w:t>équipés</w:t>
      </w:r>
      <w:r w:rsidR="00A46716">
        <w:rPr>
          <w:bCs/>
        </w:rPr>
        <w:t xml:space="preserve"> de </w:t>
      </w:r>
      <w:r w:rsidR="006F372A">
        <w:rPr>
          <w:bCs/>
        </w:rPr>
        <w:t xml:space="preserve">fonctions </w:t>
      </w:r>
      <w:r w:rsidR="00ED64DC">
        <w:rPr>
          <w:bCs/>
        </w:rPr>
        <w:t>de conduite</w:t>
      </w:r>
      <w:r w:rsidR="00A46716">
        <w:rPr>
          <w:bCs/>
        </w:rPr>
        <w:t xml:space="preserve"> hautement automatisé</w:t>
      </w:r>
      <w:r w:rsidR="00C76C9D">
        <w:rPr>
          <w:bCs/>
        </w:rPr>
        <w:t>e</w:t>
      </w:r>
      <w:r w:rsidR="00A46716">
        <w:rPr>
          <w:bCs/>
        </w:rPr>
        <w:t xml:space="preserve"> </w:t>
      </w:r>
      <w:r w:rsidR="00A71DCA">
        <w:rPr>
          <w:bCs/>
        </w:rPr>
        <w:t>dotés</w:t>
      </w:r>
      <w:r w:rsidR="00DB41CF">
        <w:rPr>
          <w:bCs/>
        </w:rPr>
        <w:t xml:space="preserve"> de vastes </w:t>
      </w:r>
      <w:r w:rsidR="00A46716">
        <w:rPr>
          <w:bCs/>
        </w:rPr>
        <w:t xml:space="preserve">domaines </w:t>
      </w:r>
      <w:r w:rsidR="00555B81">
        <w:rPr>
          <w:bCs/>
        </w:rPr>
        <w:t>de conception opérationnelle</w:t>
      </w:r>
      <w:r w:rsidR="00A46716">
        <w:rPr>
          <w:bCs/>
        </w:rPr>
        <w:t xml:space="preserve"> (ODD). </w:t>
      </w:r>
      <w:r w:rsidR="001E7559">
        <w:rPr>
          <w:bCs/>
        </w:rPr>
        <w:t>Il est indispensable que les divers organismes de normalisation travaillent en collaboration et que</w:t>
      </w:r>
      <w:r w:rsidR="00205C4B">
        <w:rPr>
          <w:bCs/>
        </w:rPr>
        <w:t xml:space="preserve"> l</w:t>
      </w:r>
      <w:r w:rsidR="007A2536">
        <w:rPr>
          <w:bCs/>
        </w:rPr>
        <w:t>'</w:t>
      </w:r>
      <w:r w:rsidR="00205C4B">
        <w:rPr>
          <w:bCs/>
        </w:rPr>
        <w:t>on définisse</w:t>
      </w:r>
      <w:r w:rsidR="001E7559">
        <w:rPr>
          <w:bCs/>
        </w:rPr>
        <w:t xml:space="preserve"> les domaines spécifiques</w:t>
      </w:r>
      <w:r w:rsidR="00AD6010">
        <w:rPr>
          <w:bCs/>
        </w:rPr>
        <w:t xml:space="preserve"> dans lesquels l</w:t>
      </w:r>
      <w:r w:rsidR="007A2536">
        <w:rPr>
          <w:bCs/>
        </w:rPr>
        <w:t>'</w:t>
      </w:r>
      <w:r w:rsidR="00AD6010">
        <w:rPr>
          <w:bCs/>
        </w:rPr>
        <w:t xml:space="preserve">IA sera particulièrement utile </w:t>
      </w:r>
      <w:r w:rsidR="00621534">
        <w:rPr>
          <w:bCs/>
        </w:rPr>
        <w:t xml:space="preserve">en vue </w:t>
      </w:r>
      <w:r w:rsidR="00205C4B">
        <w:rPr>
          <w:bCs/>
        </w:rPr>
        <w:t>d</w:t>
      </w:r>
      <w:r w:rsidR="007A2536">
        <w:rPr>
          <w:bCs/>
        </w:rPr>
        <w:t>'</w:t>
      </w:r>
      <w:r w:rsidR="00205C4B">
        <w:rPr>
          <w:bCs/>
        </w:rPr>
        <w:t xml:space="preserve">assurer </w:t>
      </w:r>
      <w:r w:rsidR="00EF1FAD">
        <w:rPr>
          <w:bCs/>
        </w:rPr>
        <w:t>le succès</w:t>
      </w:r>
      <w:r w:rsidR="00205C4B">
        <w:rPr>
          <w:bCs/>
        </w:rPr>
        <w:t xml:space="preserve"> de la mobilité de demain</w:t>
      </w:r>
      <w:r w:rsidR="00621534">
        <w:rPr>
          <w:bCs/>
        </w:rPr>
        <w:t>, thèmes</w:t>
      </w:r>
      <w:r w:rsidR="00533B8F">
        <w:rPr>
          <w:bCs/>
        </w:rPr>
        <w:t xml:space="preserve"> qui</w:t>
      </w:r>
      <w:r w:rsidR="00621534">
        <w:rPr>
          <w:bCs/>
        </w:rPr>
        <w:t xml:space="preserve"> seront </w:t>
      </w:r>
      <w:proofErr w:type="gramStart"/>
      <w:r w:rsidR="00621534">
        <w:rPr>
          <w:bCs/>
        </w:rPr>
        <w:t>au cœurs</w:t>
      </w:r>
      <w:proofErr w:type="gramEnd"/>
      <w:r w:rsidR="00621534">
        <w:rPr>
          <w:bCs/>
        </w:rPr>
        <w:t xml:space="preserve"> des débats lors des tables rondes.</w:t>
      </w:r>
    </w:p>
    <w:p w14:paraId="430EA583" w14:textId="1C3AEC28" w:rsidR="001E5E45" w:rsidRDefault="00C20984" w:rsidP="00EA4604">
      <w:r>
        <w:t>5</w:t>
      </w:r>
      <w:r>
        <w:tab/>
      </w:r>
      <w:r w:rsidRPr="00C20984">
        <w:t xml:space="preserve">Toutes les informations utiles concernant </w:t>
      </w:r>
      <w:r w:rsidR="006A4015">
        <w:t xml:space="preserve">le </w:t>
      </w:r>
      <w:r w:rsidR="00533B8F">
        <w:t>C</w:t>
      </w:r>
      <w:r w:rsidR="006A4015">
        <w:t>olloque</w:t>
      </w:r>
      <w:r w:rsidRPr="00C20984">
        <w:t xml:space="preserve"> (intervenants, </w:t>
      </w:r>
      <w:r w:rsidR="007739D4">
        <w:t>projet de programme</w:t>
      </w:r>
      <w:r w:rsidR="005228B9">
        <w:t>, </w:t>
      </w:r>
      <w:r w:rsidRPr="00C20984">
        <w:t>modalités de connexion à distance</w:t>
      </w:r>
      <w:r w:rsidR="007739D4">
        <w:t>,</w:t>
      </w:r>
      <w:r w:rsidR="007739D4" w:rsidRPr="007739D4">
        <w:t xml:space="preserve"> </w:t>
      </w:r>
      <w:r w:rsidR="007739D4" w:rsidRPr="00C20984">
        <w:t>lien</w:t>
      </w:r>
      <w:r w:rsidR="007739D4">
        <w:t>s</w:t>
      </w:r>
      <w:r w:rsidR="007739D4" w:rsidRPr="00C20984">
        <w:t xml:space="preserve"> pour l</w:t>
      </w:r>
      <w:r w:rsidR="007A2536">
        <w:t>'</w:t>
      </w:r>
      <w:r w:rsidR="007739D4" w:rsidRPr="00C20984">
        <w:t>inscription</w:t>
      </w:r>
      <w:r w:rsidR="005228B9">
        <w:t>) seront communiquées sur </w:t>
      </w:r>
      <w:r w:rsidRPr="00C20984">
        <w:t xml:space="preserve">la page </w:t>
      </w:r>
      <w:r w:rsidR="00FB0E82">
        <w:t xml:space="preserve">web </w:t>
      </w:r>
      <w:r w:rsidRPr="00C20984">
        <w:t>principale consacrée à cette manifestation, à l</w:t>
      </w:r>
      <w:r w:rsidR="007A2536">
        <w:t>'</w:t>
      </w:r>
      <w:r w:rsidRPr="00C20984">
        <w:t xml:space="preserve">adresse suivante: </w:t>
      </w:r>
      <w:hyperlink r:id="rId11" w:history="1">
        <w:r w:rsidRPr="00C20984">
          <w:rPr>
            <w:rStyle w:val="Hyperlink"/>
          </w:rPr>
          <w:t>http://www.itu.int/en/ITU-T/webinars/20201103/Pages/default.aspx</w:t>
        </w:r>
      </w:hyperlink>
      <w:r w:rsidRPr="00C20984">
        <w:t>.</w:t>
      </w:r>
    </w:p>
    <w:p w14:paraId="0F905F9A" w14:textId="06B466D9" w:rsidR="00C20984" w:rsidRPr="001E5E45" w:rsidRDefault="00C20984" w:rsidP="00EA4604">
      <w:r w:rsidRPr="00C20984">
        <w:rPr>
          <w:b/>
          <w:bCs/>
        </w:rPr>
        <w:t>Veuillez noter que l</w:t>
      </w:r>
      <w:r w:rsidR="007A2536">
        <w:rPr>
          <w:b/>
          <w:bCs/>
        </w:rPr>
        <w:t>'</w:t>
      </w:r>
      <w:r w:rsidRPr="00C20984">
        <w:rPr>
          <w:b/>
          <w:bCs/>
        </w:rPr>
        <w:t>inscription est obligatoire</w:t>
      </w:r>
      <w:r w:rsidRPr="005228B9">
        <w:rPr>
          <w:bCs/>
        </w:rPr>
        <w:t xml:space="preserve">. </w:t>
      </w:r>
      <w:r w:rsidRPr="00C20984">
        <w:t>Ce site web sera actualisé à mesure que parviendront des informations nouvelles ou modifiées.</w:t>
      </w:r>
      <w:r>
        <w:t xml:space="preserve"> </w:t>
      </w:r>
      <w:r w:rsidRPr="00C20984">
        <w:rPr>
          <w:bCs/>
        </w:rPr>
        <w:t>Les participants sont priés de consulter régulièrement le site</w:t>
      </w:r>
      <w:r w:rsidR="00FB0E82">
        <w:rPr>
          <w:bCs/>
        </w:rPr>
        <w:t xml:space="preserve"> du Colloque</w:t>
      </w:r>
      <w:r w:rsidRPr="00C20984">
        <w:rPr>
          <w:bCs/>
        </w:rPr>
        <w:t xml:space="preserve"> pour prendre connaissance des dernières informations. Pour toute demande d</w:t>
      </w:r>
      <w:r w:rsidR="007A2536">
        <w:rPr>
          <w:bCs/>
        </w:rPr>
        <w:t>'</w:t>
      </w:r>
      <w:r w:rsidRPr="00C20984">
        <w:rPr>
          <w:bCs/>
        </w:rPr>
        <w:t>information complémentaire concernant le programme, n</w:t>
      </w:r>
      <w:r w:rsidR="007A2536">
        <w:rPr>
          <w:bCs/>
        </w:rPr>
        <w:t>'</w:t>
      </w:r>
      <w:r w:rsidRPr="00C20984">
        <w:rPr>
          <w:bCs/>
        </w:rPr>
        <w:t>hésitez pas à vous mettre en rapport avec M. Stefano Polidori (</w:t>
      </w:r>
      <w:hyperlink r:id="rId12" w:history="1">
        <w:r w:rsidRPr="00C20984">
          <w:rPr>
            <w:rStyle w:val="Hyperlink"/>
            <w:bCs/>
          </w:rPr>
          <w:t>stefano.polidori@itu.int</w:t>
        </w:r>
      </w:hyperlink>
      <w:r w:rsidRPr="00C20984">
        <w:rPr>
          <w:bCs/>
        </w:rPr>
        <w:t xml:space="preserve">). Pour de plus amples renseignements sur les possibilités de parrainage dans le cadre </w:t>
      </w:r>
      <w:r w:rsidR="0079626D">
        <w:rPr>
          <w:bCs/>
        </w:rPr>
        <w:t>du FNC-2021</w:t>
      </w:r>
      <w:r w:rsidRPr="00C20984">
        <w:rPr>
          <w:bCs/>
        </w:rPr>
        <w:t xml:space="preserve">, veuillez écrire à </w:t>
      </w:r>
      <w:proofErr w:type="gramStart"/>
      <w:r w:rsidRPr="00C20984">
        <w:rPr>
          <w:bCs/>
        </w:rPr>
        <w:t>l</w:t>
      </w:r>
      <w:r w:rsidR="007A2536">
        <w:rPr>
          <w:bCs/>
        </w:rPr>
        <w:t>'</w:t>
      </w:r>
      <w:r w:rsidRPr="00C20984">
        <w:rPr>
          <w:bCs/>
        </w:rPr>
        <w:t>adresse:</w:t>
      </w:r>
      <w:proofErr w:type="gramEnd"/>
      <w:r w:rsidRPr="00C20984">
        <w:rPr>
          <w:bCs/>
        </w:rPr>
        <w:t xml:space="preserve"> </w:t>
      </w:r>
      <w:hyperlink r:id="rId13" w:history="1">
        <w:r w:rsidRPr="00C20984">
          <w:rPr>
            <w:rStyle w:val="Hyperlink"/>
            <w:bCs/>
          </w:rPr>
          <w:t>tsbevents@itu.int</w:t>
        </w:r>
      </w:hyperlink>
      <w:r w:rsidRPr="00C20984">
        <w:rPr>
          <w:bCs/>
        </w:rPr>
        <w:t>.</w:t>
      </w:r>
    </w:p>
    <w:p w14:paraId="72DF809C" w14:textId="0E71BAEB" w:rsidR="00BD6ECF" w:rsidRPr="00697BC1" w:rsidRDefault="00517A03" w:rsidP="00EA4604">
      <w:r w:rsidRPr="00697BC1">
        <w:t>Veuillez agréer, Madame, Monsieur, l</w:t>
      </w:r>
      <w:r w:rsidR="007A2536">
        <w:t>'</w:t>
      </w:r>
      <w:r w:rsidRPr="00697BC1">
        <w:t>assurance de ma considération</w:t>
      </w:r>
      <w:r w:rsidR="00FB0E82">
        <w:t xml:space="preserve"> distinguée</w:t>
      </w:r>
      <w:r w:rsidRPr="00697BC1">
        <w:t>.</w:t>
      </w:r>
    </w:p>
    <w:p w14:paraId="0F30D3AE" w14:textId="3C1C7AC0" w:rsidR="00517A03" w:rsidRDefault="00EA37D7" w:rsidP="003A2DED">
      <w:pPr>
        <w:spacing w:before="960" w:after="80"/>
        <w:ind w:right="-284"/>
        <w:rPr>
          <w:b/>
          <w:lang w:val="fr-C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EBDD2F" wp14:editId="75D6EE16">
            <wp:simplePos x="0" y="0"/>
            <wp:positionH relativeFrom="column">
              <wp:posOffset>635</wp:posOffset>
            </wp:positionH>
            <wp:positionV relativeFrom="paragraph">
              <wp:posOffset>99695</wp:posOffset>
            </wp:positionV>
            <wp:extent cx="571499" cy="428625"/>
            <wp:effectExtent l="0" t="0" r="635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170D27">
        <w:rPr>
          <w:lang w:val="fr-CH"/>
        </w:rPr>
        <w:t>Chaesub Lee</w:t>
      </w:r>
      <w:r w:rsidR="00036F4F" w:rsidRPr="00170D27">
        <w:rPr>
          <w:lang w:val="fr-CH"/>
        </w:rPr>
        <w:br/>
        <w:t xml:space="preserve">Directeur du Bureau de la normalisation </w:t>
      </w:r>
      <w:r w:rsidR="00036F4F" w:rsidRPr="00170D27">
        <w:rPr>
          <w:lang w:val="fr-CH"/>
        </w:rPr>
        <w:br/>
        <w:t>des télécommunications</w:t>
      </w:r>
    </w:p>
    <w:p w14:paraId="438C8701" w14:textId="15755DD9" w:rsidR="000E79D6" w:rsidRPr="00E76CFF" w:rsidRDefault="000E79D6" w:rsidP="005228B9">
      <w:pPr>
        <w:spacing w:before="360" w:after="240"/>
        <w:ind w:right="-284"/>
        <w:rPr>
          <w:bCs/>
          <w:lang w:val="fr-CH"/>
        </w:rPr>
      </w:pPr>
      <w:proofErr w:type="gramStart"/>
      <w:r w:rsidRPr="00E76CFF">
        <w:rPr>
          <w:b/>
          <w:lang w:val="fr-CH"/>
        </w:rPr>
        <w:t>Annexe</w:t>
      </w:r>
      <w:r w:rsidRPr="005228B9">
        <w:rPr>
          <w:lang w:val="fr-CH"/>
        </w:rPr>
        <w:t>:</w:t>
      </w:r>
      <w:proofErr w:type="gramEnd"/>
      <w:r w:rsidRPr="00E76CFF">
        <w:rPr>
          <w:b/>
          <w:lang w:val="fr-CH"/>
        </w:rPr>
        <w:t xml:space="preserve"> </w:t>
      </w:r>
      <w:r w:rsidRPr="00E76CFF">
        <w:rPr>
          <w:bCs/>
          <w:lang w:val="fr-CH"/>
        </w:rPr>
        <w:t>1</w:t>
      </w:r>
      <w:r w:rsidRPr="00E76CFF">
        <w:rPr>
          <w:bCs/>
          <w:lang w:val="fr-CH"/>
        </w:rPr>
        <w:br w:type="page"/>
      </w:r>
    </w:p>
    <w:p w14:paraId="50F6B300" w14:textId="77777777" w:rsidR="00980A86" w:rsidRDefault="000E79D6" w:rsidP="00980A86">
      <w:pPr>
        <w:pStyle w:val="AnnexTitle"/>
        <w:spacing w:before="120" w:after="120"/>
        <w:rPr>
          <w:noProof/>
          <w:sz w:val="28"/>
          <w:szCs w:val="28"/>
        </w:rPr>
      </w:pPr>
      <w:bookmarkStart w:id="2" w:name="annex"/>
      <w:r w:rsidRPr="008D6288">
        <w:rPr>
          <w:noProof/>
          <w:sz w:val="28"/>
          <w:szCs w:val="28"/>
        </w:rPr>
        <w:lastRenderedPageBreak/>
        <w:t>ANNEXE</w:t>
      </w:r>
      <w:bookmarkEnd w:id="2"/>
    </w:p>
    <w:p w14:paraId="79667567" w14:textId="5DB05696" w:rsidR="00980A86" w:rsidRDefault="0079626D" w:rsidP="00980A86">
      <w:pPr>
        <w:pStyle w:val="AnnexTitle"/>
        <w:spacing w:before="0" w:after="120"/>
        <w:rPr>
          <w:noProof/>
          <w:sz w:val="28"/>
          <w:szCs w:val="28"/>
        </w:rPr>
      </w:pPr>
      <w:r w:rsidRPr="008D6288">
        <w:rPr>
          <w:noProof/>
          <w:sz w:val="28"/>
          <w:szCs w:val="28"/>
        </w:rPr>
        <w:t>Projet de programme du FNC-2021</w:t>
      </w:r>
    </w:p>
    <w:p w14:paraId="16E70E08" w14:textId="4D4F61C4" w:rsidR="000E79D6" w:rsidRPr="0079626D" w:rsidRDefault="00564FA7" w:rsidP="00E5183E">
      <w:pPr>
        <w:pStyle w:val="AnnexTitle"/>
        <w:spacing w:before="120" w:after="240"/>
        <w:rPr>
          <w:noProof/>
        </w:rPr>
      </w:pPr>
      <w:r>
        <w:rPr>
          <w:b w:val="0"/>
          <w:bCs/>
          <w:noProof/>
        </w:rPr>
        <w:t>Manifestation entièrement virtuelle</w:t>
      </w:r>
      <w:r w:rsidR="000E79D6" w:rsidRPr="0079626D">
        <w:rPr>
          <w:b w:val="0"/>
          <w:bCs/>
          <w:noProof/>
        </w:rPr>
        <w:t xml:space="preserve">, 22-25 </w:t>
      </w:r>
      <w:r w:rsidR="003C7F53" w:rsidRPr="0079626D">
        <w:rPr>
          <w:b w:val="0"/>
          <w:bCs/>
          <w:noProof/>
        </w:rPr>
        <w:t>mars</w:t>
      </w:r>
      <w:r w:rsidR="000E79D6" w:rsidRPr="0079626D">
        <w:rPr>
          <w:b w:val="0"/>
          <w:bCs/>
          <w:noProof/>
        </w:rPr>
        <w:t xml:space="preserve"> 2021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E79D6" w:rsidRPr="00D33C15" w14:paraId="4E298B5F" w14:textId="77777777" w:rsidTr="00980A86">
        <w:trPr>
          <w:cantSplit/>
          <w:trHeight w:val="629"/>
          <w:jc w:val="center"/>
        </w:trPr>
        <w:tc>
          <w:tcPr>
            <w:tcW w:w="9639" w:type="dxa"/>
          </w:tcPr>
          <w:p w14:paraId="0445420A" w14:textId="71D42A38" w:rsidR="000E79D6" w:rsidRPr="00E76CFF" w:rsidRDefault="000E79D6" w:rsidP="008D6288">
            <w:pPr>
              <w:pStyle w:val="headingb"/>
              <w:keepNext w:val="0"/>
              <w:keepLines w:val="0"/>
              <w:rPr>
                <w:i/>
                <w:iCs/>
                <w:noProof/>
                <w:shd w:val="clear" w:color="auto" w:fill="FFFFFF"/>
                <w:lang w:val="fr-CH"/>
              </w:rPr>
            </w:pPr>
            <w:r w:rsidRPr="00E76CFF">
              <w:rPr>
                <w:i/>
                <w:iCs/>
                <w:noProof/>
                <w:shd w:val="clear" w:color="auto" w:fill="FFFFFF"/>
                <w:lang w:val="fr-CH"/>
              </w:rPr>
              <w:t>22 mars 2021 (</w:t>
            </w:r>
            <w:r w:rsidRPr="00E76CFF">
              <w:rPr>
                <w:i/>
                <w:iCs/>
                <w:noProof/>
                <w:lang w:val="fr-CH"/>
              </w:rPr>
              <w:t>13 h 00-16 h 00 CET)</w:t>
            </w:r>
          </w:p>
          <w:p w14:paraId="70032563" w14:textId="45AF4D7C" w:rsidR="000E79D6" w:rsidRPr="00E87190" w:rsidRDefault="007508AF" w:rsidP="008D6288">
            <w:pPr>
              <w:pStyle w:val="headingb"/>
              <w:keepNext w:val="0"/>
              <w:keepLines w:val="0"/>
              <w:rPr>
                <w:noProof/>
                <w:shd w:val="clear" w:color="auto" w:fill="FFFFFF"/>
              </w:rPr>
            </w:pPr>
            <w:r w:rsidRPr="00E87190">
              <w:rPr>
                <w:noProof/>
                <w:shd w:val="clear" w:color="auto" w:fill="FFFFFF"/>
              </w:rPr>
              <w:t>CÉRÉMONIE D</w:t>
            </w:r>
            <w:r w:rsidR="007A2536">
              <w:rPr>
                <w:noProof/>
                <w:shd w:val="clear" w:color="auto" w:fill="FFFFFF"/>
              </w:rPr>
              <w:t>'</w:t>
            </w:r>
            <w:r w:rsidRPr="00E87190">
              <w:rPr>
                <w:noProof/>
                <w:shd w:val="clear" w:color="auto" w:fill="FFFFFF"/>
              </w:rPr>
              <w:t>OUVERTURE</w:t>
            </w:r>
          </w:p>
          <w:p w14:paraId="43BE4A2A" w14:textId="2F2CA5D6" w:rsidR="000E79D6" w:rsidRPr="00E87190" w:rsidRDefault="00E87190" w:rsidP="008D6288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E87190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Allocutions d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Pr="00E87190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ouverture d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 l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UIT et de la CEE-ONU</w:t>
            </w:r>
          </w:p>
          <w:p w14:paraId="76300931" w14:textId="1D0E2A0F" w:rsidR="000E79D6" w:rsidRPr="00AF62B5" w:rsidRDefault="005228B9" w:rsidP="008D6288">
            <w:pPr>
              <w:pStyle w:val="headingb"/>
              <w:keepNext w:val="0"/>
              <w:keepLines w:val="0"/>
              <w:spacing w:before="24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SESSION</w:t>
            </w:r>
            <w:r w:rsidR="00980A86">
              <w:rPr>
                <w:noProof/>
                <w:shd w:val="clear" w:color="auto" w:fill="FFFFFF"/>
              </w:rPr>
              <w:t xml:space="preserve"> 1</w:t>
            </w:r>
            <w:r>
              <w:rPr>
                <w:noProof/>
                <w:shd w:val="clear" w:color="auto" w:fill="FFFFFF"/>
              </w:rPr>
              <w:t xml:space="preserve">: </w:t>
            </w:r>
            <w:r w:rsidR="00AF62B5" w:rsidRPr="00AF62B5">
              <w:rPr>
                <w:noProof/>
                <w:shd w:val="clear" w:color="auto" w:fill="FFFFFF"/>
              </w:rPr>
              <w:t>Progrès en matière de réglementation dans le domaine de</w:t>
            </w:r>
            <w:r w:rsidR="00AF62B5">
              <w:rPr>
                <w:noProof/>
                <w:shd w:val="clear" w:color="auto" w:fill="FFFFFF"/>
              </w:rPr>
              <w:t xml:space="preserve"> la conduite hautement automatisée</w:t>
            </w:r>
          </w:p>
          <w:p w14:paraId="0EF2EC26" w14:textId="45CD367A" w:rsidR="00AF62B5" w:rsidRPr="00A608C6" w:rsidRDefault="0005326B" w:rsidP="008D6288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05326B">
              <w:rPr>
                <w:color w:val="000000"/>
              </w:rPr>
              <w:t>Le</w:t>
            </w:r>
            <w:r w:rsidR="00262E63" w:rsidRPr="0005326B">
              <w:rPr>
                <w:color w:val="000000"/>
              </w:rPr>
              <w:t xml:space="preserve"> Forum mondial </w:t>
            </w:r>
            <w:r w:rsidR="00FB0E82" w:rsidRPr="0005326B">
              <w:rPr>
                <w:color w:val="000000"/>
              </w:rPr>
              <w:t xml:space="preserve">de la CEE-ONU </w:t>
            </w:r>
            <w:r w:rsidR="00FB0E82">
              <w:rPr>
                <w:color w:val="000000"/>
              </w:rPr>
              <w:t xml:space="preserve">sur </w:t>
            </w:r>
            <w:r w:rsidR="00262E63" w:rsidRPr="0005326B">
              <w:rPr>
                <w:color w:val="000000"/>
              </w:rPr>
              <w:t>l</w:t>
            </w:r>
            <w:r w:rsidR="007A2536">
              <w:rPr>
                <w:color w:val="000000"/>
              </w:rPr>
              <w:t>'</w:t>
            </w:r>
            <w:r w:rsidR="00262E63" w:rsidRPr="0005326B">
              <w:rPr>
                <w:color w:val="000000"/>
              </w:rPr>
              <w:t xml:space="preserve">harmonisation des Règlements concernant les véhicules (WP.29) </w:t>
            </w:r>
            <w:r w:rsidR="00A5177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 approuvé un nouve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au</w:t>
            </w:r>
            <w:r w:rsidR="00A5177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Règlement</w:t>
            </w:r>
            <w:r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FB0E8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(Règlement 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N</w:t>
            </w:r>
            <w:r w:rsidR="005228B9" w:rsidRP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°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157</w:t>
            </w:r>
            <w:r w:rsidR="00FB0E8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)</w:t>
            </w:r>
            <w:r w:rsidR="00A5177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4E727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fixant à</w:t>
            </w:r>
            <w:r w:rsidR="00301B1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4E727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un maximum de</w:t>
            </w:r>
            <w:r w:rsidR="00980A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 60 </w:t>
            </w:r>
            <w:r w:rsidR="004E7278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km/h </w:t>
            </w:r>
            <w:r w:rsidR="004E727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le </w:t>
            </w:r>
            <w:r w:rsidR="00301B1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fonctionnement des systèmes de</w:t>
            </w:r>
            <w:r w:rsidR="00A5177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conduite hautement automatisée </w:t>
            </w:r>
            <w:r w:rsidR="004E727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sur </w:t>
            </w:r>
            <w:r w:rsidR="00A5177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les autoroutes</w:t>
            </w:r>
            <w:r w:rsidR="00A5177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.</w:t>
            </w:r>
            <w:r w:rsidR="000E79D6" w:rsidRPr="00A5177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C21477" w:rsidRPr="00C2147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Les pays et les autorités régionales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adoptent actuellement</w:t>
            </w:r>
            <w:r w:rsidR="00C2147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ce </w:t>
            </w:r>
            <w:r w:rsidR="00D810C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r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èglement</w:t>
            </w:r>
            <w:r w:rsidR="0043024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et</w:t>
            </w:r>
            <w:r w:rsidR="004F085C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l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es</w:t>
            </w:r>
            <w:r w:rsidR="00C21477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constructeurs automobiles</w:t>
            </w:r>
            <w:r w:rsidR="00C21477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ont annoncé</w:t>
            </w:r>
            <w:r w:rsidR="000E79D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le lancement </w:t>
            </w:r>
            <w:r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de produits </w:t>
            </w:r>
            <w:r w:rsidR="002B49F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qui</w:t>
            </w:r>
            <w:r w:rsidR="000520D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8B16DF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sont conformes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audit règlement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.</w:t>
            </w:r>
            <w:r w:rsidR="000E79D6" w:rsidRPr="0005326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1B2C8D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À l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1B2C8D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heur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 actuelle, l</w:t>
            </w:r>
            <w:r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 Groupe de travail</w:t>
            </w:r>
            <w:r w:rsidR="000E79D6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sur les</w:t>
            </w:r>
            <w:r w:rsidR="001B2C8D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véhicules automatisés/autonomes et connectés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(GRVA)</w:t>
            </w:r>
            <w:r w:rsidR="00320F7B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1B2C8D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du </w:t>
            </w:r>
            <w:r w:rsidR="000E79D6" w:rsidRP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WP.29</w:t>
            </w:r>
            <w:r w:rsidR="004F085C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02725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étudie la possibilité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1B029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1B029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étendre le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EE34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r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èglement </w:t>
            </w:r>
            <w:r w:rsidR="001B029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pour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qu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il s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1B0292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applique 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à des vitesses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plus élevées 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et à d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autres types de routes</w:t>
            </w:r>
            <w:r w:rsidR="0043024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,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dans le cadre </w:t>
            </w:r>
            <w:r w:rsidR="00EC366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de</w:t>
            </w:r>
            <w:r w:rsidR="004F085C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s travaux de </w:t>
            </w:r>
            <w:r w:rsidR="001B2C8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nombreux groupes informels. </w:t>
            </w:r>
            <w:r w:rsidR="00AF62B5" w:rsidRP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Cette session aura pour objet d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AF62B5" w:rsidRP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étudier l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AF62B5" w:rsidRP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avenir des règlements </w:t>
            </w:r>
            <w:r w:rsidR="00A608C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applicables à la</w:t>
            </w:r>
            <w:r w:rsidR="00AF62B5" w:rsidRP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conduite haut</w:t>
            </w:r>
            <w:r w:rsid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ement automatisée dans le monde ainsi que les activités des groupes informels du</w:t>
            </w:r>
            <w:r w:rsidR="00980A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 </w:t>
            </w:r>
            <w:r w:rsidR="00AF62B5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GRVA. </w:t>
            </w:r>
          </w:p>
          <w:p w14:paraId="0CA26C83" w14:textId="31526DAA" w:rsidR="000E79D6" w:rsidRPr="000E79D6" w:rsidRDefault="00965841" w:rsidP="008D6288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>
              <w:rPr>
                <w:b/>
                <w:bCs/>
                <w:noProof/>
                <w:shd w:val="clear" w:color="auto" w:fill="FFFFFF"/>
              </w:rPr>
              <w:t>Animateur</w:t>
            </w:r>
            <w:r w:rsidR="00E81680">
              <w:rPr>
                <w:b/>
                <w:bCs/>
                <w:noProof/>
                <w:shd w:val="clear" w:color="auto" w:fill="FFFFFF"/>
              </w:rPr>
              <w:t>ss</w:t>
            </w:r>
            <w:r w:rsidR="000E79D6" w:rsidRPr="000E79D6">
              <w:rPr>
                <w:b/>
                <w:bCs/>
                <w:noProof/>
                <w:shd w:val="clear" w:color="auto" w:fill="FFFFFF"/>
              </w:rPr>
              <w:t xml:space="preserve">: </w:t>
            </w:r>
            <w:r w:rsidR="00AF62B5">
              <w:rPr>
                <w:b/>
                <w:bCs/>
                <w:noProof/>
                <w:shd w:val="clear" w:color="auto" w:fill="FFFFFF"/>
              </w:rPr>
              <w:t>à définir</w:t>
            </w:r>
          </w:p>
        </w:tc>
      </w:tr>
      <w:tr w:rsidR="000E79D6" w:rsidRPr="00965841" w14:paraId="700B03DC" w14:textId="77777777" w:rsidTr="00980A86">
        <w:trPr>
          <w:cantSplit/>
          <w:jc w:val="center"/>
        </w:trPr>
        <w:tc>
          <w:tcPr>
            <w:tcW w:w="9639" w:type="dxa"/>
          </w:tcPr>
          <w:p w14:paraId="2AD494AE" w14:textId="037BE279" w:rsidR="000E79D6" w:rsidRPr="00E76CFF" w:rsidRDefault="000E79D6" w:rsidP="00EA4604">
            <w:pPr>
              <w:pStyle w:val="headingb"/>
              <w:keepNext w:val="0"/>
              <w:keepLines w:val="0"/>
              <w:rPr>
                <w:i/>
                <w:iCs/>
                <w:noProof/>
                <w:lang w:val="fr-CH"/>
              </w:rPr>
            </w:pPr>
            <w:r w:rsidRPr="00E76CFF">
              <w:rPr>
                <w:i/>
                <w:iCs/>
                <w:noProof/>
                <w:lang w:val="fr-CH"/>
              </w:rPr>
              <w:t>23 mars 2021 (13 h 00-16 h 00 CET)</w:t>
            </w:r>
          </w:p>
          <w:p w14:paraId="38589088" w14:textId="5F59F5FE" w:rsidR="000E79D6" w:rsidRPr="00965841" w:rsidRDefault="000E79D6" w:rsidP="00EA4604">
            <w:pPr>
              <w:pStyle w:val="headingb"/>
              <w:rPr>
                <w:noProof/>
                <w:shd w:val="clear" w:color="auto" w:fill="FFFFFF"/>
              </w:rPr>
            </w:pPr>
            <w:r w:rsidRPr="00965841">
              <w:rPr>
                <w:noProof/>
                <w:shd w:val="clear" w:color="auto" w:fill="FFFFFF"/>
              </w:rPr>
              <w:t>SESSION 2</w:t>
            </w:r>
            <w:r w:rsidR="00EC3F71">
              <w:rPr>
                <w:noProof/>
                <w:shd w:val="clear" w:color="auto" w:fill="FFFFFF"/>
              </w:rPr>
              <w:t>:</w:t>
            </w:r>
            <w:r w:rsidR="00965841" w:rsidRPr="00965841">
              <w:rPr>
                <w:noProof/>
                <w:shd w:val="clear" w:color="auto" w:fill="FFFFFF"/>
              </w:rPr>
              <w:t xml:space="preserve"> </w:t>
            </w:r>
            <w:r w:rsidR="00965841" w:rsidRPr="00440951">
              <w:rPr>
                <w:noProof/>
                <w:shd w:val="clear" w:color="auto" w:fill="FFFFFF"/>
              </w:rPr>
              <w:t>Le cadre de cybersécurité du véhicule</w:t>
            </w:r>
            <w:r w:rsidR="00320F7B">
              <w:rPr>
                <w:noProof/>
                <w:shd w:val="clear" w:color="auto" w:fill="FFFFFF"/>
              </w:rPr>
              <w:t xml:space="preserve"> est</w:t>
            </w:r>
            <w:r w:rsidR="00117611" w:rsidRPr="00440951">
              <w:rPr>
                <w:noProof/>
                <w:shd w:val="clear" w:color="auto" w:fill="FFFFFF"/>
              </w:rPr>
              <w:t xml:space="preserve"> prêt</w:t>
            </w:r>
            <w:r w:rsidR="007A2536">
              <w:rPr>
                <w:noProof/>
                <w:shd w:val="clear" w:color="auto" w:fill="FFFFFF"/>
              </w:rPr>
              <w:t>:</w:t>
            </w:r>
            <w:r w:rsidR="00320F7B">
              <w:rPr>
                <w:noProof/>
                <w:shd w:val="clear" w:color="auto" w:fill="FFFFFF"/>
              </w:rPr>
              <w:t xml:space="preserve"> </w:t>
            </w:r>
            <w:r w:rsidR="00965841" w:rsidRPr="00440951">
              <w:rPr>
                <w:noProof/>
                <w:shd w:val="clear" w:color="auto" w:fill="FFFFFF"/>
              </w:rPr>
              <w:t>l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965841" w:rsidRPr="00440951">
              <w:rPr>
                <w:noProof/>
                <w:shd w:val="clear" w:color="auto" w:fill="FFFFFF"/>
              </w:rPr>
              <w:t>heure est</w:t>
            </w:r>
            <w:r w:rsidR="004067FB" w:rsidRPr="00440951">
              <w:rPr>
                <w:noProof/>
                <w:shd w:val="clear" w:color="auto" w:fill="FFFFFF"/>
              </w:rPr>
              <w:t xml:space="preserve"> </w:t>
            </w:r>
            <w:r w:rsidR="00117611" w:rsidRPr="00440951">
              <w:rPr>
                <w:noProof/>
                <w:shd w:val="clear" w:color="auto" w:fill="FFFFFF"/>
              </w:rPr>
              <w:t xml:space="preserve">désormais </w:t>
            </w:r>
            <w:r w:rsidR="004F5427" w:rsidRPr="00440951">
              <w:rPr>
                <w:noProof/>
                <w:shd w:val="clear" w:color="auto" w:fill="FFFFFF"/>
              </w:rPr>
              <w:t>a</w:t>
            </w:r>
            <w:r w:rsidR="00965841" w:rsidRPr="00440951">
              <w:rPr>
                <w:noProof/>
                <w:shd w:val="clear" w:color="auto" w:fill="FFFFFF"/>
              </w:rPr>
              <w:t>u déploiement</w:t>
            </w:r>
          </w:p>
          <w:p w14:paraId="38AD8986" w14:textId="69361BC3" w:rsidR="000E79D6" w:rsidRPr="00996C3E" w:rsidRDefault="0027209E" w:rsidP="00EA4604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En juin</w:t>
            </w:r>
            <w:r w:rsidR="000E79D6"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2020, </w:t>
            </w:r>
            <w:r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le </w:t>
            </w:r>
            <w:r w:rsidR="000E79D6"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WP.29 </w:t>
            </w:r>
            <w:r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 approuvé deux nouveaux règlements, l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un </w:t>
            </w:r>
            <w:r w:rsidR="00A215BF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sur</w:t>
            </w:r>
            <w:r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la cybers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écurité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es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véhicule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(Règlement 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N</w:t>
            </w:r>
            <w:r w:rsidR="005228B9" w:rsidRP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°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155) et l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autre </w:t>
            </w:r>
            <w:r w:rsidR="00341DA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sur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les mises à jour des logiciels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es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véhicule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(Règlement 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N</w:t>
            </w:r>
            <w:r w:rsidR="005228B9" w:rsidRP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°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156).</w:t>
            </w:r>
            <w:r w:rsidR="000E79D6" w:rsidRPr="0027209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96C3E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Ces règlements offrent </w:t>
            </w:r>
            <w:r w:rsidR="00320F7B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un cadre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permettant au</w:t>
            </w:r>
            <w:r w:rsidR="00996C3E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secteur automobile</w:t>
            </w:r>
            <w:r w:rsidR="00320F7B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1807D3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="001807D3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instaurer les</w:t>
            </w:r>
            <w:r w:rsidR="00996C3E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processus nécessaires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à la conception et à la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fourniture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de véhicules connectés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20F7B" w:rsidRP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cybersécurisé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</w:t>
            </w:r>
            <w:r w:rsidR="00320F7B" w:rsidRP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5C76D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et 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équipés de logiciels et de micrologiciels</w:t>
            </w:r>
            <w:r w:rsidR="000E79D6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20F7B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pouvant être</w:t>
            </w:r>
            <w:r w:rsidR="00C76C9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mis à jour à distance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.</w:t>
            </w:r>
            <w:r w:rsidR="000E79D6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96C3E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Les participants à cette session examineront les questions su</w:t>
            </w:r>
            <w:r w:rsid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ivantes:</w:t>
            </w:r>
            <w:r w:rsidR="000E79D6" w:rsidRPr="00996C3E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481A488" w14:textId="2D6025E0" w:rsidR="000E79D6" w:rsidRPr="00FF66AE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FF66AE">
              <w:rPr>
                <w:noProof/>
                <w:shd w:val="clear" w:color="auto" w:fill="FFFFFF"/>
              </w:rPr>
              <w:t>–</w:t>
            </w:r>
            <w:r w:rsidRPr="00FF66AE">
              <w:rPr>
                <w:noProof/>
                <w:shd w:val="clear" w:color="auto" w:fill="FFFFFF"/>
              </w:rPr>
              <w:tab/>
            </w:r>
            <w:r w:rsidR="00996C3E" w:rsidRPr="00FF66AE">
              <w:rPr>
                <w:noProof/>
                <w:shd w:val="clear" w:color="auto" w:fill="FFFFFF"/>
              </w:rPr>
              <w:t>Que signifient concrètement ces règlements pour les construc</w:t>
            </w:r>
            <w:r w:rsidR="00FF66AE" w:rsidRPr="00FF66AE">
              <w:rPr>
                <w:noProof/>
                <w:shd w:val="clear" w:color="auto" w:fill="FFFFFF"/>
              </w:rPr>
              <w:t>teur</w:t>
            </w:r>
            <w:r w:rsidR="00FF66AE">
              <w:rPr>
                <w:noProof/>
                <w:shd w:val="clear" w:color="auto" w:fill="FFFFFF"/>
              </w:rPr>
              <w:t>s automobiles et pour leurs fournisseurs?</w:t>
            </w:r>
          </w:p>
          <w:p w14:paraId="2C91E0DB" w14:textId="5694A0C9" w:rsidR="000E79D6" w:rsidRPr="00FF66AE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FF66AE">
              <w:rPr>
                <w:noProof/>
                <w:shd w:val="clear" w:color="auto" w:fill="FFFFFF"/>
              </w:rPr>
              <w:t>–</w:t>
            </w:r>
            <w:r w:rsidRPr="00FF66AE">
              <w:rPr>
                <w:noProof/>
                <w:shd w:val="clear" w:color="auto" w:fill="FFFFFF"/>
              </w:rPr>
              <w:tab/>
            </w:r>
            <w:r w:rsidR="00FF66AE" w:rsidRPr="00BE01CE">
              <w:rPr>
                <w:noProof/>
                <w:shd w:val="clear" w:color="auto" w:fill="FFFFFF"/>
              </w:rPr>
              <w:t>Ces règlements suffisent-ils à garantir que les véhicules s</w:t>
            </w:r>
            <w:r w:rsidR="00BE01CE">
              <w:rPr>
                <w:noProof/>
                <w:shd w:val="clear" w:color="auto" w:fill="FFFFFF"/>
              </w:rPr>
              <w:t>eront</w:t>
            </w:r>
            <w:r w:rsidR="00FF66AE" w:rsidRPr="00BE01CE">
              <w:rPr>
                <w:noProof/>
                <w:shd w:val="clear" w:color="auto" w:fill="FFFFFF"/>
              </w:rPr>
              <w:t xml:space="preserve"> </w:t>
            </w:r>
            <w:r w:rsidR="00320F7B">
              <w:rPr>
                <w:noProof/>
                <w:shd w:val="clear" w:color="auto" w:fill="FFFFFF"/>
              </w:rPr>
              <w:t xml:space="preserve">parfaitement </w:t>
            </w:r>
            <w:r w:rsidR="00FF66AE" w:rsidRPr="00BE01CE">
              <w:rPr>
                <w:noProof/>
                <w:shd w:val="clear" w:color="auto" w:fill="FFFFFF"/>
              </w:rPr>
              <w:t xml:space="preserve">protégés </w:t>
            </w:r>
            <w:r w:rsidR="00F103D2">
              <w:rPr>
                <w:noProof/>
                <w:shd w:val="clear" w:color="auto" w:fill="FFFFFF"/>
              </w:rPr>
              <w:t>lors</w:t>
            </w:r>
            <w:r w:rsidR="004F5427" w:rsidRPr="00BE01CE">
              <w:rPr>
                <w:noProof/>
                <w:shd w:val="clear" w:color="auto" w:fill="FFFFFF"/>
              </w:rPr>
              <w:t>que</w:t>
            </w:r>
            <w:r w:rsidR="00FF66AE" w:rsidRPr="00BE01CE">
              <w:rPr>
                <w:noProof/>
                <w:shd w:val="clear" w:color="auto" w:fill="FFFFFF"/>
              </w:rPr>
              <w:t xml:space="preserve"> des p</w:t>
            </w:r>
            <w:r w:rsidR="006F372A">
              <w:rPr>
                <w:noProof/>
                <w:shd w:val="clear" w:color="auto" w:fill="FFFFFF"/>
              </w:rPr>
              <w:t xml:space="preserve">fonctions </w:t>
            </w:r>
            <w:r w:rsidR="00FF66AE" w:rsidRPr="00BE01CE">
              <w:rPr>
                <w:noProof/>
                <w:shd w:val="clear" w:color="auto" w:fill="FFFFFF"/>
              </w:rPr>
              <w:t>de conduite hautement automatisée</w:t>
            </w:r>
            <w:r w:rsidR="00A71DCA">
              <w:rPr>
                <w:noProof/>
                <w:shd w:val="clear" w:color="auto" w:fill="FFFFFF"/>
              </w:rPr>
              <w:t xml:space="preserve"> </w:t>
            </w:r>
            <w:r w:rsidR="00430247" w:rsidRPr="00BE01CE">
              <w:rPr>
                <w:noProof/>
                <w:shd w:val="clear" w:color="auto" w:fill="FFFFFF"/>
              </w:rPr>
              <w:t>int</w:t>
            </w:r>
            <w:r w:rsidR="00A71DCA">
              <w:rPr>
                <w:noProof/>
                <w:shd w:val="clear" w:color="auto" w:fill="FFFFFF"/>
              </w:rPr>
              <w:t xml:space="preserve">ègrent </w:t>
            </w:r>
            <w:r w:rsidR="00430247" w:rsidRPr="00BE01CE">
              <w:rPr>
                <w:noProof/>
                <w:shd w:val="clear" w:color="auto" w:fill="FFFFFF"/>
              </w:rPr>
              <w:t>des</w:t>
            </w:r>
            <w:r w:rsidR="00FF66AE" w:rsidRPr="00BE01CE">
              <w:rPr>
                <w:noProof/>
                <w:shd w:val="clear" w:color="auto" w:fill="FFFFFF"/>
              </w:rPr>
              <w:t xml:space="preserve"> domaines de conception opérationnelle </w:t>
            </w:r>
            <w:r w:rsidR="00232FE1">
              <w:rPr>
                <w:noProof/>
                <w:shd w:val="clear" w:color="auto" w:fill="FFFFFF"/>
              </w:rPr>
              <w:t xml:space="preserve">(ODD) </w:t>
            </w:r>
            <w:r w:rsidR="00FF66AE" w:rsidRPr="00BE01CE">
              <w:rPr>
                <w:noProof/>
                <w:shd w:val="clear" w:color="auto" w:fill="FFFFFF"/>
              </w:rPr>
              <w:t xml:space="preserve">de plus en plus </w:t>
            </w:r>
            <w:r w:rsidR="00A71DCA">
              <w:rPr>
                <w:noProof/>
                <w:shd w:val="clear" w:color="auto" w:fill="FFFFFF"/>
              </w:rPr>
              <w:t>nombreux</w:t>
            </w:r>
            <w:r w:rsidRPr="00FF66AE">
              <w:rPr>
                <w:noProof/>
                <w:shd w:val="clear" w:color="auto" w:fill="FFFFFF"/>
              </w:rPr>
              <w:t>?</w:t>
            </w:r>
          </w:p>
          <w:p w14:paraId="736BF750" w14:textId="7B826F2C" w:rsidR="000E79D6" w:rsidRPr="00E053E0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E053E0">
              <w:rPr>
                <w:noProof/>
                <w:shd w:val="clear" w:color="auto" w:fill="FFFFFF"/>
              </w:rPr>
              <w:t>–</w:t>
            </w:r>
            <w:r w:rsidRPr="00E053E0">
              <w:rPr>
                <w:noProof/>
                <w:shd w:val="clear" w:color="auto" w:fill="FFFFFF"/>
              </w:rPr>
              <w:tab/>
            </w:r>
            <w:r w:rsidR="00E053E0" w:rsidRPr="00E053E0">
              <w:rPr>
                <w:noProof/>
                <w:shd w:val="clear" w:color="auto" w:fill="FFFFFF"/>
              </w:rPr>
              <w:t xml:space="preserve">Quelles mesures </w:t>
            </w:r>
            <w:r w:rsidR="00A71DCA">
              <w:rPr>
                <w:noProof/>
                <w:shd w:val="clear" w:color="auto" w:fill="FFFFFF"/>
              </w:rPr>
              <w:t>faut-il prendre</w:t>
            </w:r>
            <w:r w:rsidR="00E053E0" w:rsidRPr="00E053E0">
              <w:rPr>
                <w:noProof/>
                <w:shd w:val="clear" w:color="auto" w:fill="FFFFFF"/>
              </w:rPr>
              <w:t xml:space="preserve"> pour </w:t>
            </w:r>
            <w:r w:rsidR="00B023AC">
              <w:rPr>
                <w:noProof/>
                <w:shd w:val="clear" w:color="auto" w:fill="FFFFFF"/>
              </w:rPr>
              <w:t xml:space="preserve">que ces règlements soient adoptés </w:t>
            </w:r>
            <w:r w:rsidR="00E053E0" w:rsidRPr="00E053E0">
              <w:rPr>
                <w:noProof/>
                <w:shd w:val="clear" w:color="auto" w:fill="FFFFFF"/>
              </w:rPr>
              <w:t>dans to</w:t>
            </w:r>
            <w:r w:rsidR="00E053E0">
              <w:rPr>
                <w:noProof/>
                <w:shd w:val="clear" w:color="auto" w:fill="FFFFFF"/>
              </w:rPr>
              <w:t>utes les régions?</w:t>
            </w:r>
          </w:p>
          <w:p w14:paraId="0FFBBC64" w14:textId="3DAE15A8" w:rsidR="000E79D6" w:rsidRPr="00E053E0" w:rsidRDefault="00E053E0" w:rsidP="00EA4604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E053E0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Des spécialistes en la matière issus de toutes les régions du monde, </w:t>
            </w:r>
            <w:r w:rsidR="00A71DC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notamment</w:t>
            </w:r>
            <w:r w:rsidRPr="00E053E0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des membres des commissions du WP.29 ayant élaboré ces règlemen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ts, tenteront de répondre à ces questions et examineront les </w:t>
            </w:r>
            <w:r w:rsidR="00F55CE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prochaines </w:t>
            </w:r>
            <w:r w:rsidR="00B023A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mesures à prendre</w:t>
            </w:r>
            <w:r w:rsidR="00ED2E92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A71DC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aux</w:t>
            </w:r>
            <w:r w:rsidR="00ED2E92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fins </w:t>
            </w:r>
            <w:r w:rsidR="00A71DC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du </w:t>
            </w:r>
            <w:r w:rsidR="00E467F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déploiement</w:t>
            </w:r>
            <w:r w:rsidR="00A734D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.</w:t>
            </w:r>
          </w:p>
          <w:p w14:paraId="3964EDFE" w14:textId="2DD5D3E1" w:rsidR="000E79D6" w:rsidRPr="00965841" w:rsidRDefault="00965841" w:rsidP="00EA4604">
            <w:pPr>
              <w:spacing w:after="120"/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965841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Animateur</w:t>
            </w:r>
            <w:r w:rsidR="000E79D6" w:rsidRPr="00965841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: Michael L. Sena</w:t>
            </w:r>
            <w:r w:rsidR="000E79D6" w:rsidRPr="00965841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,</w:t>
            </w:r>
            <w:r w:rsidR="000E79D6" w:rsidRPr="00965841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Pr="00965841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Éditeur et rédacteur de "</w:t>
            </w:r>
            <w:r w:rsidR="000E79D6" w:rsidRPr="00965841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The Dispatcher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"</w:t>
            </w:r>
          </w:p>
        </w:tc>
      </w:tr>
      <w:tr w:rsidR="000E79D6" w:rsidRPr="005D0F86" w14:paraId="12542AA9" w14:textId="77777777" w:rsidTr="00980A86">
        <w:trPr>
          <w:cantSplit/>
          <w:jc w:val="center"/>
        </w:trPr>
        <w:tc>
          <w:tcPr>
            <w:tcW w:w="9639" w:type="dxa"/>
          </w:tcPr>
          <w:p w14:paraId="719FFFE9" w14:textId="476C16A0" w:rsidR="000E79D6" w:rsidRPr="00E76CFF" w:rsidRDefault="000E79D6" w:rsidP="00EA4604">
            <w:pPr>
              <w:pStyle w:val="headingb"/>
              <w:keepNext w:val="0"/>
              <w:keepLines w:val="0"/>
              <w:rPr>
                <w:i/>
                <w:iCs/>
                <w:noProof/>
                <w:lang w:val="fr-CH"/>
              </w:rPr>
            </w:pPr>
            <w:r w:rsidRPr="00E76CFF">
              <w:rPr>
                <w:i/>
                <w:iCs/>
                <w:noProof/>
                <w:lang w:val="fr-CH"/>
              </w:rPr>
              <w:lastRenderedPageBreak/>
              <w:t>24 mars 2021 (13 h 00-16 h 00 CET)</w:t>
            </w:r>
          </w:p>
          <w:p w14:paraId="22298A8D" w14:textId="383079E6" w:rsidR="000E79D6" w:rsidRPr="00965841" w:rsidRDefault="000E79D6" w:rsidP="00EA4604">
            <w:pPr>
              <w:pStyle w:val="headingb"/>
              <w:keepNext w:val="0"/>
              <w:keepLines w:val="0"/>
              <w:rPr>
                <w:noProof/>
                <w:shd w:val="clear" w:color="auto" w:fill="FFFFFF"/>
              </w:rPr>
            </w:pPr>
            <w:r w:rsidRPr="00965841">
              <w:rPr>
                <w:noProof/>
                <w:shd w:val="clear" w:color="auto" w:fill="FFFFFF"/>
              </w:rPr>
              <w:t>SESSION 3</w:t>
            </w:r>
            <w:r w:rsidR="00EC3F71">
              <w:rPr>
                <w:noProof/>
                <w:shd w:val="clear" w:color="auto" w:fill="FFFFFF"/>
              </w:rPr>
              <w:t>:</w:t>
            </w:r>
            <w:r w:rsidRPr="00965841">
              <w:rPr>
                <w:noProof/>
                <w:shd w:val="clear" w:color="auto" w:fill="FFFFFF"/>
              </w:rPr>
              <w:t xml:space="preserve"> </w:t>
            </w:r>
            <w:bookmarkStart w:id="3" w:name="_Hlk55821148"/>
            <w:r w:rsidR="00965841" w:rsidRPr="00965841">
              <w:rPr>
                <w:noProof/>
                <w:shd w:val="clear" w:color="auto" w:fill="FFFFFF"/>
              </w:rPr>
              <w:t>Conduite hautement automatisée</w:t>
            </w:r>
            <w:r w:rsidR="00EC3F71">
              <w:rPr>
                <w:noProof/>
                <w:shd w:val="clear" w:color="auto" w:fill="FFFFFF"/>
              </w:rPr>
              <w:t xml:space="preserve"> – comment </w:t>
            </w:r>
            <w:r w:rsidR="00965841">
              <w:rPr>
                <w:noProof/>
                <w:shd w:val="clear" w:color="auto" w:fill="FFFFFF"/>
              </w:rPr>
              <w:t>y parvenir?</w:t>
            </w:r>
            <w:bookmarkEnd w:id="3"/>
          </w:p>
          <w:p w14:paraId="2EB51545" w14:textId="3DE9C564" w:rsidR="000E79D6" w:rsidRPr="004D4DDB" w:rsidRDefault="00965841" w:rsidP="00EA4604">
            <w:pP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</w:pPr>
            <w:r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Certains constructeurs automobiles ont annoncé </w:t>
            </w:r>
            <w:r w:rsidR="00A71DC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le lancement </w:t>
            </w:r>
            <w:r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de véhicules </w:t>
            </w:r>
            <w:r w:rsidR="005228B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de niveau SAE 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3</w:t>
            </w:r>
            <w:r w:rsidR="00153BB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, 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tel que défini par la </w:t>
            </w:r>
            <w:r w:rsidR="00152AAA" w:rsidRPr="00F326AD">
              <w:rPr>
                <w:color w:val="000000"/>
              </w:rPr>
              <w:t xml:space="preserve">Society of </w:t>
            </w:r>
            <w:proofErr w:type="spellStart"/>
            <w:r w:rsidR="00152AAA" w:rsidRPr="00F326AD">
              <w:rPr>
                <w:color w:val="000000"/>
              </w:rPr>
              <w:t>Automative</w:t>
            </w:r>
            <w:proofErr w:type="spellEnd"/>
            <w:r w:rsidR="00152AAA" w:rsidRPr="00F326AD">
              <w:rPr>
                <w:color w:val="000000"/>
              </w:rPr>
              <w:t xml:space="preserve"> </w:t>
            </w:r>
            <w:proofErr w:type="spellStart"/>
            <w:r w:rsidR="00152AAA" w:rsidRPr="00F326AD">
              <w:rPr>
                <w:color w:val="000000"/>
              </w:rPr>
              <w:t>Engineers</w:t>
            </w:r>
            <w:proofErr w:type="spellEnd"/>
            <w:r w:rsidR="00152AAA" w:rsidRPr="00F326AD">
              <w:rPr>
                <w:color w:val="000000"/>
              </w:rPr>
              <w:t xml:space="preserve"> (SAE),</w:t>
            </w:r>
            <w:r w:rsidR="005228B9">
              <w:rPr>
                <w:color w:val="000000"/>
              </w:rPr>
              <w:t xml:space="preserve"> </w:t>
            </w:r>
            <w:r w:rsidR="00A71DCA">
              <w:rPr>
                <w:color w:val="000000"/>
              </w:rPr>
              <w:t>c</w:t>
            </w:r>
            <w:r w:rsidR="007A2536">
              <w:rPr>
                <w:color w:val="000000"/>
              </w:rPr>
              <w:t>'</w:t>
            </w:r>
            <w:r w:rsidR="00A71DCA">
              <w:rPr>
                <w:color w:val="000000"/>
              </w:rPr>
              <w:t xml:space="preserve">est-à-dire </w:t>
            </w:r>
            <w:r w:rsidR="00153BBC">
              <w:rPr>
                <w:color w:val="000000"/>
              </w:rPr>
              <w:t xml:space="preserve">des </w:t>
            </w:r>
            <w:r w:rsidR="00122647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véhicules</w:t>
            </w:r>
            <w:r w:rsidR="005228B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07141" w:rsidRPr="0090714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sans supervision du conducteur 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("eyes-off")</w:t>
            </w:r>
            <w:r w:rsidR="00153BB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53326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à bord desquels </w:t>
            </w:r>
            <w:r w:rsidR="00F326AD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les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conducteurs</w:t>
            </w:r>
            <w:r w:rsidR="005228B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0714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n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 w:rsidR="0090714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ont pas besoin de 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tenir le volant ou </w:t>
            </w:r>
            <w:r w:rsidR="0090714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de </w:t>
            </w:r>
            <w:r w:rsidR="0028284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faire preuve d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 w:rsidR="0028284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une vigilance constante</w:t>
            </w:r>
            <w:r w:rsid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,</w:t>
            </w:r>
            <w:r w:rsidR="00152AAA" w:rsidRP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mais doivent être en mesure de reprendre le contrôle dans un laps de temps défini </w:t>
            </w:r>
            <w:r w:rsidR="0053326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s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 w:rsidR="0053326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ils sont</w:t>
            </w:r>
            <w:r w:rsidR="005228B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907141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amenés </w:t>
            </w:r>
            <w:r w:rsidR="0053326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à le faire</w:t>
            </w:r>
            <w:r w:rsidR="00F326A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. </w:t>
            </w:r>
            <w:r w:rsidR="001B188E" w:rsidRP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Ces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fonctions </w:t>
            </w:r>
            <w:r w:rsidR="00C8691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doté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e</w:t>
            </w:r>
            <w:r w:rsidR="00C8691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s</w:t>
            </w:r>
            <w:r w:rsidR="001B188E" w:rsidRP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de </w:t>
            </w:r>
            <w:r w:rsidR="001B188E" w:rsidRPr="00416B3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domaines de conception opérationnelle </w:t>
            </w:r>
            <w:r w:rsidR="00416B3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(ODD) </w:t>
            </w:r>
            <w:r w:rsidR="001B188E" w:rsidRPr="00416B3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limité</w:t>
            </w:r>
            <w:r w:rsidR="007026E5" w:rsidRPr="00416B3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s</w:t>
            </w:r>
            <w:r w:rsidR="007026E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1B188E" w:rsidRP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constituent la premiè</w:t>
            </w:r>
            <w:r w:rsid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re étape vers la mise en œuvre d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 w:rsid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une conduite hautement automatisée.</w:t>
            </w:r>
            <w:r w:rsidR="000E79D6" w:rsidRPr="001B188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4D4DDB" w:rsidRPr="004D4DD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Il reste </w:t>
            </w:r>
            <w:r w:rsidR="00EB0553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encore </w:t>
            </w:r>
            <w:r w:rsidR="004D4DDB" w:rsidRPr="004D4DD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beaucoup à faire pour </w:t>
            </w:r>
            <w:r w:rsidR="00CC3A0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parvenir à </w:t>
            </w:r>
            <w:r w:rsidR="007217D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une application</w:t>
            </w:r>
            <w:r w:rsidR="00CC3A0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sur</w:t>
            </w:r>
            <w:r w:rsidR="00605680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4D4DDB" w:rsidRPr="004D4DD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toutes les routes et </w:t>
            </w:r>
            <w:r w:rsidR="0072211E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dans toutes les circonstances,</w:t>
            </w:r>
            <w:r w:rsidR="004D4DD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en particulier:</w:t>
            </w:r>
            <w:r w:rsidR="000E79D6" w:rsidRPr="004D4DDB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3FDCDEE" w14:textId="6355A836" w:rsidR="000E79D6" w:rsidRPr="00457353" w:rsidRDefault="000E79D6" w:rsidP="00EA4604">
            <w:pPr>
              <w:pStyle w:val="enumlev1"/>
              <w:rPr>
                <w:b/>
                <w:noProof/>
                <w:shd w:val="clear" w:color="auto" w:fill="FFFFFF"/>
              </w:rPr>
            </w:pPr>
            <w:r w:rsidRPr="00457353">
              <w:rPr>
                <w:noProof/>
                <w:shd w:val="clear" w:color="auto" w:fill="FFFFFF"/>
              </w:rPr>
              <w:t>–</w:t>
            </w:r>
            <w:r w:rsidRPr="00457353">
              <w:rPr>
                <w:noProof/>
                <w:shd w:val="clear" w:color="auto" w:fill="FFFFFF"/>
              </w:rPr>
              <w:tab/>
            </w:r>
            <w:r w:rsidR="007C5696">
              <w:rPr>
                <w:noProof/>
                <w:shd w:val="clear" w:color="auto" w:fill="FFFFFF"/>
              </w:rPr>
              <w:t xml:space="preserve">la </w:t>
            </w:r>
            <w:r w:rsidR="00457353" w:rsidRPr="00457353">
              <w:rPr>
                <w:noProof/>
                <w:shd w:val="clear" w:color="auto" w:fill="FFFFFF"/>
              </w:rPr>
              <w:t>percepti</w:t>
            </w:r>
            <w:r w:rsidR="00457353">
              <w:rPr>
                <w:noProof/>
                <w:shd w:val="clear" w:color="auto" w:fill="FFFFFF"/>
              </w:rPr>
              <w:t>on et la reconnaissance</w:t>
            </w:r>
            <w:r w:rsidR="00990451">
              <w:rPr>
                <w:noProof/>
                <w:shd w:val="clear" w:color="auto" w:fill="FFFFFF"/>
              </w:rPr>
              <w:t xml:space="preserve"> doivent être </w:t>
            </w:r>
            <w:r w:rsidR="00B72AD0">
              <w:rPr>
                <w:noProof/>
                <w:shd w:val="clear" w:color="auto" w:fill="FFFFFF"/>
              </w:rPr>
              <w:t>améliorées</w:t>
            </w:r>
            <w:r w:rsidR="005228B9">
              <w:rPr>
                <w:noProof/>
                <w:shd w:val="clear" w:color="auto" w:fill="FFFFFF"/>
              </w:rPr>
              <w:t>;</w:t>
            </w:r>
            <w:r w:rsidRPr="00457353">
              <w:rPr>
                <w:noProof/>
                <w:shd w:val="clear" w:color="auto" w:fill="FFFFFF"/>
              </w:rPr>
              <w:t xml:space="preserve"> </w:t>
            </w:r>
          </w:p>
          <w:p w14:paraId="6AD229CE" w14:textId="08615FF7" w:rsidR="000E79D6" w:rsidRPr="00457353" w:rsidRDefault="000E79D6" w:rsidP="00EA4604">
            <w:pPr>
              <w:pStyle w:val="enumlev1"/>
              <w:rPr>
                <w:b/>
                <w:noProof/>
                <w:shd w:val="clear" w:color="auto" w:fill="FFFFFF"/>
              </w:rPr>
            </w:pPr>
            <w:r w:rsidRPr="00457353">
              <w:rPr>
                <w:noProof/>
                <w:shd w:val="clear" w:color="auto" w:fill="FFFFFF"/>
              </w:rPr>
              <w:t>–</w:t>
            </w:r>
            <w:r w:rsidRPr="00457353">
              <w:rPr>
                <w:noProof/>
                <w:shd w:val="clear" w:color="auto" w:fill="FFFFFF"/>
              </w:rPr>
              <w:tab/>
            </w:r>
            <w:r w:rsidR="007C5696">
              <w:rPr>
                <w:noProof/>
                <w:shd w:val="clear" w:color="auto" w:fill="FFFFFF"/>
              </w:rPr>
              <w:t>la prise de décisions</w:t>
            </w:r>
            <w:r w:rsidR="00652825">
              <w:rPr>
                <w:noProof/>
                <w:shd w:val="clear" w:color="auto" w:fill="FFFFFF"/>
              </w:rPr>
              <w:t xml:space="preserve"> doit être validée</w:t>
            </w:r>
            <w:r w:rsidR="005228B9">
              <w:rPr>
                <w:noProof/>
                <w:shd w:val="clear" w:color="auto" w:fill="FFFFFF"/>
              </w:rPr>
              <w:t>;</w:t>
            </w:r>
            <w:r w:rsidR="00457353">
              <w:rPr>
                <w:noProof/>
                <w:shd w:val="clear" w:color="auto" w:fill="FFFFFF"/>
              </w:rPr>
              <w:t xml:space="preserve"> </w:t>
            </w:r>
          </w:p>
          <w:p w14:paraId="1B9AB7E7" w14:textId="58491F5E" w:rsidR="000E79D6" w:rsidRPr="00740801" w:rsidRDefault="000E79D6" w:rsidP="00EA4604">
            <w:pPr>
              <w:pStyle w:val="enumlev1"/>
              <w:rPr>
                <w:b/>
                <w:noProof/>
                <w:shd w:val="clear" w:color="auto" w:fill="FFFFFF"/>
              </w:rPr>
            </w:pPr>
            <w:r w:rsidRPr="00740801">
              <w:rPr>
                <w:noProof/>
                <w:shd w:val="clear" w:color="auto" w:fill="FFFFFF"/>
              </w:rPr>
              <w:t>–</w:t>
            </w:r>
            <w:r w:rsidRPr="00740801">
              <w:rPr>
                <w:noProof/>
                <w:shd w:val="clear" w:color="auto" w:fill="FFFFFF"/>
              </w:rPr>
              <w:tab/>
            </w:r>
            <w:r w:rsidR="00401FAF">
              <w:rPr>
                <w:noProof/>
                <w:shd w:val="clear" w:color="auto" w:fill="FFFFFF"/>
              </w:rPr>
              <w:t>la mise à disposition des informations, la localisation et la prise en compte de la situation</w:t>
            </w:r>
            <w:r w:rsidR="00006C22">
              <w:rPr>
                <w:noProof/>
                <w:shd w:val="clear" w:color="auto" w:fill="FFFFFF"/>
              </w:rPr>
              <w:t xml:space="preserve"> doivent être </w:t>
            </w:r>
            <w:r w:rsidR="003A15A5">
              <w:rPr>
                <w:noProof/>
                <w:shd w:val="clear" w:color="auto" w:fill="FFFFFF"/>
              </w:rPr>
              <w:t>renforcées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198DDA55" w14:textId="6EB38FDB" w:rsidR="000E79D6" w:rsidRPr="00401FAF" w:rsidRDefault="000E79D6" w:rsidP="00EA4604">
            <w:pPr>
              <w:pStyle w:val="enumlev1"/>
              <w:rPr>
                <w:b/>
                <w:noProof/>
                <w:shd w:val="clear" w:color="auto" w:fill="FFFFFF"/>
              </w:rPr>
            </w:pPr>
            <w:r w:rsidRPr="00401FAF">
              <w:rPr>
                <w:noProof/>
                <w:shd w:val="clear" w:color="auto" w:fill="FFFFFF"/>
              </w:rPr>
              <w:t>–</w:t>
            </w:r>
            <w:r w:rsidRPr="00401FAF">
              <w:rPr>
                <w:noProof/>
                <w:shd w:val="clear" w:color="auto" w:fill="FFFFFF"/>
              </w:rPr>
              <w:tab/>
            </w:r>
            <w:r w:rsidR="00DA1F03">
              <w:rPr>
                <w:noProof/>
                <w:shd w:val="clear" w:color="auto" w:fill="FFFFFF"/>
              </w:rPr>
              <w:t xml:space="preserve">il faut réaliser </w:t>
            </w:r>
            <w:r w:rsidR="00401FAF" w:rsidRPr="00401FAF">
              <w:rPr>
                <w:noProof/>
                <w:shd w:val="clear" w:color="auto" w:fill="FFFFFF"/>
              </w:rPr>
              <w:t xml:space="preserve">des avancées </w:t>
            </w:r>
            <w:r w:rsidR="003A15A5">
              <w:rPr>
                <w:noProof/>
                <w:shd w:val="clear" w:color="auto" w:fill="FFFFFF"/>
              </w:rPr>
              <w:t>importantes</w:t>
            </w:r>
            <w:r w:rsidR="00401FAF" w:rsidRPr="00401FAF">
              <w:rPr>
                <w:noProof/>
                <w:shd w:val="clear" w:color="auto" w:fill="FFFFFF"/>
              </w:rPr>
              <w:t xml:space="preserve"> </w:t>
            </w:r>
            <w:r w:rsidR="003A15A5">
              <w:rPr>
                <w:noProof/>
                <w:shd w:val="clear" w:color="auto" w:fill="FFFFFF"/>
              </w:rPr>
              <w:t xml:space="preserve">dans le domaine des </w:t>
            </w:r>
            <w:r w:rsidR="00401FAF">
              <w:rPr>
                <w:noProof/>
                <w:shd w:val="clear" w:color="auto" w:fill="FFFFFF"/>
              </w:rPr>
              <w:t>essai</w:t>
            </w:r>
            <w:r w:rsidR="003A15A5">
              <w:rPr>
                <w:noProof/>
                <w:shd w:val="clear" w:color="auto" w:fill="FFFFFF"/>
              </w:rPr>
              <w:t>s</w:t>
            </w:r>
            <w:r w:rsidR="00401FAF">
              <w:rPr>
                <w:noProof/>
                <w:shd w:val="clear" w:color="auto" w:fill="FFFFFF"/>
              </w:rPr>
              <w:t xml:space="preserve"> et de</w:t>
            </w:r>
            <w:r w:rsidR="003A15A5">
              <w:rPr>
                <w:noProof/>
                <w:shd w:val="clear" w:color="auto" w:fill="FFFFFF"/>
              </w:rPr>
              <w:t xml:space="preserve"> la</w:t>
            </w:r>
            <w:r w:rsidR="00401FAF">
              <w:rPr>
                <w:noProof/>
                <w:shd w:val="clear" w:color="auto" w:fill="FFFFFF"/>
              </w:rPr>
              <w:t xml:space="preserve"> certification</w:t>
            </w:r>
            <w:r w:rsidR="005228B9">
              <w:rPr>
                <w:noProof/>
                <w:shd w:val="clear" w:color="auto" w:fill="FFFFFF"/>
              </w:rPr>
              <w:t>;</w:t>
            </w:r>
            <w:r w:rsidR="00401FAF">
              <w:rPr>
                <w:noProof/>
                <w:shd w:val="clear" w:color="auto" w:fill="FFFFFF"/>
              </w:rPr>
              <w:t xml:space="preserve"> </w:t>
            </w:r>
          </w:p>
          <w:p w14:paraId="71FDB84E" w14:textId="4DD7912B" w:rsidR="000E79D6" w:rsidRPr="00846478" w:rsidRDefault="000E79D6" w:rsidP="00EA4604">
            <w:pPr>
              <w:pStyle w:val="enumlev1"/>
              <w:rPr>
                <w:b/>
                <w:noProof/>
                <w:shd w:val="clear" w:color="auto" w:fill="FFFFFF"/>
              </w:rPr>
            </w:pPr>
            <w:r w:rsidRPr="00846478">
              <w:rPr>
                <w:noProof/>
                <w:shd w:val="clear" w:color="auto" w:fill="FFFFFF"/>
              </w:rPr>
              <w:t>–</w:t>
            </w:r>
            <w:r w:rsidRPr="00846478">
              <w:rPr>
                <w:noProof/>
                <w:shd w:val="clear" w:color="auto" w:fill="FFFFFF"/>
              </w:rPr>
              <w:tab/>
            </w:r>
            <w:r w:rsidR="00846478" w:rsidRPr="00846478">
              <w:rPr>
                <w:noProof/>
                <w:shd w:val="clear" w:color="auto" w:fill="FFFFFF"/>
              </w:rPr>
              <w:t xml:space="preserve">il faut définir les domaines spécifiques </w:t>
            </w:r>
            <w:r w:rsidR="006648CB">
              <w:rPr>
                <w:noProof/>
                <w:shd w:val="clear" w:color="auto" w:fill="FFFFFF"/>
              </w:rPr>
              <w:t>dans lesquels</w:t>
            </w:r>
            <w:r w:rsidR="00846478" w:rsidRPr="00846478">
              <w:rPr>
                <w:noProof/>
                <w:shd w:val="clear" w:color="auto" w:fill="FFFFFF"/>
              </w:rPr>
              <w:t xml:space="preserve"> l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846478" w:rsidRPr="00846478">
              <w:rPr>
                <w:noProof/>
                <w:shd w:val="clear" w:color="auto" w:fill="FFFFFF"/>
              </w:rPr>
              <w:t xml:space="preserve">IA sera </w:t>
            </w:r>
            <w:r w:rsidR="00846478">
              <w:rPr>
                <w:noProof/>
                <w:shd w:val="clear" w:color="auto" w:fill="FFFFFF"/>
              </w:rPr>
              <w:t xml:space="preserve">particulièrement utile. </w:t>
            </w:r>
          </w:p>
          <w:p w14:paraId="2D9488D7" w14:textId="443CB9C2" w:rsidR="000E79D6" w:rsidRPr="00B7340C" w:rsidRDefault="0043689A" w:rsidP="00EA4604">
            <w:pPr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Cette session rassemblera des experts</w:t>
            </w:r>
            <w:r w:rsidR="007A09FD" w:rsidRPr="00B7340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3A15A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de </w:t>
            </w:r>
            <w:r w:rsidR="007A09FD" w:rsidRPr="00B7340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tous les domaines </w:t>
            </w:r>
            <w:r w:rsidR="003A15A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concernés, qui procéderont à des échanges de</w:t>
            </w:r>
            <w:r w:rsidR="00B7340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vues sur les progrès accomplis à ce jour et les perspectives </w:t>
            </w:r>
            <w:r w:rsid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 w:rsid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avenir </w:t>
            </w:r>
            <w:r w:rsidR="00B7340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en matière de véhicules entièrement autonomes</w:t>
            </w:r>
            <w:r w:rsidR="000E79D6" w:rsidRPr="00B7340C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.</w:t>
            </w:r>
          </w:p>
          <w:p w14:paraId="3652675D" w14:textId="6AF92BEB" w:rsidR="000E79D6" w:rsidRPr="005D0F86" w:rsidRDefault="005D0F86" w:rsidP="00EA4604">
            <w:pPr>
              <w:spacing w:after="120"/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5D0F86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Animateur</w:t>
            </w:r>
            <w:r w:rsidR="000E79D6" w:rsidRPr="005D0F86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: Roger Lanctot</w:t>
            </w:r>
            <w:r w:rsidR="000E79D6" w:rsidRPr="005D0F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,</w:t>
            </w:r>
            <w:r w:rsidR="000E79D6" w:rsidRPr="005D0F86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0E79D6" w:rsidRPr="005D0F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Direct</w:t>
            </w:r>
            <w:r w:rsidRPr="005D0F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eur chargé de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la mobilité automobile connectée,</w:t>
            </w:r>
            <w:r w:rsidR="000E79D6" w:rsidRPr="005D0F8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Strategy Analytics</w:t>
            </w:r>
          </w:p>
        </w:tc>
      </w:tr>
      <w:tr w:rsidR="000E79D6" w:rsidRPr="006816DD" w14:paraId="468E8012" w14:textId="77777777" w:rsidTr="00980A86">
        <w:trPr>
          <w:cantSplit/>
          <w:jc w:val="center"/>
        </w:trPr>
        <w:tc>
          <w:tcPr>
            <w:tcW w:w="9639" w:type="dxa"/>
          </w:tcPr>
          <w:p w14:paraId="41F560FF" w14:textId="19AFB88C" w:rsidR="000E79D6" w:rsidRPr="00E76CFF" w:rsidRDefault="000E79D6" w:rsidP="00EA4604">
            <w:pPr>
              <w:pStyle w:val="headingb"/>
              <w:keepNext w:val="0"/>
              <w:keepLines w:val="0"/>
              <w:rPr>
                <w:i/>
                <w:iCs/>
                <w:noProof/>
                <w:lang w:val="fr-CH"/>
              </w:rPr>
            </w:pPr>
            <w:r w:rsidRPr="00E76CFF">
              <w:rPr>
                <w:i/>
                <w:iCs/>
                <w:noProof/>
                <w:lang w:val="fr-CH"/>
              </w:rPr>
              <w:lastRenderedPageBreak/>
              <w:t>25 mars 2021 (13 h 00-16 h 00 CET)</w:t>
            </w:r>
          </w:p>
          <w:p w14:paraId="7D96FB0A" w14:textId="4130AC67" w:rsidR="000E79D6" w:rsidRPr="005E18CF" w:rsidRDefault="000E79D6" w:rsidP="00EA4604">
            <w:pPr>
              <w:pStyle w:val="headingb"/>
              <w:keepNext w:val="0"/>
              <w:keepLines w:val="0"/>
              <w:rPr>
                <w:noProof/>
                <w:shd w:val="clear" w:color="auto" w:fill="FFFFFF"/>
              </w:rPr>
            </w:pPr>
            <w:r w:rsidRPr="005E18CF">
              <w:rPr>
                <w:noProof/>
                <w:shd w:val="clear" w:color="auto" w:fill="FFFFFF"/>
              </w:rPr>
              <w:t xml:space="preserve">SESSION 4: </w:t>
            </w:r>
            <w:r w:rsidR="005E18CF" w:rsidRPr="005E18CF">
              <w:rPr>
                <w:noProof/>
                <w:shd w:val="clear" w:color="auto" w:fill="FFFFFF"/>
              </w:rPr>
              <w:t xml:space="preserve">Communications </w:t>
            </w:r>
            <w:r w:rsidR="003A15A5">
              <w:rPr>
                <w:noProof/>
                <w:shd w:val="clear" w:color="auto" w:fill="FFFFFF"/>
              </w:rPr>
              <w:t>pour la</w:t>
            </w:r>
            <w:r w:rsidR="005228B9">
              <w:rPr>
                <w:noProof/>
                <w:shd w:val="clear" w:color="auto" w:fill="FFFFFF"/>
              </w:rPr>
              <w:t xml:space="preserve"> </w:t>
            </w:r>
            <w:r w:rsidR="00CA3275">
              <w:rPr>
                <w:noProof/>
                <w:shd w:val="clear" w:color="auto" w:fill="FFFFFF"/>
              </w:rPr>
              <w:t>conduite hautement automatisée</w:t>
            </w:r>
          </w:p>
          <w:p w14:paraId="242997C2" w14:textId="1732E000" w:rsidR="000E79D6" w:rsidRPr="00B721F8" w:rsidRDefault="003A15A5" w:rsidP="00EA4604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L</w:t>
            </w:r>
            <w:r w:rsidR="00B721F8" w:rsidRP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es systèmes de communication hertzienne à bord d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es</w:t>
            </w:r>
            <w:r w:rsidR="00B721F8" w:rsidRP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véhicule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</w:t>
            </w:r>
            <w:r w:rsidR="00B721F8" w:rsidRP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sont indispensables à la conduite hautement </w:t>
            </w:r>
            <w:r w:rsidR="008970E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automatisée</w:t>
            </w:r>
            <w:r w:rsid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,</w:t>
            </w:r>
            <w:r w:rsid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et ce pour diverses raisons, </w:t>
            </w:r>
            <w:r w:rsidR="00B721F8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en particulier</w:t>
            </w:r>
            <w:r w:rsidR="00521AA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:</w:t>
            </w:r>
          </w:p>
          <w:p w14:paraId="6AAFC152" w14:textId="4454551A" w:rsidR="000E79D6" w:rsidRPr="00B721F8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B721F8">
              <w:rPr>
                <w:noProof/>
                <w:shd w:val="clear" w:color="auto" w:fill="FFFFFF"/>
              </w:rPr>
              <w:t>–</w:t>
            </w:r>
            <w:r w:rsidRPr="00B721F8">
              <w:rPr>
                <w:noProof/>
                <w:shd w:val="clear" w:color="auto" w:fill="FFFFFF"/>
              </w:rPr>
              <w:tab/>
            </w:r>
            <w:r w:rsidR="00521AA7">
              <w:rPr>
                <w:noProof/>
                <w:shd w:val="clear" w:color="auto" w:fill="FFFFFF"/>
              </w:rPr>
              <w:t>l</w:t>
            </w:r>
            <w:r w:rsidR="00B721F8" w:rsidRPr="00B721F8">
              <w:rPr>
                <w:noProof/>
                <w:shd w:val="clear" w:color="auto" w:fill="FFFFFF"/>
              </w:rPr>
              <w:t xml:space="preserve">es mises à jour </w:t>
            </w:r>
            <w:r w:rsidR="003549CE">
              <w:rPr>
                <w:noProof/>
                <w:shd w:val="clear" w:color="auto" w:fill="FFFFFF"/>
              </w:rPr>
              <w:t>logicielles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73984A71" w14:textId="4F9F172F" w:rsidR="000E79D6" w:rsidRPr="00B721F8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B721F8">
              <w:rPr>
                <w:noProof/>
                <w:shd w:val="clear" w:color="auto" w:fill="FFFFFF"/>
              </w:rPr>
              <w:t>–</w:t>
            </w:r>
            <w:r w:rsidRPr="00B721F8">
              <w:rPr>
                <w:noProof/>
                <w:shd w:val="clear" w:color="auto" w:fill="FFFFFF"/>
              </w:rPr>
              <w:tab/>
            </w:r>
            <w:r w:rsidR="00B721F8" w:rsidRPr="00B721F8">
              <w:rPr>
                <w:noProof/>
                <w:shd w:val="clear" w:color="auto" w:fill="FFFFFF"/>
              </w:rPr>
              <w:t>les mises à jour des données relatives à la circulation</w:t>
            </w:r>
            <w:r w:rsidR="005228B9">
              <w:rPr>
                <w:noProof/>
                <w:shd w:val="clear" w:color="auto" w:fill="FFFFFF"/>
              </w:rPr>
              <w:t>;</w:t>
            </w:r>
            <w:r w:rsidRPr="00B721F8">
              <w:rPr>
                <w:noProof/>
                <w:shd w:val="clear" w:color="auto" w:fill="FFFFFF"/>
              </w:rPr>
              <w:t xml:space="preserve"> </w:t>
            </w:r>
          </w:p>
          <w:p w14:paraId="346CC138" w14:textId="6E4E242F" w:rsidR="000E79D6" w:rsidRPr="002C0CDD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2C0CDD">
              <w:rPr>
                <w:noProof/>
                <w:shd w:val="clear" w:color="auto" w:fill="FFFFFF"/>
              </w:rPr>
              <w:t>–</w:t>
            </w:r>
            <w:r w:rsidRPr="002C0CDD">
              <w:rPr>
                <w:noProof/>
                <w:shd w:val="clear" w:color="auto" w:fill="FFFFFF"/>
              </w:rPr>
              <w:tab/>
            </w:r>
            <w:r w:rsidR="00B721F8" w:rsidRPr="002C0CDD">
              <w:rPr>
                <w:noProof/>
                <w:shd w:val="clear" w:color="auto" w:fill="FFFFFF"/>
              </w:rPr>
              <w:t xml:space="preserve">les informations sur </w:t>
            </w:r>
            <w:r w:rsidR="003A15A5">
              <w:rPr>
                <w:noProof/>
                <w:shd w:val="clear" w:color="auto" w:fill="FFFFFF"/>
              </w:rPr>
              <w:t>les travaux routiers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4B3D5809" w14:textId="6A875FFE" w:rsidR="000E79D6" w:rsidRPr="002C0CDD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2C0CDD">
              <w:rPr>
                <w:noProof/>
                <w:shd w:val="clear" w:color="auto" w:fill="FFFFFF"/>
              </w:rPr>
              <w:t>–</w:t>
            </w:r>
            <w:r w:rsidRPr="002C0CDD">
              <w:rPr>
                <w:noProof/>
                <w:shd w:val="clear" w:color="auto" w:fill="FFFFFF"/>
              </w:rPr>
              <w:tab/>
            </w:r>
            <w:r w:rsidR="002C0CDD" w:rsidRPr="002C0CDD">
              <w:rPr>
                <w:noProof/>
                <w:shd w:val="clear" w:color="auto" w:fill="FFFFFF"/>
              </w:rPr>
              <w:t>les situations dynamiques</w:t>
            </w:r>
            <w:r w:rsidRPr="002C0CDD">
              <w:rPr>
                <w:noProof/>
                <w:shd w:val="clear" w:color="auto" w:fill="FFFFFF"/>
              </w:rPr>
              <w:t xml:space="preserve"> (</w:t>
            </w:r>
            <w:r w:rsidR="002C0CDD" w:rsidRPr="002C0CDD">
              <w:rPr>
                <w:noProof/>
                <w:shd w:val="clear" w:color="auto" w:fill="FFFFFF"/>
              </w:rPr>
              <w:t>ch</w:t>
            </w:r>
            <w:r w:rsidR="002C0CDD">
              <w:rPr>
                <w:noProof/>
                <w:shd w:val="clear" w:color="auto" w:fill="FFFFFF"/>
              </w:rPr>
              <w:t>aussées glissantes</w:t>
            </w:r>
            <w:r w:rsidRPr="002C0CDD">
              <w:rPr>
                <w:noProof/>
                <w:shd w:val="clear" w:color="auto" w:fill="FFFFFF"/>
              </w:rPr>
              <w:t xml:space="preserve">, </w:t>
            </w:r>
            <w:r w:rsidR="00E5520C">
              <w:rPr>
                <w:noProof/>
                <w:shd w:val="clear" w:color="auto" w:fill="FFFFFF"/>
              </w:rPr>
              <w:t>fin d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E5520C">
              <w:rPr>
                <w:noProof/>
                <w:shd w:val="clear" w:color="auto" w:fill="FFFFFF"/>
              </w:rPr>
              <w:t>un embouteillage</w:t>
            </w:r>
            <w:r w:rsidRPr="002C0CDD">
              <w:rPr>
                <w:noProof/>
                <w:shd w:val="clear" w:color="auto" w:fill="FFFFFF"/>
              </w:rPr>
              <w:t>, etc.)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0B67312E" w14:textId="348656DE" w:rsidR="000E79D6" w:rsidRPr="00E5520C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E5520C">
              <w:rPr>
                <w:noProof/>
                <w:shd w:val="clear" w:color="auto" w:fill="FFFFFF"/>
              </w:rPr>
              <w:t>–</w:t>
            </w:r>
            <w:r w:rsidRPr="00E5520C">
              <w:rPr>
                <w:noProof/>
                <w:shd w:val="clear" w:color="auto" w:fill="FFFFFF"/>
              </w:rPr>
              <w:tab/>
            </w:r>
            <w:r w:rsidR="00E5520C" w:rsidRPr="00E5520C">
              <w:rPr>
                <w:noProof/>
                <w:shd w:val="clear" w:color="auto" w:fill="FFFFFF"/>
              </w:rPr>
              <w:t xml:space="preserve">les interactions directes </w:t>
            </w:r>
            <w:r w:rsidR="006C38B6">
              <w:rPr>
                <w:noProof/>
                <w:shd w:val="clear" w:color="auto" w:fill="FFFFFF"/>
              </w:rPr>
              <w:t>avec</w:t>
            </w:r>
            <w:r w:rsidR="00E5520C" w:rsidRPr="00E5520C">
              <w:rPr>
                <w:noProof/>
                <w:shd w:val="clear" w:color="auto" w:fill="FFFFFF"/>
              </w:rPr>
              <w:t xml:space="preserve"> les </w:t>
            </w:r>
            <w:r w:rsidR="00E5520C">
              <w:rPr>
                <w:noProof/>
                <w:shd w:val="clear" w:color="auto" w:fill="FFFFFF"/>
              </w:rPr>
              <w:t xml:space="preserve">véhicules </w:t>
            </w:r>
            <w:r w:rsidRPr="00E5520C">
              <w:rPr>
                <w:noProof/>
                <w:shd w:val="clear" w:color="auto" w:fill="FFFFFF"/>
              </w:rPr>
              <w:t>(</w:t>
            </w:r>
            <w:r w:rsidR="00E5520C">
              <w:rPr>
                <w:noProof/>
                <w:shd w:val="clear" w:color="auto" w:fill="FFFFFF"/>
              </w:rPr>
              <w:t>prévention des collisions</w:t>
            </w:r>
            <w:r w:rsidRPr="00E5520C">
              <w:rPr>
                <w:noProof/>
                <w:shd w:val="clear" w:color="auto" w:fill="FFFFFF"/>
              </w:rPr>
              <w:t xml:space="preserve">, </w:t>
            </w:r>
            <w:r w:rsidR="004D4302">
              <w:rPr>
                <w:noProof/>
                <w:shd w:val="clear" w:color="auto" w:fill="FFFFFF"/>
              </w:rPr>
              <w:t>notifications de freinage</w:t>
            </w:r>
            <w:r w:rsidRPr="00E5520C">
              <w:rPr>
                <w:noProof/>
                <w:shd w:val="clear" w:color="auto" w:fill="FFFFFF"/>
              </w:rPr>
              <w:t xml:space="preserve">, </w:t>
            </w:r>
            <w:r w:rsidR="00EB771F">
              <w:rPr>
                <w:noProof/>
                <w:shd w:val="clear" w:color="auto" w:fill="FFFFFF"/>
              </w:rPr>
              <w:t xml:space="preserve">assistance </w:t>
            </w:r>
            <w:r w:rsidR="00CF5089">
              <w:rPr>
                <w:noProof/>
                <w:shd w:val="clear" w:color="auto" w:fill="FFFFFF"/>
              </w:rPr>
              <w:t>en cas de</w:t>
            </w:r>
            <w:r w:rsidR="006F372A">
              <w:rPr>
                <w:noProof/>
                <w:shd w:val="clear" w:color="auto" w:fill="FFFFFF"/>
              </w:rPr>
              <w:t xml:space="preserve"> voies de</w:t>
            </w:r>
            <w:r w:rsidR="00CF5089">
              <w:rPr>
                <w:noProof/>
                <w:shd w:val="clear" w:color="auto" w:fill="FFFFFF"/>
              </w:rPr>
              <w:t xml:space="preserve"> convergence</w:t>
            </w:r>
            <w:r w:rsidRPr="00E5520C">
              <w:rPr>
                <w:noProof/>
                <w:shd w:val="clear" w:color="auto" w:fill="FFFFFF"/>
              </w:rPr>
              <w:t>,</w:t>
            </w:r>
            <w:r w:rsidR="005228B9">
              <w:rPr>
                <w:noProof/>
                <w:shd w:val="clear" w:color="auto" w:fill="FFFFFF"/>
              </w:rPr>
              <w:t xml:space="preserve"> </w:t>
            </w:r>
            <w:r w:rsidR="00EB771F">
              <w:rPr>
                <w:noProof/>
                <w:shd w:val="clear" w:color="auto" w:fill="FFFFFF"/>
              </w:rPr>
              <w:t>priorité au</w:t>
            </w:r>
            <w:r w:rsidR="006F372A">
              <w:rPr>
                <w:noProof/>
                <w:shd w:val="clear" w:color="auto" w:fill="FFFFFF"/>
              </w:rPr>
              <w:t>x</w:t>
            </w:r>
            <w:r w:rsidR="00EB771F">
              <w:rPr>
                <w:noProof/>
                <w:shd w:val="clear" w:color="auto" w:fill="FFFFFF"/>
              </w:rPr>
              <w:t xml:space="preserve"> panneau</w:t>
            </w:r>
            <w:r w:rsidR="006F372A">
              <w:rPr>
                <w:noProof/>
                <w:shd w:val="clear" w:color="auto" w:fill="FFFFFF"/>
              </w:rPr>
              <w:t>x</w:t>
            </w:r>
            <w:r w:rsidR="00EB771F">
              <w:rPr>
                <w:noProof/>
                <w:shd w:val="clear" w:color="auto" w:fill="FFFFFF"/>
              </w:rPr>
              <w:t xml:space="preserve"> d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EB771F">
              <w:rPr>
                <w:noProof/>
                <w:shd w:val="clear" w:color="auto" w:fill="FFFFFF"/>
              </w:rPr>
              <w:t>arrêt</w:t>
            </w:r>
            <w:r w:rsidRPr="00E5520C">
              <w:rPr>
                <w:noProof/>
                <w:shd w:val="clear" w:color="auto" w:fill="FFFFFF"/>
              </w:rPr>
              <w:t>, etc.)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10D6785F" w14:textId="361935E4" w:rsidR="000E79D6" w:rsidRPr="00CF5089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CF5089">
              <w:rPr>
                <w:noProof/>
                <w:shd w:val="clear" w:color="auto" w:fill="FFFFFF"/>
              </w:rPr>
              <w:t>–</w:t>
            </w:r>
            <w:r w:rsidRPr="00CF5089">
              <w:rPr>
                <w:noProof/>
                <w:shd w:val="clear" w:color="auto" w:fill="FFFFFF"/>
              </w:rPr>
              <w:tab/>
            </w:r>
            <w:r w:rsidR="00CF5089" w:rsidRPr="00CF5089">
              <w:rPr>
                <w:noProof/>
                <w:shd w:val="clear" w:color="auto" w:fill="FFFFFF"/>
              </w:rPr>
              <w:t>l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CF5089" w:rsidRPr="00CF5089">
              <w:rPr>
                <w:noProof/>
                <w:shd w:val="clear" w:color="auto" w:fill="FFFFFF"/>
              </w:rPr>
              <w:t>identification d</w:t>
            </w:r>
            <w:r w:rsidR="007A2536">
              <w:rPr>
                <w:noProof/>
                <w:shd w:val="clear" w:color="auto" w:fill="FFFFFF"/>
              </w:rPr>
              <w:t>'</w:t>
            </w:r>
            <w:r w:rsidR="00CF5089" w:rsidRPr="00CF5089">
              <w:rPr>
                <w:noProof/>
                <w:shd w:val="clear" w:color="auto" w:fill="FFFFFF"/>
              </w:rPr>
              <w:t>usagers de la</w:t>
            </w:r>
            <w:r w:rsidR="00CF5089">
              <w:rPr>
                <w:noProof/>
                <w:shd w:val="clear" w:color="auto" w:fill="FFFFFF"/>
              </w:rPr>
              <w:t xml:space="preserve"> route vulnérables </w:t>
            </w:r>
            <w:r w:rsidRPr="00CF5089">
              <w:rPr>
                <w:noProof/>
                <w:shd w:val="clear" w:color="auto" w:fill="FFFFFF"/>
              </w:rPr>
              <w:t>(</w:t>
            </w:r>
            <w:r w:rsidR="000C5CED">
              <w:rPr>
                <w:noProof/>
                <w:shd w:val="clear" w:color="auto" w:fill="FFFFFF"/>
              </w:rPr>
              <w:t>piétons</w:t>
            </w:r>
            <w:r w:rsidRPr="00CF5089">
              <w:rPr>
                <w:noProof/>
                <w:shd w:val="clear" w:color="auto" w:fill="FFFFFF"/>
              </w:rPr>
              <w:t xml:space="preserve">, </w:t>
            </w:r>
            <w:r w:rsidR="008E7367">
              <w:rPr>
                <w:noProof/>
                <w:shd w:val="clear" w:color="auto" w:fill="FFFFFF"/>
              </w:rPr>
              <w:t>secouristes</w:t>
            </w:r>
            <w:r w:rsidRPr="00CF5089">
              <w:rPr>
                <w:noProof/>
                <w:shd w:val="clear" w:color="auto" w:fill="FFFFFF"/>
              </w:rPr>
              <w:t xml:space="preserve">, </w:t>
            </w:r>
            <w:r w:rsidR="003D75C6">
              <w:rPr>
                <w:noProof/>
                <w:shd w:val="clear" w:color="auto" w:fill="FFFFFF"/>
              </w:rPr>
              <w:t>ouvriers</w:t>
            </w:r>
            <w:r w:rsidRPr="00CF5089">
              <w:rPr>
                <w:noProof/>
                <w:shd w:val="clear" w:color="auto" w:fill="FFFFFF"/>
              </w:rPr>
              <w:t>, cy</w:t>
            </w:r>
            <w:r w:rsidR="003D285D">
              <w:rPr>
                <w:noProof/>
                <w:shd w:val="clear" w:color="auto" w:fill="FFFFFF"/>
              </w:rPr>
              <w:t>clistes</w:t>
            </w:r>
            <w:r w:rsidRPr="00CF5089">
              <w:rPr>
                <w:noProof/>
                <w:shd w:val="clear" w:color="auto" w:fill="FFFFFF"/>
              </w:rPr>
              <w:t>, etc.)</w:t>
            </w:r>
            <w:r w:rsidR="005228B9">
              <w:rPr>
                <w:noProof/>
                <w:shd w:val="clear" w:color="auto" w:fill="FFFFFF"/>
              </w:rPr>
              <w:t>;</w:t>
            </w:r>
          </w:p>
          <w:p w14:paraId="0ED49301" w14:textId="392543E8" w:rsidR="000E79D6" w:rsidRPr="00591B33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591B33">
              <w:rPr>
                <w:noProof/>
                <w:shd w:val="clear" w:color="auto" w:fill="FFFFFF"/>
              </w:rPr>
              <w:t>–</w:t>
            </w:r>
            <w:r w:rsidRPr="00591B33">
              <w:rPr>
                <w:noProof/>
                <w:shd w:val="clear" w:color="auto" w:fill="FFFFFF"/>
              </w:rPr>
              <w:tab/>
            </w:r>
            <w:r w:rsidR="00430247">
              <w:rPr>
                <w:noProof/>
                <w:shd w:val="clear" w:color="auto" w:fill="FFFFFF"/>
              </w:rPr>
              <w:t xml:space="preserve">la </w:t>
            </w:r>
            <w:r w:rsidR="00936BB5" w:rsidRPr="00591B33">
              <w:rPr>
                <w:noProof/>
                <w:shd w:val="clear" w:color="auto" w:fill="FFFFFF"/>
              </w:rPr>
              <w:t xml:space="preserve">phase et </w:t>
            </w:r>
            <w:r w:rsidR="00430247">
              <w:rPr>
                <w:noProof/>
                <w:shd w:val="clear" w:color="auto" w:fill="FFFFFF"/>
              </w:rPr>
              <w:t xml:space="preserve">la </w:t>
            </w:r>
            <w:r w:rsidR="00936BB5" w:rsidRPr="00591B33">
              <w:rPr>
                <w:noProof/>
                <w:shd w:val="clear" w:color="auto" w:fill="FFFFFF"/>
              </w:rPr>
              <w:t>durée des signaux</w:t>
            </w:r>
            <w:r w:rsidRPr="00591B33">
              <w:rPr>
                <w:noProof/>
                <w:shd w:val="clear" w:color="auto" w:fill="FFFFFF"/>
              </w:rPr>
              <w:t>.</w:t>
            </w:r>
          </w:p>
          <w:p w14:paraId="0C185393" w14:textId="7D1937FD" w:rsidR="000E79D6" w:rsidRPr="00591B33" w:rsidRDefault="00591B33" w:rsidP="00EA4604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591B33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S</w:t>
            </w:r>
            <w:r w:rsidR="007A2536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'</w:t>
            </w:r>
            <w:r w:rsidRPr="00591B33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agissant de ces applications, les p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articipants à la session examineront les questions su</w:t>
            </w:r>
            <w:r w:rsidR="00390B57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iv</w:t>
            </w:r>
            <w: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antes:</w:t>
            </w:r>
            <w:r w:rsidR="000E79D6" w:rsidRPr="00591B33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1C4AE973" w14:textId="7A724AF8" w:rsidR="000E79D6" w:rsidRPr="00390B57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390B57">
              <w:rPr>
                <w:noProof/>
                <w:shd w:val="clear" w:color="auto" w:fill="FFFFFF"/>
              </w:rPr>
              <w:t>–</w:t>
            </w:r>
            <w:r w:rsidRPr="00390B57">
              <w:rPr>
                <w:noProof/>
                <w:shd w:val="clear" w:color="auto" w:fill="FFFFFF"/>
              </w:rPr>
              <w:tab/>
            </w:r>
            <w:r w:rsidR="00390B57" w:rsidRPr="00390B57">
              <w:rPr>
                <w:noProof/>
                <w:shd w:val="clear" w:color="auto" w:fill="FFFFFF"/>
              </w:rPr>
              <w:t>Quelles applications sont nécessaires pour parvenir à une conduite haut</w:t>
            </w:r>
            <w:r w:rsidR="00390B57">
              <w:rPr>
                <w:noProof/>
                <w:shd w:val="clear" w:color="auto" w:fill="FFFFFF"/>
              </w:rPr>
              <w:t xml:space="preserve">ement automatisée sur toutes les routes et </w:t>
            </w:r>
            <w:r w:rsidR="006E2D43">
              <w:rPr>
                <w:noProof/>
                <w:shd w:val="clear" w:color="auto" w:fill="FFFFFF"/>
              </w:rPr>
              <w:t>quelles que soient les conditions</w:t>
            </w:r>
            <w:r w:rsidR="00390B57">
              <w:rPr>
                <w:noProof/>
                <w:shd w:val="clear" w:color="auto" w:fill="FFFFFF"/>
              </w:rPr>
              <w:t>?</w:t>
            </w:r>
          </w:p>
          <w:p w14:paraId="00EA995A" w14:textId="5D27BFD0" w:rsidR="000E79D6" w:rsidRPr="00097005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097005">
              <w:rPr>
                <w:noProof/>
                <w:shd w:val="clear" w:color="auto" w:fill="FFFFFF"/>
              </w:rPr>
              <w:t>–</w:t>
            </w:r>
            <w:r w:rsidRPr="00097005">
              <w:rPr>
                <w:noProof/>
                <w:shd w:val="clear" w:color="auto" w:fill="FFFFFF"/>
              </w:rPr>
              <w:tab/>
            </w:r>
            <w:r w:rsidR="00097005" w:rsidRPr="00097005">
              <w:rPr>
                <w:noProof/>
                <w:shd w:val="clear" w:color="auto" w:fill="FFFFFF"/>
              </w:rPr>
              <w:t xml:space="preserve">Comment ces applications seront-elle </w:t>
            </w:r>
            <w:r w:rsidR="006F372A">
              <w:rPr>
                <w:noProof/>
                <w:shd w:val="clear" w:color="auto" w:fill="FFFFFF"/>
              </w:rPr>
              <w:t>mises en oeuvre</w:t>
            </w:r>
            <w:r w:rsidR="00097005">
              <w:rPr>
                <w:noProof/>
                <w:shd w:val="clear" w:color="auto" w:fill="FFFFFF"/>
              </w:rPr>
              <w:t xml:space="preserve"> </w:t>
            </w:r>
            <w:r w:rsidR="00097005" w:rsidRPr="00097005">
              <w:rPr>
                <w:noProof/>
                <w:shd w:val="clear" w:color="auto" w:fill="FFFFFF"/>
              </w:rPr>
              <w:t>et quand?</w:t>
            </w:r>
            <w:r w:rsidRPr="00097005">
              <w:rPr>
                <w:noProof/>
                <w:shd w:val="clear" w:color="auto" w:fill="FFFFFF"/>
              </w:rPr>
              <w:t xml:space="preserve"> </w:t>
            </w:r>
          </w:p>
          <w:p w14:paraId="4309CA7E" w14:textId="6BEE93A1" w:rsidR="000E79D6" w:rsidRPr="00691233" w:rsidRDefault="000E79D6" w:rsidP="00EA4604">
            <w:pPr>
              <w:pStyle w:val="enumlev1"/>
              <w:rPr>
                <w:noProof/>
                <w:shd w:val="clear" w:color="auto" w:fill="FFFFFF"/>
              </w:rPr>
            </w:pPr>
            <w:r w:rsidRPr="00691233">
              <w:rPr>
                <w:noProof/>
                <w:shd w:val="clear" w:color="auto" w:fill="FFFFFF"/>
              </w:rPr>
              <w:t>–</w:t>
            </w:r>
            <w:r w:rsidRPr="00691233">
              <w:rPr>
                <w:noProof/>
                <w:shd w:val="clear" w:color="auto" w:fill="FFFFFF"/>
              </w:rPr>
              <w:tab/>
            </w:r>
            <w:r w:rsidR="00691233" w:rsidRPr="00691233">
              <w:rPr>
                <w:noProof/>
                <w:shd w:val="clear" w:color="auto" w:fill="FFFFFF"/>
              </w:rPr>
              <w:t>Quels autres éléments relatifs à la com</w:t>
            </w:r>
            <w:r w:rsidR="005228B9">
              <w:rPr>
                <w:noProof/>
                <w:shd w:val="clear" w:color="auto" w:fill="FFFFFF"/>
              </w:rPr>
              <w:t>munication sont nécessaires?</w:t>
            </w:r>
          </w:p>
          <w:p w14:paraId="69AA1179" w14:textId="5EDACDE0" w:rsidR="000E79D6" w:rsidRPr="00AF7484" w:rsidRDefault="00471809" w:rsidP="00EA4604">
            <w:pPr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</w:pP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Cette session </w:t>
            </w:r>
            <w:r w:rsidR="00EB7C6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rassem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bler</w:t>
            </w:r>
            <w:r w:rsidR="00EB7C6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a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es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experts modiaux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des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domaines des communications et de la conduite hautement automatisée</w:t>
            </w:r>
            <w:r w:rsidR="007B5235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,</w:t>
            </w:r>
            <w:r w:rsidRPr="0047180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qui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procéderont à des échanges de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vues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sur les</w:t>
            </w:r>
            <w:r w:rsidR="005228B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progrès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accomplis 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et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les 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perspectives d</w:t>
            </w:r>
            <w:r w:rsidR="007A2536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'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avenir </w:t>
            </w:r>
            <w:r w:rsidR="00FB0A80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concernant les communications à bord de véhicules entièrement autonomes.</w:t>
            </w:r>
            <w:r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AF7484" w:rsidRP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Ces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experts</w:t>
            </w:r>
            <w:r w:rsidR="00AF7484" w:rsidRP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examineront </w:t>
            </w:r>
            <w:r w:rsidR="00AA614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l</w:t>
            </w:r>
            <w:r w:rsidR="005967CF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a nature des</w:t>
            </w:r>
            <w:r w:rsidR="00AA614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progrès qui doivent être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réalisés </w:t>
            </w:r>
            <w:r w:rsidR="00AF7484" w:rsidRP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et </w:t>
            </w:r>
            <w:r w:rsidR="00AA614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le moment où </w:t>
            </w:r>
            <w:r w:rsidR="005967CF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il sera possible</w:t>
            </w:r>
            <w:r w:rsidR="00D522D7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CC7E29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de déployer des</w:t>
            </w:r>
            <w:r w:rsidR="00D522D7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véhicules</w:t>
            </w:r>
            <w:r w:rsidR="0070161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dotés</w:t>
            </w:r>
            <w:r w:rsidR="00D522D7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de</w:t>
            </w:r>
            <w:r w:rsid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fonctions </w:t>
            </w:r>
            <w:r w:rsid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de conduite hautement automatisée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et intégrant</w:t>
            </w:r>
            <w:r w:rsid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513AD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de </w:t>
            </w:r>
            <w:r w:rsidR="006F372A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nombreux</w:t>
            </w:r>
            <w:r w:rsidR="00AF7484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 domaines de conception opérationnelle.</w:t>
            </w:r>
          </w:p>
          <w:p w14:paraId="3C6D421F" w14:textId="00341067" w:rsidR="000E79D6" w:rsidRPr="006816DD" w:rsidRDefault="00AF7484" w:rsidP="00EA4604">
            <w:pPr>
              <w:spacing w:after="120"/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</w:pPr>
            <w:r w:rsidRPr="006816DD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Animateur</w:t>
            </w:r>
            <w:r w:rsidR="000E79D6" w:rsidRPr="006816DD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>: T. Russell Shields</w:t>
            </w:r>
            <w:r w:rsidR="000E79D6" w:rsidRPr="005228B9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,</w:t>
            </w:r>
            <w:r w:rsidR="000E79D6" w:rsidRPr="006816DD">
              <w:rPr>
                <w:rFonts w:cstheme="minorHAnsi"/>
                <w:b/>
                <w:noProof/>
                <w:color w:val="000000"/>
                <w:szCs w:val="24"/>
                <w:shd w:val="clear" w:color="auto" w:fill="FFFFFF"/>
              </w:rPr>
              <w:t xml:space="preserve"> </w:t>
            </w:r>
            <w:r w:rsidR="006816DD" w:rsidRPr="006816D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 xml:space="preserve">Président et </w:t>
            </w:r>
            <w:r w:rsidR="006816DD">
              <w:rPr>
                <w:color w:val="000000"/>
              </w:rPr>
              <w:t>P.-D. G.</w:t>
            </w:r>
            <w:r w:rsidR="000E79D6" w:rsidRPr="006816DD">
              <w:rPr>
                <w:rFonts w:cstheme="minorHAnsi"/>
                <w:bCs/>
                <w:noProof/>
                <w:color w:val="000000"/>
                <w:szCs w:val="24"/>
                <w:shd w:val="clear" w:color="auto" w:fill="FFFFFF"/>
              </w:rPr>
              <w:t>,</w:t>
            </w:r>
            <w:r w:rsidR="000E79D6" w:rsidRPr="006816D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 </w:t>
            </w:r>
            <w:proofErr w:type="spellStart"/>
            <w:r w:rsidR="000E79D6" w:rsidRPr="006816D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>RoadDB</w:t>
            </w:r>
            <w:proofErr w:type="spellEnd"/>
            <w:r w:rsidR="000E79D6" w:rsidRPr="006816DD">
              <w:rPr>
                <w:rFonts w:cstheme="minorHAnsi"/>
                <w:noProof/>
                <w:color w:val="000000"/>
                <w:szCs w:val="24"/>
                <w:shd w:val="clear" w:color="auto" w:fill="FFFFFF"/>
              </w:rPr>
              <w:t xml:space="preserve"> LLC</w:t>
            </w:r>
          </w:p>
        </w:tc>
      </w:tr>
    </w:tbl>
    <w:p w14:paraId="0CB8E496" w14:textId="77777777" w:rsidR="003C7F53" w:rsidRDefault="003C7F53" w:rsidP="00EA4604">
      <w:pPr>
        <w:spacing w:before="360"/>
        <w:jc w:val="center"/>
      </w:pPr>
      <w:r>
        <w:t>______________</w:t>
      </w:r>
    </w:p>
    <w:sectPr w:rsidR="003C7F53" w:rsidSect="00A15179">
      <w:headerReference w:type="default" r:id="rId15"/>
      <w:footerReference w:type="first" r:id="rId1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54651" w14:textId="77777777" w:rsidR="00872C4C" w:rsidRDefault="00872C4C">
      <w:r>
        <w:separator/>
      </w:r>
    </w:p>
  </w:endnote>
  <w:endnote w:type="continuationSeparator" w:id="0">
    <w:p w14:paraId="4C8C357B" w14:textId="77777777" w:rsidR="00872C4C" w:rsidRDefault="0087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88E19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</w:r>
    <w:proofErr w:type="gramStart"/>
    <w:r w:rsidRPr="00F632E9">
      <w:rPr>
        <w:sz w:val="18"/>
        <w:szCs w:val="18"/>
        <w:lang w:val="fr-CH"/>
      </w:rPr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>:</w:t>
    </w:r>
    <w:proofErr w:type="gramEnd"/>
    <w:r w:rsidRPr="00F632E9">
      <w:rPr>
        <w:sz w:val="18"/>
        <w:szCs w:val="18"/>
        <w:lang w:val="fr-CH"/>
      </w:rPr>
      <w:t xml:space="preserve">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BC89" w14:textId="77777777" w:rsidR="00872C4C" w:rsidRDefault="00872C4C">
      <w:r>
        <w:t>____________________</w:t>
      </w:r>
    </w:p>
  </w:footnote>
  <w:footnote w:type="continuationSeparator" w:id="0">
    <w:p w14:paraId="57245A07" w14:textId="77777777" w:rsidR="00872C4C" w:rsidRDefault="0087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66CD2" w14:textId="1E22F20A" w:rsidR="00697BC1" w:rsidRPr="00697BC1" w:rsidRDefault="00EA37D7" w:rsidP="005228B9">
    <w:pPr>
      <w:pStyle w:val="Header"/>
      <w:spacing w:after="240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E81680">
          <w:rPr>
            <w:noProof/>
            <w:sz w:val="18"/>
            <w:szCs w:val="16"/>
          </w:rPr>
          <w:t>4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0E79D6">
      <w:rPr>
        <w:noProof/>
        <w:sz w:val="18"/>
        <w:szCs w:val="16"/>
      </w:rPr>
      <w:br/>
    </w:r>
    <w:proofErr w:type="spellStart"/>
    <w:r w:rsidR="000E79D6" w:rsidRPr="000E79D6">
      <w:rPr>
        <w:sz w:val="18"/>
        <w:szCs w:val="16"/>
        <w:lang w:val="en-GB"/>
      </w:rPr>
      <w:t>Circulaire</w:t>
    </w:r>
    <w:proofErr w:type="spellEnd"/>
    <w:r w:rsidR="000E79D6" w:rsidRPr="000E79D6">
      <w:rPr>
        <w:sz w:val="18"/>
        <w:szCs w:val="16"/>
        <w:lang w:val="en-GB"/>
      </w:rPr>
      <w:t xml:space="preserve"> TSB 27</w:t>
    </w:r>
    <w:r w:rsidR="000E79D6">
      <w:rPr>
        <w:sz w:val="18"/>
        <w:szCs w:val="16"/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8A72493"/>
    <w:multiLevelType w:val="hybridMultilevel"/>
    <w:tmpl w:val="B908025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630AA"/>
    <w:multiLevelType w:val="hybridMultilevel"/>
    <w:tmpl w:val="62641F9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40D92"/>
    <w:multiLevelType w:val="hybridMultilevel"/>
    <w:tmpl w:val="9DE87ED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56B71"/>
    <w:multiLevelType w:val="hybridMultilevel"/>
    <w:tmpl w:val="417EF47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C76447"/>
    <w:multiLevelType w:val="hybridMultilevel"/>
    <w:tmpl w:val="9B6E758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44DE26-69DB-479D-9191-0531C4E566D4}"/>
    <w:docVar w:name="dgnword-eventsink" w:val="2480730132240"/>
  </w:docVars>
  <w:rsids>
    <w:rsidRoot w:val="002105D4"/>
    <w:rsid w:val="000039EE"/>
    <w:rsid w:val="00005622"/>
    <w:rsid w:val="00006C22"/>
    <w:rsid w:val="0002519E"/>
    <w:rsid w:val="00027258"/>
    <w:rsid w:val="00035B43"/>
    <w:rsid w:val="00036F4F"/>
    <w:rsid w:val="000520D8"/>
    <w:rsid w:val="0005326B"/>
    <w:rsid w:val="00056182"/>
    <w:rsid w:val="000758B3"/>
    <w:rsid w:val="00085F5A"/>
    <w:rsid w:val="00097005"/>
    <w:rsid w:val="000A5AC2"/>
    <w:rsid w:val="000B0D96"/>
    <w:rsid w:val="000B59D8"/>
    <w:rsid w:val="000C0B14"/>
    <w:rsid w:val="000C1F6B"/>
    <w:rsid w:val="000C25CC"/>
    <w:rsid w:val="000C56BE"/>
    <w:rsid w:val="000C5CED"/>
    <w:rsid w:val="000D37F8"/>
    <w:rsid w:val="000D511B"/>
    <w:rsid w:val="000E79D6"/>
    <w:rsid w:val="000F2A64"/>
    <w:rsid w:val="000F5B49"/>
    <w:rsid w:val="001026FD"/>
    <w:rsid w:val="001077FD"/>
    <w:rsid w:val="00115DD7"/>
    <w:rsid w:val="00117611"/>
    <w:rsid w:val="00122647"/>
    <w:rsid w:val="00152AAA"/>
    <w:rsid w:val="00153BBC"/>
    <w:rsid w:val="00167472"/>
    <w:rsid w:val="00167F92"/>
    <w:rsid w:val="00173738"/>
    <w:rsid w:val="001807D3"/>
    <w:rsid w:val="001B0292"/>
    <w:rsid w:val="001B188E"/>
    <w:rsid w:val="001B2C8D"/>
    <w:rsid w:val="001B79A3"/>
    <w:rsid w:val="001E5E45"/>
    <w:rsid w:val="001E7559"/>
    <w:rsid w:val="00205C4B"/>
    <w:rsid w:val="002105D4"/>
    <w:rsid w:val="002152A3"/>
    <w:rsid w:val="00216B68"/>
    <w:rsid w:val="00230852"/>
    <w:rsid w:val="00232FE1"/>
    <w:rsid w:val="00262E63"/>
    <w:rsid w:val="0026430C"/>
    <w:rsid w:val="00264A75"/>
    <w:rsid w:val="0027209E"/>
    <w:rsid w:val="0028284A"/>
    <w:rsid w:val="002B49F5"/>
    <w:rsid w:val="002B567A"/>
    <w:rsid w:val="002C0CDD"/>
    <w:rsid w:val="002E395D"/>
    <w:rsid w:val="00301B1D"/>
    <w:rsid w:val="003131F0"/>
    <w:rsid w:val="00315D40"/>
    <w:rsid w:val="00320F7B"/>
    <w:rsid w:val="00333A80"/>
    <w:rsid w:val="00341117"/>
    <w:rsid w:val="00341DA8"/>
    <w:rsid w:val="003549CE"/>
    <w:rsid w:val="00362641"/>
    <w:rsid w:val="00364E95"/>
    <w:rsid w:val="00372875"/>
    <w:rsid w:val="00390B57"/>
    <w:rsid w:val="003A15A5"/>
    <w:rsid w:val="003A2DED"/>
    <w:rsid w:val="003B1E80"/>
    <w:rsid w:val="003B66E8"/>
    <w:rsid w:val="003C7F53"/>
    <w:rsid w:val="003D285D"/>
    <w:rsid w:val="003D75C6"/>
    <w:rsid w:val="00401FAF"/>
    <w:rsid w:val="004033F1"/>
    <w:rsid w:val="004067FB"/>
    <w:rsid w:val="00414A9E"/>
    <w:rsid w:val="00414B0C"/>
    <w:rsid w:val="00416B3B"/>
    <w:rsid w:val="00423C21"/>
    <w:rsid w:val="004257AC"/>
    <w:rsid w:val="00425F07"/>
    <w:rsid w:val="00430247"/>
    <w:rsid w:val="0043689A"/>
    <w:rsid w:val="0043711B"/>
    <w:rsid w:val="00440951"/>
    <w:rsid w:val="00457353"/>
    <w:rsid w:val="00471809"/>
    <w:rsid w:val="00482917"/>
    <w:rsid w:val="00491E9F"/>
    <w:rsid w:val="004977C9"/>
    <w:rsid w:val="004B732E"/>
    <w:rsid w:val="004D4302"/>
    <w:rsid w:val="004D4DDB"/>
    <w:rsid w:val="004D51F4"/>
    <w:rsid w:val="004D64E0"/>
    <w:rsid w:val="004E7278"/>
    <w:rsid w:val="004F085C"/>
    <w:rsid w:val="004F5427"/>
    <w:rsid w:val="005120A2"/>
    <w:rsid w:val="0051210D"/>
    <w:rsid w:val="005136D2"/>
    <w:rsid w:val="00513AD4"/>
    <w:rsid w:val="00517A03"/>
    <w:rsid w:val="00521AA7"/>
    <w:rsid w:val="005228B9"/>
    <w:rsid w:val="0053326E"/>
    <w:rsid w:val="00533B8F"/>
    <w:rsid w:val="0055230A"/>
    <w:rsid w:val="00555B81"/>
    <w:rsid w:val="00564FA7"/>
    <w:rsid w:val="00567F94"/>
    <w:rsid w:val="00591B33"/>
    <w:rsid w:val="005967CF"/>
    <w:rsid w:val="005A3DD9"/>
    <w:rsid w:val="005B1DFC"/>
    <w:rsid w:val="005B43C1"/>
    <w:rsid w:val="005C76D6"/>
    <w:rsid w:val="005D0F86"/>
    <w:rsid w:val="005E18CF"/>
    <w:rsid w:val="00601682"/>
    <w:rsid w:val="00603470"/>
    <w:rsid w:val="00605680"/>
    <w:rsid w:val="00612979"/>
    <w:rsid w:val="00621534"/>
    <w:rsid w:val="00625E79"/>
    <w:rsid w:val="00632B8A"/>
    <w:rsid w:val="006333F7"/>
    <w:rsid w:val="006427A1"/>
    <w:rsid w:val="00644741"/>
    <w:rsid w:val="00652825"/>
    <w:rsid w:val="006579D4"/>
    <w:rsid w:val="006648CB"/>
    <w:rsid w:val="006816DD"/>
    <w:rsid w:val="00691233"/>
    <w:rsid w:val="00697BC1"/>
    <w:rsid w:val="006A4015"/>
    <w:rsid w:val="006A6FFE"/>
    <w:rsid w:val="006C38B6"/>
    <w:rsid w:val="006C5A91"/>
    <w:rsid w:val="006E2D43"/>
    <w:rsid w:val="006F372A"/>
    <w:rsid w:val="0070161A"/>
    <w:rsid w:val="007026E5"/>
    <w:rsid w:val="00706784"/>
    <w:rsid w:val="00706988"/>
    <w:rsid w:val="00716BBC"/>
    <w:rsid w:val="00717E26"/>
    <w:rsid w:val="007217DA"/>
    <w:rsid w:val="0072211E"/>
    <w:rsid w:val="007321BC"/>
    <w:rsid w:val="00740801"/>
    <w:rsid w:val="007508AF"/>
    <w:rsid w:val="00760063"/>
    <w:rsid w:val="007739D4"/>
    <w:rsid w:val="00775E4B"/>
    <w:rsid w:val="0079553B"/>
    <w:rsid w:val="00795679"/>
    <w:rsid w:val="0079626D"/>
    <w:rsid w:val="007A09FD"/>
    <w:rsid w:val="007A2536"/>
    <w:rsid w:val="007A40FE"/>
    <w:rsid w:val="007B1A7B"/>
    <w:rsid w:val="007B5235"/>
    <w:rsid w:val="007C2A04"/>
    <w:rsid w:val="007C5696"/>
    <w:rsid w:val="007E7080"/>
    <w:rsid w:val="00810105"/>
    <w:rsid w:val="00812479"/>
    <w:rsid w:val="008157E0"/>
    <w:rsid w:val="008239F0"/>
    <w:rsid w:val="00827066"/>
    <w:rsid w:val="00846478"/>
    <w:rsid w:val="00850477"/>
    <w:rsid w:val="00850E54"/>
    <w:rsid w:val="00854E1D"/>
    <w:rsid w:val="00872C4C"/>
    <w:rsid w:val="0087323C"/>
    <w:rsid w:val="008832B5"/>
    <w:rsid w:val="00887FA6"/>
    <w:rsid w:val="008970E8"/>
    <w:rsid w:val="008B16DF"/>
    <w:rsid w:val="008C438E"/>
    <w:rsid w:val="008C4397"/>
    <w:rsid w:val="008C465A"/>
    <w:rsid w:val="008D6288"/>
    <w:rsid w:val="008E7367"/>
    <w:rsid w:val="008F2C9B"/>
    <w:rsid w:val="008F6F13"/>
    <w:rsid w:val="00907141"/>
    <w:rsid w:val="00923CD6"/>
    <w:rsid w:val="00935AA8"/>
    <w:rsid w:val="00936BB5"/>
    <w:rsid w:val="00965841"/>
    <w:rsid w:val="00971C9A"/>
    <w:rsid w:val="00980A86"/>
    <w:rsid w:val="0098288C"/>
    <w:rsid w:val="00990451"/>
    <w:rsid w:val="00996C3E"/>
    <w:rsid w:val="009D51FA"/>
    <w:rsid w:val="009F1E23"/>
    <w:rsid w:val="009F7B1B"/>
    <w:rsid w:val="00A15179"/>
    <w:rsid w:val="00A215BF"/>
    <w:rsid w:val="00A24357"/>
    <w:rsid w:val="00A258F5"/>
    <w:rsid w:val="00A30BF0"/>
    <w:rsid w:val="00A31A48"/>
    <w:rsid w:val="00A3442E"/>
    <w:rsid w:val="00A46716"/>
    <w:rsid w:val="00A51537"/>
    <w:rsid w:val="00A51776"/>
    <w:rsid w:val="00A5280F"/>
    <w:rsid w:val="00A5645A"/>
    <w:rsid w:val="00A608C6"/>
    <w:rsid w:val="00A60FC1"/>
    <w:rsid w:val="00A675F7"/>
    <w:rsid w:val="00A71DCA"/>
    <w:rsid w:val="00A734DE"/>
    <w:rsid w:val="00A944F9"/>
    <w:rsid w:val="00A97C37"/>
    <w:rsid w:val="00AA131B"/>
    <w:rsid w:val="00AA6149"/>
    <w:rsid w:val="00AC3490"/>
    <w:rsid w:val="00AC37B5"/>
    <w:rsid w:val="00AD6010"/>
    <w:rsid w:val="00AD752F"/>
    <w:rsid w:val="00AF08A4"/>
    <w:rsid w:val="00AF62B5"/>
    <w:rsid w:val="00AF7484"/>
    <w:rsid w:val="00B023AC"/>
    <w:rsid w:val="00B27B41"/>
    <w:rsid w:val="00B42659"/>
    <w:rsid w:val="00B721F8"/>
    <w:rsid w:val="00B72AD0"/>
    <w:rsid w:val="00B7340C"/>
    <w:rsid w:val="00B8573E"/>
    <w:rsid w:val="00B90F35"/>
    <w:rsid w:val="00BA0DA4"/>
    <w:rsid w:val="00BB24C0"/>
    <w:rsid w:val="00BB45E1"/>
    <w:rsid w:val="00BD6ECF"/>
    <w:rsid w:val="00BE01CE"/>
    <w:rsid w:val="00BF2964"/>
    <w:rsid w:val="00C05171"/>
    <w:rsid w:val="00C20984"/>
    <w:rsid w:val="00C21477"/>
    <w:rsid w:val="00C26F2E"/>
    <w:rsid w:val="00C302E3"/>
    <w:rsid w:val="00C45376"/>
    <w:rsid w:val="00C76C9D"/>
    <w:rsid w:val="00C806D1"/>
    <w:rsid w:val="00C8115D"/>
    <w:rsid w:val="00C86919"/>
    <w:rsid w:val="00C9028F"/>
    <w:rsid w:val="00CA0416"/>
    <w:rsid w:val="00CA3275"/>
    <w:rsid w:val="00CB1125"/>
    <w:rsid w:val="00CC3A0B"/>
    <w:rsid w:val="00CC7E29"/>
    <w:rsid w:val="00CD042E"/>
    <w:rsid w:val="00CF2560"/>
    <w:rsid w:val="00CF5089"/>
    <w:rsid w:val="00CF5B46"/>
    <w:rsid w:val="00D0323F"/>
    <w:rsid w:val="00D133A2"/>
    <w:rsid w:val="00D320A6"/>
    <w:rsid w:val="00D46B68"/>
    <w:rsid w:val="00D522D7"/>
    <w:rsid w:val="00D542A5"/>
    <w:rsid w:val="00D810CB"/>
    <w:rsid w:val="00D8533B"/>
    <w:rsid w:val="00D970B8"/>
    <w:rsid w:val="00DA124F"/>
    <w:rsid w:val="00DA1F03"/>
    <w:rsid w:val="00DB41CF"/>
    <w:rsid w:val="00DB7ECF"/>
    <w:rsid w:val="00DC3D47"/>
    <w:rsid w:val="00DD77DA"/>
    <w:rsid w:val="00E053E0"/>
    <w:rsid w:val="00E06C61"/>
    <w:rsid w:val="00E10095"/>
    <w:rsid w:val="00E13DB3"/>
    <w:rsid w:val="00E2408B"/>
    <w:rsid w:val="00E25E50"/>
    <w:rsid w:val="00E377D6"/>
    <w:rsid w:val="00E467F1"/>
    <w:rsid w:val="00E5183E"/>
    <w:rsid w:val="00E5520C"/>
    <w:rsid w:val="00E62CEA"/>
    <w:rsid w:val="00E72AE1"/>
    <w:rsid w:val="00E76CFF"/>
    <w:rsid w:val="00E773AF"/>
    <w:rsid w:val="00E81680"/>
    <w:rsid w:val="00E86DE1"/>
    <w:rsid w:val="00E87190"/>
    <w:rsid w:val="00E97358"/>
    <w:rsid w:val="00EA37D7"/>
    <w:rsid w:val="00EA4604"/>
    <w:rsid w:val="00EB0553"/>
    <w:rsid w:val="00EB771F"/>
    <w:rsid w:val="00EB7C65"/>
    <w:rsid w:val="00EC3665"/>
    <w:rsid w:val="00EC3F71"/>
    <w:rsid w:val="00ED2E92"/>
    <w:rsid w:val="00ED64DC"/>
    <w:rsid w:val="00ED6A7A"/>
    <w:rsid w:val="00EE3486"/>
    <w:rsid w:val="00EE4C36"/>
    <w:rsid w:val="00EF1FAD"/>
    <w:rsid w:val="00F103D2"/>
    <w:rsid w:val="00F323FD"/>
    <w:rsid w:val="00F326AD"/>
    <w:rsid w:val="00F346CE"/>
    <w:rsid w:val="00F34F98"/>
    <w:rsid w:val="00F35737"/>
    <w:rsid w:val="00F40540"/>
    <w:rsid w:val="00F55CEC"/>
    <w:rsid w:val="00F67402"/>
    <w:rsid w:val="00F6790C"/>
    <w:rsid w:val="00F766A2"/>
    <w:rsid w:val="00F9451D"/>
    <w:rsid w:val="00FB0A80"/>
    <w:rsid w:val="00FB0E82"/>
    <w:rsid w:val="00FB4E86"/>
    <w:rsid w:val="00FF619E"/>
    <w:rsid w:val="00FF66A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54C49F"/>
  <w15:docId w15:val="{FB279AF4-1906-44D8-853B-33E62B2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2105D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5E45"/>
    <w:pPr>
      <w:ind w:left="720"/>
      <w:contextualSpacing/>
    </w:pPr>
    <w:rPr>
      <w:rFonts w:ascii="Calibri" w:hAnsi="Calibri"/>
      <w:lang w:val="en-GB"/>
    </w:rPr>
  </w:style>
  <w:style w:type="table" w:styleId="TableGrid">
    <w:name w:val="Table Grid"/>
    <w:basedOn w:val="TableNormal"/>
    <w:uiPriority w:val="39"/>
    <w:rsid w:val="000E79D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3C7F5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semiHidden/>
    <w:unhideWhenUsed/>
    <w:rsid w:val="00C214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147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1477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1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1477"/>
    <w:rPr>
      <w:rFonts w:asciiTheme="minorHAnsi" w:hAnsiTheme="minorHAnsi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C2147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1477"/>
    <w:rPr>
      <w:rFonts w:ascii="Segoe UI" w:hAnsi="Segoe UI" w:cs="Segoe UI"/>
      <w:sz w:val="18"/>
      <w:szCs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7A2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events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fano.polidori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ebinars/20201103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go/ci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292F-E14E-4328-A1CB-8321CA35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51</TotalTime>
  <Pages>5</Pages>
  <Words>1707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11877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Braud, Olivia</cp:lastModifiedBy>
  <cp:revision>12</cp:revision>
  <cp:lastPrinted>2020-11-16T10:23:00Z</cp:lastPrinted>
  <dcterms:created xsi:type="dcterms:W3CDTF">2020-11-10T14:28:00Z</dcterms:created>
  <dcterms:modified xsi:type="dcterms:W3CDTF">2020-11-16T10:24:00Z</dcterms:modified>
</cp:coreProperties>
</file>