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25"/>
        <w:gridCol w:w="3736"/>
        <w:gridCol w:w="4436"/>
      </w:tblGrid>
      <w:tr w:rsidR="00720F32" w14:paraId="39A89918" w14:textId="77777777" w:rsidTr="00720F32">
        <w:trPr>
          <w:cantSplit/>
        </w:trPr>
        <w:tc>
          <w:tcPr>
            <w:tcW w:w="1693" w:type="dxa"/>
            <w:gridSpan w:val="2"/>
          </w:tcPr>
          <w:p w14:paraId="2C78347E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47CDEE82" wp14:editId="4243D5B5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1A828AB6" w14:textId="77777777" w:rsidR="00720F32" w:rsidRPr="00390EC6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1D101FCB" w14:textId="77777777" w:rsidR="00720F32" w:rsidRPr="0084161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0EA060A7" w14:textId="77777777" w:rsidR="00720F32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14:paraId="4937C37C" w14:textId="77777777" w:rsidTr="00FB35F9">
        <w:trPr>
          <w:cantSplit/>
        </w:trPr>
        <w:tc>
          <w:tcPr>
            <w:tcW w:w="5429" w:type="dxa"/>
            <w:gridSpan w:val="3"/>
          </w:tcPr>
          <w:p w14:paraId="140610ED" w14:textId="77777777" w:rsidR="00720F32" w:rsidRPr="00841612" w:rsidRDefault="00720F32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47C41A75" w14:textId="77777777" w:rsidR="00720F32" w:rsidRPr="0055099D" w:rsidRDefault="00E36E60" w:rsidP="00FB35F9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b/>
                <w:bCs/>
                <w:szCs w:val="24"/>
                <w:lang w:eastAsia="zh-CN"/>
              </w:rPr>
            </w:pPr>
            <w:r>
              <w:rPr>
                <w:bCs/>
                <w:lang w:eastAsia="zh-CN"/>
              </w:rPr>
              <w:t>20</w:t>
            </w:r>
            <w:r>
              <w:rPr>
                <w:rFonts w:hint="eastAsia"/>
                <w:bCs/>
                <w:lang w:eastAsia="zh-CN"/>
              </w:rPr>
              <w:t>20</w:t>
            </w:r>
            <w:r w:rsidRPr="00E36E60">
              <w:rPr>
                <w:bCs/>
                <w:lang w:eastAsia="zh-CN"/>
              </w:rPr>
              <w:t>年</w:t>
            </w:r>
            <w:r>
              <w:rPr>
                <w:rFonts w:hint="eastAsia"/>
                <w:bCs/>
                <w:lang w:eastAsia="zh-CN"/>
              </w:rPr>
              <w:t>10</w:t>
            </w:r>
            <w:r w:rsidRPr="00E36E60">
              <w:rPr>
                <w:bCs/>
                <w:lang w:eastAsia="zh-CN"/>
              </w:rPr>
              <w:t>月</w:t>
            </w:r>
            <w:r w:rsidRPr="00E36E60">
              <w:rPr>
                <w:bCs/>
                <w:lang w:eastAsia="zh-CN"/>
              </w:rPr>
              <w:t>1</w:t>
            </w:r>
            <w:r w:rsidRPr="00E36E60">
              <w:rPr>
                <w:bCs/>
                <w:lang w:eastAsia="zh-CN"/>
              </w:rPr>
              <w:t>日</w:t>
            </w:r>
            <w:r w:rsidR="00720F32">
              <w:rPr>
                <w:rFonts w:hint="eastAsia"/>
                <w:lang w:eastAsia="zh-CN"/>
              </w:rPr>
              <w:t>，日内瓦</w:t>
            </w:r>
          </w:p>
        </w:tc>
      </w:tr>
      <w:tr w:rsidR="00720F32" w14:paraId="6144D06D" w14:textId="77777777" w:rsidTr="00CC50C4">
        <w:trPr>
          <w:cantSplit/>
        </w:trPr>
        <w:tc>
          <w:tcPr>
            <w:tcW w:w="1268" w:type="dxa"/>
          </w:tcPr>
          <w:p w14:paraId="44342C92" w14:textId="61C1EDD0" w:rsidR="00720F32" w:rsidRPr="00720F32" w:rsidRDefault="00720F32" w:rsidP="00EE2749">
            <w:pPr>
              <w:tabs>
                <w:tab w:val="left" w:pos="4111"/>
              </w:tabs>
              <w:spacing w:before="10"/>
              <w:rPr>
                <w:rFonts w:ascii="Futura Lt BT" w:hAnsi="Futura Lt BT"/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文号：</w:t>
            </w:r>
          </w:p>
        </w:tc>
        <w:tc>
          <w:tcPr>
            <w:tcW w:w="4161" w:type="dxa"/>
            <w:gridSpan w:val="2"/>
          </w:tcPr>
          <w:p w14:paraId="209EA3B3" w14:textId="77777777" w:rsidR="00720F32" w:rsidRPr="00841612" w:rsidRDefault="00720F32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E36E60">
              <w:rPr>
                <w:rFonts w:hint="eastAsia"/>
                <w:b/>
                <w:szCs w:val="24"/>
                <w:lang w:eastAsia="zh-CN"/>
              </w:rPr>
              <w:t>273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14:paraId="00FAC886" w14:textId="77777777" w:rsidR="00720F32" w:rsidRPr="00720F32" w:rsidRDefault="00E36E60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E36E60">
              <w:rPr>
                <w:szCs w:val="24"/>
                <w:lang w:eastAsia="zh-CN"/>
              </w:rPr>
              <w:t>SG12/MA</w:t>
            </w:r>
          </w:p>
        </w:tc>
        <w:tc>
          <w:tcPr>
            <w:tcW w:w="4436" w:type="dxa"/>
            <w:vMerge w:val="restart"/>
          </w:tcPr>
          <w:p w14:paraId="2FEB5C87" w14:textId="77777777" w:rsidR="00720F32" w:rsidRPr="00FF0DA5" w:rsidRDefault="00720F32" w:rsidP="00CC50C4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bCs/>
                <w:szCs w:val="24"/>
                <w:lang w:eastAsia="zh-CN"/>
              </w:rPr>
            </w:pPr>
            <w:bookmarkStart w:id="0" w:name="Addressee_E"/>
            <w:bookmarkEnd w:id="0"/>
            <w:r w:rsidRPr="00FF0DA5">
              <w:rPr>
                <w:rFonts w:ascii="Calibri" w:hAnsi="Calibri" w:hint="eastAsia"/>
                <w:b/>
                <w:bCs/>
                <w:szCs w:val="24"/>
                <w:lang w:eastAsia="zh-CN"/>
              </w:rPr>
              <w:t>致：</w:t>
            </w:r>
          </w:p>
          <w:p w14:paraId="73496216" w14:textId="39D25D9F" w:rsidR="00720F32" w:rsidRPr="00FF0DA5" w:rsidRDefault="00FF0DA5" w:rsidP="00FF0DA5">
            <w:pPr>
              <w:pStyle w:val="Tabletext"/>
              <w:ind w:left="283" w:hanging="283"/>
              <w:rPr>
                <w:rFonts w:eastAsia="SimSun"/>
                <w:lang w:eastAsia="zh-CN"/>
              </w:rPr>
            </w:pPr>
            <w:r w:rsidRPr="00FF0DA5">
              <w:rPr>
                <w:rFonts w:eastAsia="SimSun"/>
                <w:lang w:eastAsia="zh-CN"/>
              </w:rPr>
              <w:t>–</w:t>
            </w:r>
            <w:r w:rsidRPr="00FF0DA5">
              <w:rPr>
                <w:rFonts w:eastAsia="SimSun"/>
                <w:lang w:eastAsia="zh-CN"/>
              </w:rPr>
              <w:tab/>
            </w:r>
            <w:r w:rsidR="00720F32" w:rsidRPr="00FF0DA5">
              <w:rPr>
                <w:rFonts w:eastAsia="SimSun" w:hint="eastAsia"/>
                <w:lang w:eastAsia="zh-CN"/>
              </w:rPr>
              <w:t>致国际电联各成员国主管部门</w:t>
            </w:r>
          </w:p>
        </w:tc>
      </w:tr>
      <w:tr w:rsidR="00720F32" w14:paraId="10E06F22" w14:textId="77777777" w:rsidTr="00CC50C4">
        <w:trPr>
          <w:cantSplit/>
        </w:trPr>
        <w:tc>
          <w:tcPr>
            <w:tcW w:w="1268" w:type="dxa"/>
          </w:tcPr>
          <w:p w14:paraId="27FCD385" w14:textId="77777777" w:rsidR="00720F32" w:rsidRPr="00720F32" w:rsidRDefault="00720F32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294B5AB4" w14:textId="77777777" w:rsidR="00720F32" w:rsidRPr="00841612" w:rsidRDefault="00E36E60" w:rsidP="00191798">
            <w:pPr>
              <w:tabs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  <w:r w:rsidRPr="00E36E60">
              <w:rPr>
                <w:szCs w:val="24"/>
                <w:lang w:eastAsia="zh-CN"/>
              </w:rPr>
              <w:t>+41 22 730 6828</w:t>
            </w:r>
          </w:p>
        </w:tc>
        <w:tc>
          <w:tcPr>
            <w:tcW w:w="4436" w:type="dxa"/>
            <w:vMerge/>
          </w:tcPr>
          <w:p w14:paraId="4AE36682" w14:textId="77777777" w:rsidR="00720F32" w:rsidRPr="00FF0DA5" w:rsidRDefault="00720F32" w:rsidP="00956D38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lang w:eastAsia="zh-CN"/>
              </w:rPr>
            </w:pPr>
          </w:p>
        </w:tc>
      </w:tr>
      <w:tr w:rsidR="00720F32" w14:paraId="5D2878FC" w14:textId="77777777" w:rsidTr="00CC50C4">
        <w:trPr>
          <w:cantSplit/>
        </w:trPr>
        <w:tc>
          <w:tcPr>
            <w:tcW w:w="1268" w:type="dxa"/>
          </w:tcPr>
          <w:p w14:paraId="0D142008" w14:textId="77777777" w:rsidR="00720F32" w:rsidRPr="00720F32" w:rsidRDefault="00720F32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  <w:gridSpan w:val="2"/>
          </w:tcPr>
          <w:p w14:paraId="581D7A9E" w14:textId="77777777" w:rsidR="00720F32" w:rsidRPr="0010614B" w:rsidRDefault="00E36E60" w:rsidP="00191798">
            <w:pPr>
              <w:tabs>
                <w:tab w:val="left" w:pos="4111"/>
              </w:tabs>
              <w:spacing w:before="40" w:after="40"/>
              <w:rPr>
                <w:szCs w:val="24"/>
              </w:rPr>
            </w:pPr>
            <w:r w:rsidRPr="00E36E60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  <w:vMerge/>
          </w:tcPr>
          <w:p w14:paraId="7DF5E393" w14:textId="77777777" w:rsidR="00720F32" w:rsidRPr="00FF0DA5" w:rsidRDefault="00720F32" w:rsidP="00956D38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lang w:eastAsia="zh-CN"/>
              </w:rPr>
            </w:pPr>
          </w:p>
        </w:tc>
      </w:tr>
      <w:tr w:rsidR="0063445E" w14:paraId="149B8F81" w14:textId="77777777" w:rsidTr="00CC50C4">
        <w:trPr>
          <w:cantSplit/>
        </w:trPr>
        <w:tc>
          <w:tcPr>
            <w:tcW w:w="1268" w:type="dxa"/>
          </w:tcPr>
          <w:p w14:paraId="74B63BAD" w14:textId="77777777" w:rsidR="0063445E" w:rsidRPr="00720F32" w:rsidRDefault="00CC50C4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017004">
              <w:rPr>
                <w:rFonts w:ascii="Calibri" w:hAnsi="Calibri" w:hint="eastAsia"/>
                <w:b/>
                <w:lang w:eastAsia="zh-CN"/>
              </w:rPr>
              <w:t>电子邮件</w:t>
            </w:r>
            <w:r w:rsidR="0063445E" w:rsidRPr="00720F32">
              <w:rPr>
                <w:rFonts w:hint="eastAsia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14:paraId="0E1C5DC7" w14:textId="77777777" w:rsidR="007568DA" w:rsidRPr="00841612" w:rsidRDefault="00D3587E" w:rsidP="005C26FD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hyperlink r:id="rId7" w:history="1">
              <w:r w:rsidR="00E36E60" w:rsidRPr="00E36E60">
                <w:rPr>
                  <w:rStyle w:val="Hyperlink"/>
                </w:rPr>
                <w:t>tsbsg12@itu.int</w:t>
              </w:r>
            </w:hyperlink>
          </w:p>
        </w:tc>
        <w:tc>
          <w:tcPr>
            <w:tcW w:w="4436" w:type="dxa"/>
          </w:tcPr>
          <w:p w14:paraId="71464D91" w14:textId="77777777" w:rsidR="00E36E60" w:rsidRPr="00FF0DA5" w:rsidRDefault="00E36E60" w:rsidP="00E36E60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rFonts w:ascii="Calibri" w:hAnsi="Calibri"/>
                <w:b/>
                <w:lang w:eastAsia="zh-CN"/>
              </w:rPr>
            </w:pPr>
            <w:r w:rsidRPr="00FF0DA5">
              <w:rPr>
                <w:rFonts w:ascii="Calibri" w:hAnsi="Calibri" w:hint="eastAsia"/>
                <w:b/>
                <w:lang w:eastAsia="zh-CN"/>
              </w:rPr>
              <w:t>抄送：</w:t>
            </w:r>
          </w:p>
          <w:p w14:paraId="311AAF4F" w14:textId="77777777" w:rsidR="00E36E60" w:rsidRPr="00FF0DA5" w:rsidRDefault="00E36E60" w:rsidP="00FF0DA5">
            <w:pPr>
              <w:pStyle w:val="Tabletext"/>
              <w:ind w:left="283" w:hanging="283"/>
              <w:rPr>
                <w:rFonts w:eastAsia="SimSun"/>
                <w:lang w:eastAsia="zh-CN"/>
              </w:rPr>
            </w:pPr>
            <w:r w:rsidRPr="00FF0DA5">
              <w:rPr>
                <w:rFonts w:eastAsia="SimSun"/>
                <w:lang w:eastAsia="zh-CN"/>
              </w:rPr>
              <w:t>–</w:t>
            </w:r>
            <w:r w:rsidRPr="00FF0DA5">
              <w:rPr>
                <w:rFonts w:eastAsia="SimSun"/>
                <w:lang w:eastAsia="zh-CN"/>
              </w:rPr>
              <w:tab/>
              <w:t>ITU-T</w:t>
            </w:r>
            <w:r w:rsidRPr="00FF0DA5">
              <w:rPr>
                <w:rFonts w:eastAsia="SimSun"/>
                <w:lang w:eastAsia="zh-CN"/>
              </w:rPr>
              <w:t>部门成员；</w:t>
            </w:r>
          </w:p>
          <w:p w14:paraId="67C43872" w14:textId="77777777" w:rsidR="00E36E60" w:rsidRPr="00FF0DA5" w:rsidRDefault="00E36E60" w:rsidP="00FF0DA5">
            <w:pPr>
              <w:pStyle w:val="Tabletext"/>
              <w:ind w:left="283" w:hanging="283"/>
              <w:rPr>
                <w:rFonts w:eastAsia="SimSun"/>
                <w:lang w:eastAsia="zh-CN"/>
              </w:rPr>
            </w:pPr>
            <w:bookmarkStart w:id="1" w:name="lt_pId024"/>
            <w:r w:rsidRPr="00FF0DA5">
              <w:rPr>
                <w:rFonts w:eastAsia="SimSun"/>
                <w:lang w:eastAsia="zh-CN"/>
              </w:rPr>
              <w:t>–</w:t>
            </w:r>
            <w:r w:rsidRPr="00FF0DA5">
              <w:rPr>
                <w:rFonts w:eastAsia="SimSun"/>
                <w:lang w:eastAsia="zh-CN"/>
              </w:rPr>
              <w:tab/>
              <w:t>ITU-T</w:t>
            </w:r>
            <w:r w:rsidRPr="00FF0DA5">
              <w:rPr>
                <w:rFonts w:eastAsia="SimSun"/>
                <w:lang w:eastAsia="zh-CN"/>
              </w:rPr>
              <w:t>第</w:t>
            </w:r>
            <w:r w:rsidRPr="00FF0DA5">
              <w:rPr>
                <w:rFonts w:eastAsia="SimSun" w:hint="eastAsia"/>
                <w:lang w:eastAsia="zh-CN"/>
              </w:rPr>
              <w:t>1</w:t>
            </w:r>
            <w:r w:rsidRPr="00FF0DA5">
              <w:rPr>
                <w:rFonts w:eastAsia="SimSun"/>
                <w:lang w:eastAsia="zh-CN"/>
              </w:rPr>
              <w:t>2</w:t>
            </w:r>
            <w:r w:rsidRPr="00FF0DA5">
              <w:rPr>
                <w:rFonts w:eastAsia="SimSun"/>
                <w:lang w:eastAsia="zh-CN"/>
              </w:rPr>
              <w:t>研究组部门准成员；</w:t>
            </w:r>
            <w:bookmarkEnd w:id="1"/>
          </w:p>
          <w:p w14:paraId="6DB669F1" w14:textId="77777777" w:rsidR="00E36E60" w:rsidRPr="00FF0DA5" w:rsidRDefault="00E36E60" w:rsidP="00FF0DA5">
            <w:pPr>
              <w:pStyle w:val="Tabletext"/>
              <w:ind w:left="283" w:hanging="283"/>
              <w:rPr>
                <w:rFonts w:eastAsia="SimSun"/>
                <w:lang w:eastAsia="zh-CN"/>
              </w:rPr>
            </w:pPr>
            <w:r w:rsidRPr="00FF0DA5">
              <w:rPr>
                <w:rFonts w:eastAsia="SimSun"/>
                <w:lang w:eastAsia="zh-CN"/>
              </w:rPr>
              <w:t>–</w:t>
            </w:r>
            <w:r w:rsidRPr="00FF0DA5">
              <w:rPr>
                <w:rFonts w:eastAsia="SimSun"/>
                <w:lang w:eastAsia="zh-CN"/>
              </w:rPr>
              <w:tab/>
            </w:r>
            <w:r w:rsidRPr="00FF0DA5">
              <w:rPr>
                <w:rFonts w:eastAsia="SimSun" w:hint="eastAsia"/>
              </w:rPr>
              <w:t>国际电联学术成员</w:t>
            </w:r>
            <w:r w:rsidRPr="00FF0DA5">
              <w:rPr>
                <w:rFonts w:eastAsia="SimSun"/>
                <w:lang w:eastAsia="zh-CN"/>
              </w:rPr>
              <w:t>；</w:t>
            </w:r>
          </w:p>
          <w:p w14:paraId="0A0B3E69" w14:textId="77777777" w:rsidR="00E36E60" w:rsidRPr="00FF0DA5" w:rsidRDefault="00E36E60" w:rsidP="00FF0DA5">
            <w:pPr>
              <w:pStyle w:val="Tabletext"/>
              <w:ind w:left="283" w:hanging="283"/>
              <w:rPr>
                <w:rFonts w:eastAsia="SimSun"/>
                <w:lang w:eastAsia="zh-CN"/>
              </w:rPr>
            </w:pPr>
            <w:r w:rsidRPr="00FF0DA5">
              <w:rPr>
                <w:rFonts w:eastAsia="SimSun"/>
                <w:lang w:eastAsia="zh-CN"/>
              </w:rPr>
              <w:t>–</w:t>
            </w:r>
            <w:r w:rsidRPr="00FF0DA5">
              <w:rPr>
                <w:rFonts w:eastAsia="SimSun"/>
                <w:lang w:eastAsia="zh-CN"/>
              </w:rPr>
              <w:tab/>
              <w:t>ITU-T</w:t>
            </w:r>
            <w:r w:rsidRPr="00FF0DA5">
              <w:rPr>
                <w:rFonts w:eastAsia="SimSun" w:hint="eastAsia"/>
                <w:lang w:eastAsia="zh-CN"/>
              </w:rPr>
              <w:t>第</w:t>
            </w:r>
            <w:r w:rsidRPr="00FF0DA5">
              <w:rPr>
                <w:rFonts w:eastAsia="SimSun" w:hint="eastAsia"/>
                <w:lang w:eastAsia="zh-CN"/>
              </w:rPr>
              <w:t>12</w:t>
            </w:r>
            <w:r w:rsidRPr="00FF0DA5">
              <w:rPr>
                <w:rFonts w:eastAsia="SimSun"/>
                <w:lang w:eastAsia="zh-CN"/>
              </w:rPr>
              <w:t>研究组正副主席；</w:t>
            </w:r>
          </w:p>
          <w:p w14:paraId="6C65FF5C" w14:textId="77777777" w:rsidR="00E36E60" w:rsidRPr="00FF0DA5" w:rsidRDefault="00E36E60" w:rsidP="00FF0DA5">
            <w:pPr>
              <w:pStyle w:val="Tabletext"/>
              <w:ind w:left="283" w:hanging="283"/>
              <w:rPr>
                <w:rFonts w:eastAsia="SimSun"/>
                <w:lang w:eastAsia="zh-CN"/>
              </w:rPr>
            </w:pPr>
            <w:r w:rsidRPr="00FF0DA5">
              <w:rPr>
                <w:rFonts w:eastAsia="SimSun"/>
                <w:lang w:eastAsia="zh-CN"/>
              </w:rPr>
              <w:t>–</w:t>
            </w:r>
            <w:r w:rsidRPr="00FF0DA5">
              <w:rPr>
                <w:rFonts w:eastAsia="SimSun"/>
                <w:lang w:eastAsia="zh-CN"/>
              </w:rPr>
              <w:tab/>
            </w:r>
            <w:r w:rsidRPr="00FF0DA5">
              <w:rPr>
                <w:rFonts w:eastAsia="SimSun" w:hint="eastAsia"/>
              </w:rPr>
              <w:t>电信发展局主任</w:t>
            </w:r>
            <w:r w:rsidRPr="00FF0DA5">
              <w:rPr>
                <w:rFonts w:eastAsia="SimSun"/>
                <w:lang w:eastAsia="zh-CN"/>
              </w:rPr>
              <w:t>；</w:t>
            </w:r>
          </w:p>
          <w:p w14:paraId="200255A0" w14:textId="77777777" w:rsidR="0063445E" w:rsidRPr="00FF0DA5" w:rsidRDefault="00E36E60" w:rsidP="00FF0DA5">
            <w:pPr>
              <w:pStyle w:val="Tabletext"/>
              <w:ind w:left="283" w:hanging="283"/>
              <w:rPr>
                <w:rFonts w:eastAsia="SimSun"/>
                <w:lang w:eastAsia="zh-CN"/>
              </w:rPr>
            </w:pPr>
            <w:r w:rsidRPr="00FF0DA5">
              <w:rPr>
                <w:rFonts w:eastAsia="SimSun"/>
                <w:lang w:eastAsia="zh-CN"/>
              </w:rPr>
              <w:t>–</w:t>
            </w:r>
            <w:r w:rsidRPr="00FF0DA5">
              <w:rPr>
                <w:rFonts w:eastAsia="SimSun"/>
                <w:lang w:eastAsia="zh-CN"/>
              </w:rPr>
              <w:tab/>
            </w:r>
            <w:r w:rsidRPr="00FF0DA5">
              <w:rPr>
                <w:rFonts w:eastAsia="SimSun" w:hint="eastAsia"/>
              </w:rPr>
              <w:t>无线电通信局主任</w:t>
            </w:r>
          </w:p>
        </w:tc>
      </w:tr>
      <w:tr w:rsidR="00E36E60" w14:paraId="2D21170B" w14:textId="77777777" w:rsidTr="00CC50C4">
        <w:trPr>
          <w:cantSplit/>
        </w:trPr>
        <w:tc>
          <w:tcPr>
            <w:tcW w:w="1268" w:type="dxa"/>
          </w:tcPr>
          <w:p w14:paraId="2EDCFA11" w14:textId="77777777" w:rsidR="00E36E60" w:rsidRPr="00720F32" w:rsidRDefault="00E36E60" w:rsidP="00E36E60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 w:val="22"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</w:tcPr>
          <w:p w14:paraId="6E722C79" w14:textId="06F89F69" w:rsidR="00313EFA" w:rsidRPr="00097B85" w:rsidRDefault="00313EFA" w:rsidP="00CB1D7B">
            <w:pPr>
              <w:pStyle w:val="Tabletex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b/>
                <w:lang w:eastAsia="zh-CN"/>
              </w:rPr>
              <w:t>针对提</w:t>
            </w:r>
            <w:r w:rsidRPr="00313EFA">
              <w:rPr>
                <w:rFonts w:eastAsia="SimSun" w:hint="eastAsia"/>
                <w:b/>
                <w:lang w:eastAsia="zh-CN"/>
              </w:rPr>
              <w:t>议在</w:t>
            </w:r>
            <w:r w:rsidRPr="00313EFA">
              <w:rPr>
                <w:rFonts w:eastAsia="SimSun" w:hint="eastAsia"/>
                <w:b/>
                <w:lang w:eastAsia="zh-CN"/>
              </w:rPr>
              <w:t>2021</w:t>
            </w:r>
            <w:r w:rsidRPr="00313EFA">
              <w:rPr>
                <w:rFonts w:eastAsia="SimSun" w:hint="eastAsia"/>
                <w:b/>
                <w:lang w:eastAsia="zh-CN"/>
              </w:rPr>
              <w:t>年</w:t>
            </w:r>
            <w:r w:rsidRPr="00313EFA">
              <w:rPr>
                <w:rFonts w:eastAsia="SimSun" w:hint="eastAsia"/>
                <w:b/>
                <w:lang w:eastAsia="zh-CN"/>
              </w:rPr>
              <w:t>1</w:t>
            </w:r>
            <w:r w:rsidRPr="00313EFA">
              <w:rPr>
                <w:rFonts w:eastAsia="SimSun" w:hint="eastAsia"/>
                <w:b/>
                <w:lang w:eastAsia="zh-CN"/>
              </w:rPr>
              <w:t>月</w:t>
            </w:r>
            <w:r w:rsidRPr="00313EFA">
              <w:rPr>
                <w:rFonts w:eastAsia="SimSun" w:hint="eastAsia"/>
                <w:b/>
                <w:lang w:eastAsia="zh-CN"/>
              </w:rPr>
              <w:t>6</w:t>
            </w:r>
            <w:r w:rsidR="00593DD3">
              <w:rPr>
                <w:rFonts w:eastAsia="SimSun" w:hint="eastAsia"/>
                <w:b/>
                <w:lang w:eastAsia="zh-CN"/>
              </w:rPr>
              <w:t>-</w:t>
            </w:r>
            <w:r w:rsidRPr="00313EFA">
              <w:rPr>
                <w:rFonts w:eastAsia="SimSun" w:hint="eastAsia"/>
                <w:b/>
                <w:lang w:eastAsia="zh-CN"/>
              </w:rPr>
              <w:t>7</w:t>
            </w:r>
            <w:r w:rsidRPr="00313EFA">
              <w:rPr>
                <w:rFonts w:eastAsia="SimSun" w:hint="eastAsia"/>
                <w:b/>
                <w:lang w:eastAsia="zh-CN"/>
              </w:rPr>
              <w:t>日</w:t>
            </w:r>
            <w:r>
              <w:rPr>
                <w:rFonts w:eastAsia="SimSun" w:hint="eastAsia"/>
                <w:b/>
                <w:lang w:eastAsia="zh-CN"/>
              </w:rPr>
              <w:t>召开</w:t>
            </w:r>
            <w:r w:rsidRPr="00313EFA">
              <w:rPr>
                <w:rFonts w:eastAsia="SimSun" w:hint="eastAsia"/>
                <w:b/>
                <w:lang w:eastAsia="zh-CN"/>
              </w:rPr>
              <w:t>的</w:t>
            </w:r>
            <w:r w:rsidRPr="00313EFA">
              <w:rPr>
                <w:rFonts w:eastAsia="SimSun" w:hint="eastAsia"/>
                <w:b/>
                <w:lang w:eastAsia="zh-CN"/>
              </w:rPr>
              <w:t>ITU-T</w:t>
            </w:r>
            <w:r w:rsidRPr="00313EFA">
              <w:rPr>
                <w:rFonts w:eastAsia="SimSun" w:hint="eastAsia"/>
                <w:b/>
                <w:lang w:eastAsia="zh-CN"/>
              </w:rPr>
              <w:t>第</w:t>
            </w:r>
            <w:r w:rsidRPr="00313EFA">
              <w:rPr>
                <w:rFonts w:eastAsia="SimSun" w:hint="eastAsia"/>
                <w:b/>
                <w:lang w:eastAsia="zh-CN"/>
              </w:rPr>
              <w:t>12</w:t>
            </w:r>
            <w:r w:rsidRPr="00313EFA">
              <w:rPr>
                <w:rFonts w:eastAsia="SimSun" w:hint="eastAsia"/>
                <w:b/>
                <w:lang w:eastAsia="zh-CN"/>
              </w:rPr>
              <w:t>研究组虚拟</w:t>
            </w:r>
            <w:r>
              <w:rPr>
                <w:rFonts w:eastAsia="SimSun" w:hint="eastAsia"/>
                <w:b/>
                <w:lang w:eastAsia="zh-CN"/>
              </w:rPr>
              <w:t>会议</w:t>
            </w:r>
            <w:r w:rsidRPr="00313EFA">
              <w:rPr>
                <w:rFonts w:eastAsia="SimSun" w:hint="eastAsia"/>
                <w:b/>
                <w:lang w:eastAsia="zh-CN"/>
              </w:rPr>
              <w:t>上批准</w:t>
            </w:r>
            <w:r>
              <w:rPr>
                <w:rFonts w:eastAsia="SimSun" w:hint="eastAsia"/>
                <w:b/>
                <w:lang w:eastAsia="zh-CN"/>
              </w:rPr>
              <w:t>的、已确</w:t>
            </w:r>
            <w:r w:rsidRPr="00313EFA">
              <w:rPr>
                <w:rFonts w:eastAsia="SimSun" w:hint="eastAsia"/>
                <w:b/>
                <w:lang w:eastAsia="zh-CN"/>
              </w:rPr>
              <w:t>定的</w:t>
            </w:r>
            <w:r w:rsidRPr="00313EFA">
              <w:rPr>
                <w:rFonts w:eastAsia="SimSun" w:hint="eastAsia"/>
                <w:b/>
                <w:lang w:eastAsia="zh-CN"/>
              </w:rPr>
              <w:t>ITU-T E.805.1</w:t>
            </w:r>
            <w:r w:rsidR="003E48E0">
              <w:rPr>
                <w:rFonts w:eastAsia="SimSun" w:hint="eastAsia"/>
                <w:b/>
                <w:lang w:eastAsia="zh-CN"/>
              </w:rPr>
              <w:t xml:space="preserve"> (</w:t>
            </w:r>
            <w:proofErr w:type="spellStart"/>
            <w:proofErr w:type="gramStart"/>
            <w:r w:rsidRPr="00313EFA">
              <w:rPr>
                <w:rFonts w:eastAsia="SimSun" w:hint="eastAsia"/>
                <w:b/>
                <w:lang w:eastAsia="zh-CN"/>
              </w:rPr>
              <w:t>E.QoSMgtMod</w:t>
            </w:r>
            <w:proofErr w:type="spellEnd"/>
            <w:proofErr w:type="gramEnd"/>
            <w:r w:rsidR="003E48E0">
              <w:rPr>
                <w:rFonts w:eastAsia="SimSun" w:hint="eastAsia"/>
                <w:b/>
                <w:lang w:eastAsia="zh-CN"/>
              </w:rPr>
              <w:t>)</w:t>
            </w:r>
            <w:r w:rsidRPr="00313EFA">
              <w:rPr>
                <w:rFonts w:eastAsia="SimSun" w:hint="eastAsia"/>
                <w:b/>
                <w:lang w:eastAsia="zh-CN"/>
              </w:rPr>
              <w:t>新建议书草案</w:t>
            </w:r>
            <w:r>
              <w:rPr>
                <w:rFonts w:eastAsia="SimSun" w:hint="eastAsia"/>
                <w:b/>
                <w:lang w:eastAsia="zh-CN"/>
              </w:rPr>
              <w:t>进行</w:t>
            </w:r>
            <w:r w:rsidRPr="00313EFA">
              <w:rPr>
                <w:rFonts w:eastAsia="SimSun" w:hint="eastAsia"/>
                <w:b/>
                <w:lang w:eastAsia="zh-CN"/>
              </w:rPr>
              <w:t>成员国磋商</w:t>
            </w:r>
          </w:p>
        </w:tc>
      </w:tr>
    </w:tbl>
    <w:p w14:paraId="697DC8DA" w14:textId="77777777" w:rsidR="0063445E" w:rsidRDefault="0063445E" w:rsidP="00097B85">
      <w:pPr>
        <w:spacing w:before="360"/>
        <w:rPr>
          <w:lang w:eastAsia="zh-CN"/>
        </w:rPr>
      </w:pPr>
      <w:bookmarkStart w:id="2" w:name="StartTyping_E"/>
      <w:bookmarkEnd w:id="2"/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14:paraId="198F3474" w14:textId="6484DA4C" w:rsidR="00097B85" w:rsidRPr="00C44226" w:rsidRDefault="00097B85" w:rsidP="00097B85">
      <w:pPr>
        <w:spacing w:before="360"/>
        <w:rPr>
          <w:rFonts w:ascii="Calibri" w:hAnsi="Calibri"/>
          <w:b/>
          <w:color w:val="800000"/>
          <w:sz w:val="22"/>
          <w:szCs w:val="22"/>
          <w:lang w:eastAsia="zh-CN"/>
        </w:rPr>
      </w:pPr>
      <w:r w:rsidRPr="00C44226">
        <w:rPr>
          <w:rFonts w:ascii="Calibri" w:hAnsi="Calibri"/>
          <w:bCs/>
          <w:szCs w:val="22"/>
          <w:lang w:eastAsia="zh-CN"/>
        </w:rPr>
        <w:t>1</w:t>
      </w:r>
      <w:r w:rsidRPr="00C44226">
        <w:rPr>
          <w:rFonts w:ascii="Calibri" w:hAnsi="Calibri"/>
          <w:szCs w:val="22"/>
          <w:lang w:eastAsia="zh-CN"/>
        </w:rPr>
        <w:tab/>
      </w:r>
      <w:bookmarkStart w:id="3" w:name="lt_pId043"/>
      <w:r w:rsidRPr="00C44226">
        <w:rPr>
          <w:rFonts w:ascii="Calibri" w:hAnsi="Calibri"/>
          <w:szCs w:val="22"/>
          <w:lang w:eastAsia="zh-CN"/>
        </w:rPr>
        <w:t>ITU-T</w:t>
      </w:r>
      <w:r w:rsidRPr="00C44226">
        <w:rPr>
          <w:rFonts w:ascii="Calibri" w:hAnsi="Calibri" w:cstheme="majorBidi" w:hint="eastAsia"/>
          <w:lang w:eastAsia="zh-CN"/>
        </w:rPr>
        <w:t>第</w:t>
      </w:r>
      <w:r>
        <w:rPr>
          <w:rFonts w:ascii="Calibri" w:hAnsi="Calibri" w:cstheme="majorBidi" w:hint="eastAsia"/>
          <w:lang w:eastAsia="zh-CN"/>
        </w:rPr>
        <w:t>1</w:t>
      </w:r>
      <w:r>
        <w:rPr>
          <w:rFonts w:ascii="Calibri" w:hAnsi="Calibri" w:cstheme="majorBidi"/>
          <w:lang w:eastAsia="zh-CN"/>
        </w:rPr>
        <w:t>2</w:t>
      </w:r>
      <w:r w:rsidRPr="00C44226">
        <w:rPr>
          <w:rFonts w:ascii="Calibri" w:hAnsi="Calibri" w:cstheme="majorBidi" w:hint="eastAsia"/>
          <w:lang w:eastAsia="zh-CN"/>
        </w:rPr>
        <w:t>研究组（</w:t>
      </w:r>
      <w:r w:rsidRPr="00593DD3">
        <w:rPr>
          <w:rFonts w:asciiTheme="minorEastAsia" w:eastAsiaTheme="minorEastAsia" w:hAnsiTheme="minorEastAsia" w:cs="Kartika" w:hint="eastAsia"/>
          <w:lang w:eastAsia="zh-CN"/>
        </w:rPr>
        <w:t>性能、服务质量和体验质量</w:t>
      </w:r>
      <w:r w:rsidRPr="00C44226">
        <w:rPr>
          <w:rFonts w:ascii="Calibri" w:hAnsi="Calibri" w:cstheme="majorBidi" w:hint="eastAsia"/>
          <w:lang w:eastAsia="zh-CN"/>
        </w:rPr>
        <w:t>）</w:t>
      </w:r>
      <w:r w:rsidRPr="00C44226">
        <w:rPr>
          <w:rFonts w:ascii="Calibri" w:hAnsi="Calibri"/>
          <w:lang w:eastAsia="zh-CN"/>
        </w:rPr>
        <w:t>准备在</w:t>
      </w:r>
      <w:r w:rsidR="000C1510">
        <w:rPr>
          <w:rFonts w:ascii="Calibri" w:hAnsi="Calibri"/>
          <w:bCs/>
          <w:lang w:eastAsia="zh-CN"/>
        </w:rPr>
        <w:t>20</w:t>
      </w:r>
      <w:r w:rsidR="000C1510">
        <w:rPr>
          <w:rFonts w:ascii="Calibri" w:hAnsi="Calibri" w:hint="eastAsia"/>
          <w:bCs/>
          <w:lang w:eastAsia="zh-CN"/>
        </w:rPr>
        <w:t>21</w:t>
      </w:r>
      <w:r w:rsidRPr="00C44226">
        <w:rPr>
          <w:rFonts w:ascii="Calibri" w:hAnsi="Calibri"/>
          <w:bCs/>
          <w:lang w:eastAsia="zh-CN"/>
        </w:rPr>
        <w:t>年</w:t>
      </w:r>
      <w:r>
        <w:rPr>
          <w:rFonts w:ascii="Calibri" w:hAnsi="Calibri"/>
          <w:bCs/>
          <w:lang w:eastAsia="zh-CN"/>
        </w:rPr>
        <w:t>1</w:t>
      </w:r>
      <w:r w:rsidRPr="00C44226">
        <w:rPr>
          <w:rFonts w:ascii="Calibri" w:hAnsi="Calibri"/>
          <w:bCs/>
          <w:lang w:eastAsia="zh-CN"/>
        </w:rPr>
        <w:t>月</w:t>
      </w:r>
      <w:r w:rsidR="000C1510">
        <w:rPr>
          <w:rFonts w:ascii="Calibri" w:hAnsi="Calibri" w:hint="eastAsia"/>
          <w:bCs/>
          <w:lang w:eastAsia="zh-CN"/>
        </w:rPr>
        <w:t>6</w:t>
      </w:r>
      <w:r w:rsidR="00313EFA">
        <w:rPr>
          <w:rFonts w:ascii="Calibri" w:hAnsi="Calibri" w:hint="eastAsia"/>
          <w:bCs/>
          <w:lang w:eastAsia="zh-CN"/>
        </w:rPr>
        <w:t xml:space="preserve"> </w:t>
      </w:r>
      <w:r>
        <w:rPr>
          <w:rFonts w:ascii="Calibri" w:hAnsi="Calibri" w:hint="eastAsia"/>
          <w:bCs/>
          <w:lang w:eastAsia="zh-CN"/>
        </w:rPr>
        <w:t>-</w:t>
      </w:r>
      <w:r w:rsidR="000C1510">
        <w:rPr>
          <w:rFonts w:ascii="Calibri" w:hAnsi="Calibri" w:hint="eastAsia"/>
          <w:bCs/>
          <w:lang w:eastAsia="zh-CN"/>
        </w:rPr>
        <w:t>7</w:t>
      </w:r>
      <w:r>
        <w:rPr>
          <w:rFonts w:ascii="Calibri" w:hAnsi="Calibri"/>
          <w:bCs/>
          <w:lang w:eastAsia="zh-CN"/>
        </w:rPr>
        <w:t>日</w:t>
      </w:r>
      <w:r w:rsidRPr="00C44226">
        <w:rPr>
          <w:rFonts w:ascii="Calibri" w:hAnsi="Calibri"/>
          <w:lang w:eastAsia="zh-CN"/>
        </w:rPr>
        <w:t>召开的下次</w:t>
      </w:r>
      <w:r w:rsidR="00313EFA">
        <w:rPr>
          <w:rFonts w:ascii="Calibri" w:hAnsi="Calibri" w:hint="eastAsia"/>
          <w:lang w:eastAsia="zh-CN"/>
        </w:rPr>
        <w:t>虚拟</w:t>
      </w:r>
      <w:r w:rsidRPr="00C44226">
        <w:rPr>
          <w:rFonts w:ascii="Calibri" w:hAnsi="Calibri"/>
          <w:lang w:eastAsia="zh-CN"/>
        </w:rPr>
        <w:t>会议上</w:t>
      </w:r>
      <w:r>
        <w:rPr>
          <w:rFonts w:ascii="Calibri" w:hAnsi="Calibri" w:hint="eastAsia"/>
          <w:lang w:eastAsia="zh-CN"/>
        </w:rPr>
        <w:t>，</w:t>
      </w:r>
      <w:r w:rsidRPr="00C44226">
        <w:rPr>
          <w:rFonts w:ascii="Calibri" w:hAnsi="Calibri"/>
          <w:lang w:eastAsia="zh-CN"/>
        </w:rPr>
        <w:t>采用</w:t>
      </w:r>
      <w:r w:rsidRPr="0085690C">
        <w:rPr>
          <w:rFonts w:ascii="Calibri" w:hAnsi="Calibri" w:hint="eastAsia"/>
          <w:lang w:eastAsia="zh-CN"/>
        </w:rPr>
        <w:t>世界电信标准化全会</w:t>
      </w:r>
      <w:r>
        <w:rPr>
          <w:rFonts w:ascii="Calibri" w:hAnsi="Calibri" w:hint="eastAsia"/>
          <w:lang w:eastAsia="zh-CN"/>
        </w:rPr>
        <w:t>（</w:t>
      </w:r>
      <w:r w:rsidRPr="00C44226">
        <w:rPr>
          <w:rFonts w:ascii="Calibri" w:hAnsi="Calibri"/>
          <w:lang w:eastAsia="zh-CN"/>
        </w:rPr>
        <w:t>WTSA</w:t>
      </w:r>
      <w:r>
        <w:rPr>
          <w:rFonts w:ascii="Calibri" w:hAnsi="Calibri" w:hint="eastAsia"/>
          <w:lang w:eastAsia="zh-CN"/>
        </w:rPr>
        <w:t>）</w:t>
      </w:r>
      <w:r w:rsidRPr="00C44226">
        <w:rPr>
          <w:rFonts w:ascii="Calibri" w:hAnsi="Calibri"/>
          <w:lang w:eastAsia="zh-CN"/>
        </w:rPr>
        <w:t>第</w:t>
      </w:r>
      <w:r w:rsidRPr="00C44226">
        <w:rPr>
          <w:rFonts w:ascii="Calibri" w:hAnsi="Calibri"/>
          <w:lang w:eastAsia="zh-CN"/>
        </w:rPr>
        <w:t>1</w:t>
      </w:r>
      <w:r w:rsidRPr="00C44226">
        <w:rPr>
          <w:rFonts w:ascii="Calibri" w:hAnsi="Calibri"/>
          <w:lang w:eastAsia="zh-CN"/>
        </w:rPr>
        <w:t>号决议（</w:t>
      </w:r>
      <w:r w:rsidRPr="00C44226">
        <w:rPr>
          <w:rFonts w:ascii="Calibri" w:hAnsi="Calibri"/>
          <w:lang w:eastAsia="zh-CN"/>
        </w:rPr>
        <w:t>2016</w:t>
      </w:r>
      <w:r w:rsidRPr="00C44226">
        <w:rPr>
          <w:rFonts w:ascii="Calibri" w:hAnsi="Calibri"/>
          <w:lang w:eastAsia="zh-CN"/>
        </w:rPr>
        <w:t>年，哈马马特，修订版）第</w:t>
      </w:r>
      <w:r w:rsidRPr="00C44226">
        <w:rPr>
          <w:rFonts w:ascii="Calibri" w:hAnsi="Calibri"/>
          <w:lang w:eastAsia="zh-CN"/>
        </w:rPr>
        <w:t>9</w:t>
      </w:r>
      <w:r w:rsidRPr="00C44226">
        <w:rPr>
          <w:rFonts w:ascii="Calibri" w:hAnsi="Calibri"/>
          <w:lang w:eastAsia="zh-CN"/>
        </w:rPr>
        <w:t>节所述的传统批准程序</w:t>
      </w:r>
      <w:r>
        <w:rPr>
          <w:rFonts w:ascii="Calibri" w:hAnsi="Calibri" w:hint="eastAsia"/>
          <w:lang w:eastAsia="zh-CN"/>
        </w:rPr>
        <w:t>，</w:t>
      </w:r>
      <w:r w:rsidRPr="00C44226">
        <w:rPr>
          <w:rFonts w:ascii="Calibri" w:hAnsi="Calibri"/>
          <w:lang w:eastAsia="zh-CN"/>
        </w:rPr>
        <w:t>批准上述建议书草案。</w:t>
      </w:r>
      <w:bookmarkStart w:id="4" w:name="lt_pId044"/>
      <w:r w:rsidRPr="00C44226">
        <w:rPr>
          <w:rFonts w:ascii="Calibri" w:hAnsi="Calibri"/>
          <w:lang w:eastAsia="zh-CN"/>
        </w:rPr>
        <w:t>有关</w:t>
      </w:r>
      <w:r w:rsidRPr="00C44226">
        <w:rPr>
          <w:rFonts w:ascii="Calibri" w:hAnsi="Calibri"/>
          <w:szCs w:val="22"/>
          <w:lang w:eastAsia="zh-CN"/>
        </w:rPr>
        <w:t>ITU-T</w:t>
      </w:r>
      <w:r w:rsidRPr="00C44226">
        <w:rPr>
          <w:rFonts w:ascii="Calibri" w:hAnsi="Calibri"/>
          <w:lang w:eastAsia="zh-CN"/>
        </w:rPr>
        <w:t>第</w:t>
      </w:r>
      <w:r>
        <w:rPr>
          <w:rFonts w:ascii="Calibri" w:hAnsi="Calibri"/>
          <w:lang w:eastAsia="zh-CN"/>
        </w:rPr>
        <w:t>12</w:t>
      </w:r>
      <w:r w:rsidRPr="00C44226">
        <w:rPr>
          <w:rFonts w:ascii="Calibri" w:hAnsi="Calibri"/>
          <w:lang w:eastAsia="zh-CN"/>
        </w:rPr>
        <w:t>研究组会议的议程和所有相关信息将在第</w:t>
      </w:r>
      <w:r w:rsidR="000C1510">
        <w:rPr>
          <w:rFonts w:ascii="Calibri" w:hAnsi="Calibri" w:hint="eastAsia"/>
          <w:lang w:eastAsia="zh-CN"/>
        </w:rPr>
        <w:t>11</w:t>
      </w:r>
      <w:r w:rsidRPr="00C44226">
        <w:rPr>
          <w:rFonts w:ascii="Calibri" w:hAnsi="Calibri"/>
          <w:lang w:eastAsia="zh-CN"/>
        </w:rPr>
        <w:t>/</w:t>
      </w:r>
      <w:r>
        <w:rPr>
          <w:rFonts w:ascii="Calibri" w:hAnsi="Calibri"/>
          <w:lang w:eastAsia="zh-CN"/>
        </w:rPr>
        <w:t>1</w:t>
      </w:r>
      <w:r>
        <w:rPr>
          <w:rFonts w:ascii="Calibri" w:hAnsi="Calibri" w:hint="eastAsia"/>
          <w:lang w:eastAsia="zh-CN"/>
        </w:rPr>
        <w:t>2</w:t>
      </w:r>
      <w:r w:rsidRPr="00C44226">
        <w:rPr>
          <w:rFonts w:ascii="Calibri" w:hAnsi="Calibri"/>
          <w:lang w:eastAsia="zh-CN"/>
        </w:rPr>
        <w:t>号集体函中提供</w:t>
      </w:r>
      <w:bookmarkEnd w:id="4"/>
      <w:r w:rsidRPr="00C44226">
        <w:rPr>
          <w:rFonts w:ascii="Calibri" w:hAnsi="Calibri"/>
          <w:lang w:eastAsia="zh-CN"/>
        </w:rPr>
        <w:t>。</w:t>
      </w:r>
      <w:bookmarkEnd w:id="3"/>
    </w:p>
    <w:p w14:paraId="25DC1724" w14:textId="6B92E745" w:rsidR="00097B85" w:rsidRPr="00DF255D" w:rsidRDefault="00097B85" w:rsidP="00097B85">
      <w:pPr>
        <w:spacing w:before="80"/>
        <w:rPr>
          <w:szCs w:val="22"/>
          <w:lang w:eastAsia="zh-CN"/>
        </w:rPr>
      </w:pPr>
      <w:r w:rsidRPr="00DF255D">
        <w:rPr>
          <w:bCs/>
          <w:szCs w:val="22"/>
          <w:lang w:eastAsia="zh-CN"/>
        </w:rPr>
        <w:t>2</w:t>
      </w:r>
      <w:r w:rsidRPr="00DF255D">
        <w:rPr>
          <w:szCs w:val="22"/>
          <w:lang w:eastAsia="zh-CN"/>
        </w:rPr>
        <w:tab/>
      </w:r>
      <w:r w:rsidRPr="00DF255D">
        <w:rPr>
          <w:szCs w:val="22"/>
          <w:lang w:eastAsia="zh-CN"/>
        </w:rPr>
        <w:t>建议批准的</w:t>
      </w:r>
      <w:r w:rsidR="000C1510">
        <w:rPr>
          <w:rFonts w:hint="eastAsia"/>
          <w:szCs w:val="22"/>
          <w:lang w:eastAsia="zh-CN"/>
        </w:rPr>
        <w:t>ITU-T</w:t>
      </w:r>
      <w:r w:rsidRPr="00DF255D">
        <w:rPr>
          <w:szCs w:val="22"/>
          <w:lang w:eastAsia="zh-CN"/>
        </w:rPr>
        <w:t>建议书草案的标题、</w:t>
      </w:r>
      <w:r w:rsidRPr="001A1C8E">
        <w:rPr>
          <w:szCs w:val="22"/>
          <w:lang w:eastAsia="zh-CN"/>
        </w:rPr>
        <w:t>概要及其出处见</w:t>
      </w:r>
      <w:r w:rsidRPr="001A1C8E">
        <w:rPr>
          <w:bCs/>
          <w:szCs w:val="22"/>
          <w:lang w:eastAsia="zh-CN"/>
        </w:rPr>
        <w:t>附件</w:t>
      </w:r>
      <w:r w:rsidRPr="001A1C8E">
        <w:rPr>
          <w:bCs/>
          <w:szCs w:val="22"/>
          <w:lang w:eastAsia="zh-CN"/>
        </w:rPr>
        <w:t>1</w:t>
      </w:r>
      <w:r w:rsidRPr="00DF255D">
        <w:rPr>
          <w:szCs w:val="22"/>
          <w:lang w:eastAsia="zh-CN"/>
        </w:rPr>
        <w:t>。</w:t>
      </w:r>
    </w:p>
    <w:p w14:paraId="0770811F" w14:textId="1481A88A" w:rsidR="00097B85" w:rsidRPr="000C1510" w:rsidRDefault="00097B85" w:rsidP="00097B85">
      <w:pPr>
        <w:spacing w:before="80"/>
        <w:rPr>
          <w:szCs w:val="22"/>
          <w:lang w:eastAsia="zh-CN"/>
        </w:rPr>
      </w:pPr>
      <w:r w:rsidRPr="000C1510">
        <w:rPr>
          <w:bCs/>
          <w:szCs w:val="22"/>
          <w:lang w:eastAsia="zh-CN"/>
        </w:rPr>
        <w:t>3</w:t>
      </w:r>
      <w:r w:rsidRPr="000C1510">
        <w:rPr>
          <w:szCs w:val="22"/>
          <w:lang w:eastAsia="zh-CN"/>
        </w:rPr>
        <w:tab/>
      </w:r>
      <w:bookmarkStart w:id="5" w:name="lt_pId048"/>
      <w:r w:rsidRPr="000C1510">
        <w:rPr>
          <w:szCs w:val="22"/>
          <w:lang w:eastAsia="zh-CN"/>
        </w:rPr>
        <w:t>本通函根据第</w:t>
      </w:r>
      <w:r w:rsidRPr="000C1510">
        <w:rPr>
          <w:szCs w:val="22"/>
          <w:lang w:eastAsia="zh-CN"/>
        </w:rPr>
        <w:t>1</w:t>
      </w:r>
      <w:r w:rsidRPr="000C1510">
        <w:rPr>
          <w:szCs w:val="22"/>
          <w:lang w:eastAsia="zh-CN"/>
        </w:rPr>
        <w:t>号决议第</w:t>
      </w:r>
      <w:r w:rsidRPr="000C1510">
        <w:rPr>
          <w:szCs w:val="22"/>
          <w:lang w:eastAsia="zh-CN"/>
        </w:rPr>
        <w:t>9.4</w:t>
      </w:r>
      <w:r w:rsidR="00B85A53">
        <w:rPr>
          <w:rFonts w:hint="eastAsia"/>
          <w:szCs w:val="22"/>
          <w:lang w:eastAsia="zh-CN"/>
        </w:rPr>
        <w:t>条</w:t>
      </w:r>
      <w:r w:rsidRPr="000C1510">
        <w:rPr>
          <w:szCs w:val="22"/>
          <w:lang w:eastAsia="zh-CN"/>
        </w:rPr>
        <w:t>，</w:t>
      </w:r>
      <w:r w:rsidR="00B85A53">
        <w:rPr>
          <w:rFonts w:hint="eastAsia"/>
          <w:szCs w:val="22"/>
          <w:lang w:eastAsia="zh-CN"/>
        </w:rPr>
        <w:t>针对</w:t>
      </w:r>
      <w:r w:rsidRPr="000C1510">
        <w:rPr>
          <w:szCs w:val="22"/>
          <w:lang w:eastAsia="zh-CN"/>
        </w:rPr>
        <w:t>可否在即将召开的会议上审议批准</w:t>
      </w:r>
      <w:r w:rsidRPr="000C1510">
        <w:rPr>
          <w:rFonts w:hint="eastAsia"/>
          <w:szCs w:val="22"/>
          <w:lang w:eastAsia="zh-CN"/>
        </w:rPr>
        <w:t>此</w:t>
      </w:r>
      <w:r w:rsidRPr="000C1510">
        <w:rPr>
          <w:szCs w:val="22"/>
          <w:lang w:eastAsia="zh-CN"/>
        </w:rPr>
        <w:t>建议书启动与国际电联成员国的正式磋商。请成员国于</w:t>
      </w:r>
      <w:r w:rsidR="000C1510" w:rsidRPr="000C1510">
        <w:rPr>
          <w:bCs/>
          <w:szCs w:val="22"/>
          <w:lang w:eastAsia="zh-CN"/>
        </w:rPr>
        <w:t>20</w:t>
      </w:r>
      <w:r w:rsidR="000C1510" w:rsidRPr="000C1510">
        <w:rPr>
          <w:rFonts w:hint="eastAsia"/>
          <w:bCs/>
          <w:szCs w:val="22"/>
          <w:lang w:eastAsia="zh-CN"/>
        </w:rPr>
        <w:t>20</w:t>
      </w:r>
      <w:r w:rsidRPr="000C1510">
        <w:rPr>
          <w:bCs/>
          <w:szCs w:val="22"/>
          <w:lang w:eastAsia="zh-CN"/>
        </w:rPr>
        <w:t>年</w:t>
      </w:r>
      <w:r w:rsidR="000C1510" w:rsidRPr="000C1510">
        <w:rPr>
          <w:rFonts w:hint="eastAsia"/>
          <w:bCs/>
          <w:szCs w:val="22"/>
          <w:lang w:eastAsia="zh-CN"/>
        </w:rPr>
        <w:t>12</w:t>
      </w:r>
      <w:r w:rsidRPr="000C1510">
        <w:rPr>
          <w:bCs/>
          <w:szCs w:val="22"/>
          <w:lang w:eastAsia="zh-CN"/>
        </w:rPr>
        <w:t>月</w:t>
      </w:r>
      <w:r w:rsidR="000C1510" w:rsidRPr="000C1510">
        <w:rPr>
          <w:rFonts w:hint="eastAsia"/>
          <w:bCs/>
          <w:szCs w:val="22"/>
          <w:lang w:eastAsia="zh-CN"/>
        </w:rPr>
        <w:t>17</w:t>
      </w:r>
      <w:r w:rsidRPr="000C1510">
        <w:rPr>
          <w:bCs/>
          <w:szCs w:val="22"/>
          <w:lang w:eastAsia="zh-CN"/>
        </w:rPr>
        <w:t>日</w:t>
      </w:r>
      <w:r w:rsidRPr="000C1510">
        <w:rPr>
          <w:szCs w:val="22"/>
          <w:lang w:eastAsia="zh-CN"/>
        </w:rPr>
        <w:t>协调世界时</w:t>
      </w:r>
      <w:r w:rsidRPr="000C1510">
        <w:rPr>
          <w:szCs w:val="22"/>
          <w:lang w:eastAsia="zh-CN"/>
        </w:rPr>
        <w:t>23</w:t>
      </w:r>
      <w:r w:rsidRPr="000C1510">
        <w:rPr>
          <w:rFonts w:hint="eastAsia"/>
          <w:szCs w:val="22"/>
          <w:lang w:eastAsia="zh-CN"/>
        </w:rPr>
        <w:t>时</w:t>
      </w:r>
      <w:r w:rsidRPr="000C1510">
        <w:rPr>
          <w:szCs w:val="22"/>
          <w:lang w:eastAsia="zh-CN"/>
        </w:rPr>
        <w:t>59</w:t>
      </w:r>
      <w:r w:rsidRPr="000C1510">
        <w:rPr>
          <w:rFonts w:hint="eastAsia"/>
          <w:szCs w:val="22"/>
          <w:lang w:eastAsia="zh-CN"/>
        </w:rPr>
        <w:t>分</w:t>
      </w:r>
      <w:r w:rsidRPr="000C1510">
        <w:rPr>
          <w:szCs w:val="22"/>
          <w:lang w:eastAsia="zh-CN"/>
        </w:rPr>
        <w:t>前填妥并返回</w:t>
      </w:r>
      <w:r w:rsidRPr="000C1510">
        <w:rPr>
          <w:bCs/>
          <w:szCs w:val="22"/>
          <w:lang w:eastAsia="zh-CN"/>
        </w:rPr>
        <w:t>附件</w:t>
      </w:r>
      <w:r w:rsidRPr="000C1510">
        <w:rPr>
          <w:bCs/>
          <w:szCs w:val="22"/>
          <w:lang w:eastAsia="zh-CN"/>
        </w:rPr>
        <w:t>2</w:t>
      </w:r>
      <w:r w:rsidRPr="000C1510">
        <w:rPr>
          <w:szCs w:val="22"/>
          <w:lang w:eastAsia="zh-CN"/>
        </w:rPr>
        <w:t>中的表格。</w:t>
      </w:r>
      <w:bookmarkEnd w:id="5"/>
    </w:p>
    <w:p w14:paraId="2729FB94" w14:textId="451683E8" w:rsidR="00097B85" w:rsidRPr="00DF255D" w:rsidRDefault="00097B85" w:rsidP="00097B85">
      <w:pPr>
        <w:spacing w:before="80"/>
        <w:rPr>
          <w:szCs w:val="22"/>
          <w:lang w:eastAsia="zh-CN"/>
        </w:rPr>
      </w:pPr>
      <w:r w:rsidRPr="00DF255D">
        <w:rPr>
          <w:bCs/>
          <w:lang w:eastAsia="zh-CN"/>
        </w:rPr>
        <w:t>4</w:t>
      </w:r>
      <w:r w:rsidRPr="00DF255D">
        <w:rPr>
          <w:lang w:eastAsia="zh-CN"/>
        </w:rPr>
        <w:tab/>
      </w:r>
      <w:bookmarkStart w:id="6" w:name="lt_pId052"/>
      <w:r w:rsidRPr="00DF255D">
        <w:rPr>
          <w:lang w:eastAsia="zh-CN"/>
        </w:rPr>
        <w:t>如果</w:t>
      </w:r>
      <w:r w:rsidRPr="00DF255D">
        <w:rPr>
          <w:lang w:eastAsia="zh-CN"/>
        </w:rPr>
        <w:t>70</w:t>
      </w:r>
      <w:r>
        <w:rPr>
          <w:rFonts w:hint="eastAsia"/>
          <w:lang w:eastAsia="zh-CN"/>
        </w:rPr>
        <w:t>%</w:t>
      </w:r>
      <w:r w:rsidR="00B85A53">
        <w:rPr>
          <w:rFonts w:hint="eastAsia"/>
          <w:lang w:eastAsia="zh-CN"/>
        </w:rPr>
        <w:t>或</w:t>
      </w:r>
      <w:r>
        <w:rPr>
          <w:lang w:eastAsia="zh-CN"/>
        </w:rPr>
        <w:t>以上的成员国在回复中支持</w:t>
      </w:r>
      <w:r w:rsidR="00B85A53">
        <w:rPr>
          <w:rFonts w:hint="eastAsia"/>
          <w:lang w:eastAsia="zh-CN"/>
        </w:rPr>
        <w:t>考虑</w:t>
      </w:r>
      <w:r w:rsidRPr="00DF255D">
        <w:rPr>
          <w:lang w:eastAsia="zh-CN"/>
        </w:rPr>
        <w:t>批准</w:t>
      </w:r>
      <w:r>
        <w:rPr>
          <w:rFonts w:hint="eastAsia"/>
          <w:lang w:eastAsia="zh-CN"/>
        </w:rPr>
        <w:t>建议书草案</w:t>
      </w:r>
      <w:r>
        <w:rPr>
          <w:lang w:eastAsia="zh-CN"/>
        </w:rPr>
        <w:t>，则将专门召开一次全体会议</w:t>
      </w:r>
      <w:r>
        <w:rPr>
          <w:rFonts w:hint="eastAsia"/>
          <w:lang w:eastAsia="zh-CN"/>
        </w:rPr>
        <w:t>履行</w:t>
      </w:r>
      <w:r w:rsidRPr="00DF255D">
        <w:rPr>
          <w:lang w:eastAsia="zh-CN"/>
        </w:rPr>
        <w:t>批准程序。不授权继续</w:t>
      </w:r>
      <w:r w:rsidR="00B85A53">
        <w:rPr>
          <w:rFonts w:hint="eastAsia"/>
          <w:lang w:eastAsia="zh-CN"/>
        </w:rPr>
        <w:t>进行程序</w:t>
      </w:r>
      <w:r w:rsidRPr="00DF255D">
        <w:rPr>
          <w:lang w:eastAsia="zh-CN"/>
        </w:rPr>
        <w:t>的成员国应向电信标准化局主任通报其反对意见的理由并</w:t>
      </w:r>
      <w:r w:rsidR="00B85A53">
        <w:rPr>
          <w:rFonts w:hint="eastAsia"/>
          <w:lang w:eastAsia="zh-CN"/>
        </w:rPr>
        <w:t>表</w:t>
      </w:r>
      <w:r w:rsidRPr="00DF255D">
        <w:rPr>
          <w:lang w:eastAsia="zh-CN"/>
        </w:rPr>
        <w:t>明</w:t>
      </w:r>
      <w:r w:rsidRPr="007B629F">
        <w:rPr>
          <w:rFonts w:hint="eastAsia"/>
          <w:lang w:eastAsia="zh-CN"/>
        </w:rPr>
        <w:t>可</w:t>
      </w:r>
      <w:r w:rsidR="00B85A53">
        <w:rPr>
          <w:rFonts w:hint="eastAsia"/>
          <w:lang w:eastAsia="zh-CN"/>
        </w:rPr>
        <w:t>以</w:t>
      </w:r>
      <w:r w:rsidRPr="007B629F">
        <w:rPr>
          <w:rFonts w:hint="eastAsia"/>
          <w:lang w:eastAsia="zh-CN"/>
        </w:rPr>
        <w:t>使工作取得进展的</w:t>
      </w:r>
      <w:r w:rsidR="00B85A53">
        <w:rPr>
          <w:rFonts w:hint="eastAsia"/>
          <w:lang w:eastAsia="zh-CN"/>
        </w:rPr>
        <w:t>可能修改</w:t>
      </w:r>
      <w:r w:rsidRPr="007B629F">
        <w:rPr>
          <w:rFonts w:hint="eastAsia"/>
          <w:lang w:eastAsia="zh-CN"/>
        </w:rPr>
        <w:t>。</w:t>
      </w:r>
      <w:bookmarkEnd w:id="6"/>
    </w:p>
    <w:p w14:paraId="10A52214" w14:textId="77777777" w:rsidR="00097B85" w:rsidRPr="00DF255D" w:rsidRDefault="00097B85" w:rsidP="00097B85">
      <w:pPr>
        <w:spacing w:before="480"/>
        <w:rPr>
          <w:lang w:eastAsia="zh-CN"/>
        </w:rPr>
      </w:pPr>
      <w:r w:rsidRPr="00DF255D">
        <w:rPr>
          <w:lang w:eastAsia="zh-CN"/>
        </w:rPr>
        <w:t>顺致敬意！</w:t>
      </w:r>
    </w:p>
    <w:p w14:paraId="2A19246C" w14:textId="77777777" w:rsidR="00097B85" w:rsidRPr="00C50F79" w:rsidRDefault="00097B85" w:rsidP="00097B85">
      <w:pPr>
        <w:spacing w:before="240" w:after="240"/>
        <w:rPr>
          <w:rFonts w:ascii="STKaiti" w:eastAsia="STKaiti" w:hAnsi="STKaiti"/>
          <w:lang w:eastAsia="zh-CN"/>
        </w:rPr>
      </w:pPr>
      <w:r w:rsidRPr="00C50F79">
        <w:rPr>
          <w:rFonts w:ascii="STKaiti" w:eastAsia="STKaiti" w:hAnsi="STKaiti"/>
          <w:lang w:eastAsia="zh-CN"/>
        </w:rPr>
        <w:t>（原件已签）</w:t>
      </w:r>
    </w:p>
    <w:p w14:paraId="2196FDD5" w14:textId="77777777" w:rsidR="00097B85" w:rsidRPr="00DF255D" w:rsidRDefault="00097B85" w:rsidP="00097B85">
      <w:pPr>
        <w:spacing w:before="240" w:after="240"/>
        <w:rPr>
          <w:lang w:eastAsia="zh-CN"/>
        </w:rPr>
      </w:pPr>
      <w:r w:rsidRPr="00DF255D">
        <w:rPr>
          <w:lang w:eastAsia="zh-CN"/>
        </w:rPr>
        <w:t>电信标准化局主任</w:t>
      </w:r>
      <w:r w:rsidRPr="00DF255D">
        <w:rPr>
          <w:lang w:eastAsia="zh-CN"/>
        </w:rPr>
        <w:br/>
      </w:r>
      <w:r w:rsidRPr="00DF255D">
        <w:rPr>
          <w:lang w:eastAsia="zh-CN"/>
        </w:rPr>
        <w:t>李在摄</w:t>
      </w:r>
    </w:p>
    <w:p w14:paraId="38948981" w14:textId="77777777" w:rsidR="00097B85" w:rsidRPr="00D3587E" w:rsidRDefault="00097B85" w:rsidP="00CB7ECE">
      <w:pPr>
        <w:tabs>
          <w:tab w:val="center" w:pos="4864"/>
        </w:tabs>
        <w:spacing w:before="600"/>
        <w:rPr>
          <w:lang w:eastAsia="zh-CN"/>
        </w:rPr>
      </w:pPr>
      <w:r w:rsidRPr="00DF255D">
        <w:rPr>
          <w:b/>
          <w:bCs/>
          <w:lang w:eastAsia="zh-CN"/>
        </w:rPr>
        <w:t>附件</w:t>
      </w:r>
      <w:r w:rsidRPr="00D3587E">
        <w:rPr>
          <w:b/>
          <w:bCs/>
          <w:lang w:eastAsia="zh-CN"/>
        </w:rPr>
        <w:t>：</w:t>
      </w:r>
      <w:r w:rsidRPr="00D3587E">
        <w:rPr>
          <w:lang w:eastAsia="zh-CN"/>
        </w:rPr>
        <w:t>2</w:t>
      </w:r>
      <w:r w:rsidRPr="00DF255D">
        <w:rPr>
          <w:lang w:eastAsia="zh-CN"/>
        </w:rPr>
        <w:t>件</w:t>
      </w:r>
    </w:p>
    <w:p w14:paraId="356BEB63" w14:textId="77777777" w:rsidR="00097B85" w:rsidRPr="00D3587E" w:rsidRDefault="00097B85" w:rsidP="00097B85">
      <w:pPr>
        <w:spacing w:before="200"/>
        <w:rPr>
          <w:lang w:eastAsia="zh-CN"/>
        </w:rPr>
      </w:pPr>
      <w:r w:rsidRPr="00D3587E">
        <w:rPr>
          <w:lang w:eastAsia="zh-CN"/>
        </w:rPr>
        <w:br w:type="page"/>
      </w:r>
    </w:p>
    <w:p w14:paraId="0832006C" w14:textId="77777777" w:rsidR="00097B85" w:rsidRPr="00D3587E" w:rsidRDefault="00097B85" w:rsidP="00097B85">
      <w:pPr>
        <w:pStyle w:val="Annextitle"/>
        <w:rPr>
          <w:rFonts w:eastAsiaTheme="minorEastAsia"/>
          <w:lang w:eastAsia="zh-CN"/>
        </w:rPr>
      </w:pPr>
      <w:bookmarkStart w:id="7" w:name="lt_pId059"/>
      <w:r w:rsidRPr="00DF255D">
        <w:rPr>
          <w:rFonts w:eastAsiaTheme="minorEastAsia"/>
          <w:lang w:eastAsia="zh-CN"/>
        </w:rPr>
        <w:lastRenderedPageBreak/>
        <w:t>附件</w:t>
      </w:r>
      <w:r w:rsidRPr="00D3587E">
        <w:rPr>
          <w:rFonts w:eastAsiaTheme="minorEastAsia"/>
          <w:lang w:eastAsia="zh-CN"/>
        </w:rPr>
        <w:t>1</w:t>
      </w:r>
      <w:bookmarkEnd w:id="7"/>
    </w:p>
    <w:p w14:paraId="0146DF58" w14:textId="6D6FBCFC" w:rsidR="00097B85" w:rsidRPr="00DF255D" w:rsidRDefault="00097B85" w:rsidP="00097B85">
      <w:pPr>
        <w:pStyle w:val="Annextitle"/>
        <w:rPr>
          <w:rFonts w:eastAsiaTheme="minorEastAsia"/>
          <w:lang w:eastAsia="zh-CN"/>
        </w:rPr>
      </w:pPr>
      <w:bookmarkStart w:id="8" w:name="lt_pId060"/>
      <w:r w:rsidRPr="00DF255D">
        <w:rPr>
          <w:rFonts w:eastAsiaTheme="minorEastAsia"/>
          <w:lang w:eastAsia="zh-CN"/>
        </w:rPr>
        <w:t>已确定的</w:t>
      </w:r>
      <w:r w:rsidRPr="00D3587E">
        <w:rPr>
          <w:lang w:eastAsia="zh-CN"/>
        </w:rPr>
        <w:t>ITU-T E.805</w:t>
      </w:r>
      <w:r w:rsidR="00D031CB" w:rsidRPr="00D3587E">
        <w:rPr>
          <w:lang w:eastAsia="zh-CN"/>
        </w:rPr>
        <w:t>.1</w:t>
      </w:r>
      <w:r w:rsidRPr="00D3587E">
        <w:rPr>
          <w:lang w:eastAsia="zh-CN"/>
        </w:rPr>
        <w:t xml:space="preserve"> (</w:t>
      </w:r>
      <w:proofErr w:type="gramStart"/>
      <w:r w:rsidR="00FD134D" w:rsidRPr="00D3587E">
        <w:rPr>
          <w:lang w:eastAsia="zh-CN"/>
        </w:rPr>
        <w:t>E.</w:t>
      </w:r>
      <w:proofErr w:type="spellStart"/>
      <w:r w:rsidR="00FD134D" w:rsidRPr="00FD134D">
        <w:rPr>
          <w:lang w:eastAsia="zh-CN"/>
        </w:rPr>
        <w:t>QoSMgtMod</w:t>
      </w:r>
      <w:proofErr w:type="spellEnd"/>
      <w:proofErr w:type="gramEnd"/>
      <w:r w:rsidRPr="00F059E4">
        <w:rPr>
          <w:lang w:eastAsia="zh-CN"/>
        </w:rPr>
        <w:t>)</w:t>
      </w:r>
      <w:r>
        <w:rPr>
          <w:rFonts w:eastAsiaTheme="minorEastAsia" w:hint="eastAsia"/>
          <w:lang w:eastAsia="zh-CN"/>
        </w:rPr>
        <w:t>新建议书</w:t>
      </w:r>
      <w:r w:rsidRPr="00DF255D">
        <w:rPr>
          <w:rFonts w:eastAsiaTheme="minorEastAsia"/>
          <w:lang w:eastAsia="zh-CN"/>
        </w:rPr>
        <w:t>草案</w:t>
      </w:r>
      <w:r>
        <w:rPr>
          <w:rFonts w:eastAsiaTheme="minorEastAsia" w:hint="eastAsia"/>
          <w:lang w:eastAsia="zh-CN"/>
        </w:rPr>
        <w:t>案文的</w:t>
      </w:r>
      <w:r w:rsidRPr="00DF255D">
        <w:rPr>
          <w:rFonts w:eastAsiaTheme="minorEastAsia"/>
          <w:lang w:eastAsia="zh-CN"/>
        </w:rPr>
        <w:t>概要和出处</w:t>
      </w:r>
      <w:bookmarkEnd w:id="8"/>
    </w:p>
    <w:p w14:paraId="16F2D79D" w14:textId="521FEAC4" w:rsidR="00097B85" w:rsidRPr="00313EFA" w:rsidRDefault="00097B85" w:rsidP="00097B85">
      <w:pPr>
        <w:pStyle w:val="Heading1"/>
        <w:rPr>
          <w:rFonts w:eastAsiaTheme="minorEastAsia"/>
          <w:szCs w:val="24"/>
          <w:lang w:eastAsia="zh-CN"/>
        </w:rPr>
      </w:pPr>
      <w:r w:rsidRPr="00313EFA">
        <w:rPr>
          <w:szCs w:val="24"/>
          <w:lang w:eastAsia="zh-CN"/>
        </w:rPr>
        <w:t>1</w:t>
      </w:r>
      <w:r w:rsidRPr="00313EFA">
        <w:rPr>
          <w:szCs w:val="24"/>
          <w:lang w:eastAsia="zh-CN"/>
        </w:rPr>
        <w:tab/>
      </w:r>
      <w:r w:rsidRPr="00313EFA">
        <w:rPr>
          <w:lang w:eastAsia="zh-CN"/>
        </w:rPr>
        <w:t>ITU-T E.805</w:t>
      </w:r>
      <w:r w:rsidR="00EB1680" w:rsidRPr="00EB1680">
        <w:rPr>
          <w:lang w:eastAsia="zh-CN"/>
        </w:rPr>
        <w:t>.1</w:t>
      </w:r>
      <w:r w:rsidR="00EB1680" w:rsidRPr="00313EFA">
        <w:rPr>
          <w:lang w:eastAsia="zh-CN"/>
        </w:rPr>
        <w:t xml:space="preserve"> (</w:t>
      </w:r>
      <w:proofErr w:type="spellStart"/>
      <w:r w:rsidR="00EB1680" w:rsidRPr="00EB1680">
        <w:rPr>
          <w:lang w:eastAsia="zh-CN"/>
        </w:rPr>
        <w:t>E.QoSMgtMod</w:t>
      </w:r>
      <w:proofErr w:type="spellEnd"/>
      <w:r w:rsidRPr="00313EFA">
        <w:rPr>
          <w:lang w:eastAsia="zh-CN"/>
        </w:rPr>
        <w:t>) [</w:t>
      </w:r>
      <w:hyperlink r:id="rId8" w:history="1">
        <w:r w:rsidR="00EB1680" w:rsidRPr="00EB1680">
          <w:rPr>
            <w:rStyle w:val="Hyperlink"/>
            <w:lang w:eastAsia="zh-CN"/>
          </w:rPr>
          <w:t>SG12-R36</w:t>
        </w:r>
      </w:hyperlink>
      <w:r w:rsidR="00EB1680" w:rsidRPr="00313EFA">
        <w:rPr>
          <w:lang w:eastAsia="zh-CN"/>
        </w:rPr>
        <w:t>]</w:t>
      </w:r>
      <w:r w:rsidRPr="009501D2">
        <w:rPr>
          <w:rFonts w:eastAsiaTheme="minorEastAsia" w:hint="eastAsia"/>
          <w:szCs w:val="24"/>
          <w:lang w:val="fr-CH" w:eastAsia="zh-CN"/>
        </w:rPr>
        <w:t>新</w:t>
      </w:r>
      <w:r w:rsidRPr="009501D2">
        <w:rPr>
          <w:rFonts w:eastAsiaTheme="minorEastAsia" w:cs="Microsoft YaHei"/>
          <w:szCs w:val="24"/>
          <w:lang w:val="fr-CH" w:eastAsia="zh-CN"/>
        </w:rPr>
        <w:t>建议书草案</w:t>
      </w:r>
    </w:p>
    <w:p w14:paraId="7D464EB1" w14:textId="77777777" w:rsidR="00097B85" w:rsidRPr="00313EFA" w:rsidRDefault="00097B85" w:rsidP="00097B85">
      <w:pPr>
        <w:pStyle w:val="Headingb"/>
        <w:rPr>
          <w:lang w:eastAsia="zh-CN"/>
        </w:rPr>
      </w:pPr>
      <w:bookmarkStart w:id="9" w:name="lt_pId111"/>
      <w:r>
        <w:rPr>
          <w:rFonts w:eastAsiaTheme="minorEastAsia" w:hint="eastAsia"/>
          <w:lang w:eastAsia="zh-CN"/>
        </w:rPr>
        <w:t>标题</w:t>
      </w:r>
    </w:p>
    <w:p w14:paraId="0D45CB89" w14:textId="0CCC3345" w:rsidR="00294E98" w:rsidRPr="00D7384A" w:rsidRDefault="00947009" w:rsidP="00CF1CC2">
      <w:pPr>
        <w:ind w:firstLineChars="200" w:firstLine="480"/>
        <w:jc w:val="both"/>
        <w:rPr>
          <w:highlight w:val="yellow"/>
          <w:lang w:eastAsia="zh-CN"/>
        </w:rPr>
      </w:pPr>
      <w:r w:rsidRPr="00947009">
        <w:rPr>
          <w:rFonts w:hint="eastAsia"/>
          <w:lang w:val="en-US" w:eastAsia="zh-CN"/>
        </w:rPr>
        <w:t>用于</w:t>
      </w:r>
      <w:r>
        <w:rPr>
          <w:rFonts w:hint="eastAsia"/>
          <w:lang w:val="en-US" w:eastAsia="zh-CN"/>
        </w:rPr>
        <w:t>完</w:t>
      </w:r>
      <w:r w:rsidRPr="00947009">
        <w:rPr>
          <w:rFonts w:hint="eastAsia"/>
          <w:lang w:val="en-US" w:eastAsia="zh-CN"/>
        </w:rPr>
        <w:t>善对移动电信服务提供商监管</w:t>
      </w:r>
      <w:r>
        <w:rPr>
          <w:rFonts w:hint="eastAsia"/>
          <w:lang w:val="en-US" w:eastAsia="zh-CN"/>
        </w:rPr>
        <w:t>监督</w:t>
      </w:r>
      <w:r w:rsidRPr="00947009">
        <w:rPr>
          <w:rFonts w:hint="eastAsia"/>
          <w:lang w:val="en-US" w:eastAsia="zh-CN"/>
        </w:rPr>
        <w:t>的服务质量</w:t>
      </w:r>
      <w:r>
        <w:rPr>
          <w:rFonts w:hint="eastAsia"/>
          <w:lang w:val="en-US" w:eastAsia="zh-CN"/>
        </w:rPr>
        <w:t>实施</w:t>
      </w:r>
      <w:r w:rsidRPr="00947009">
        <w:rPr>
          <w:rFonts w:hint="eastAsia"/>
          <w:lang w:val="en-US" w:eastAsia="zh-CN"/>
        </w:rPr>
        <w:t>战略</w:t>
      </w:r>
    </w:p>
    <w:p w14:paraId="499DFFF1" w14:textId="77777777" w:rsidR="00097B85" w:rsidRPr="00D3587E" w:rsidRDefault="00097B85" w:rsidP="00097B85">
      <w:pPr>
        <w:pStyle w:val="Headingb"/>
        <w:rPr>
          <w:lang w:eastAsia="zh-CN"/>
        </w:rPr>
      </w:pPr>
      <w:r>
        <w:rPr>
          <w:rFonts w:eastAsiaTheme="minorEastAsia" w:hint="eastAsia"/>
          <w:lang w:eastAsia="zh-CN"/>
        </w:rPr>
        <w:t>概要</w:t>
      </w:r>
    </w:p>
    <w:p w14:paraId="2AFDBD98" w14:textId="4519C2EB" w:rsidR="00947009" w:rsidRPr="00947009" w:rsidRDefault="00947009" w:rsidP="00A1248D">
      <w:pPr>
        <w:ind w:firstLineChars="200" w:firstLine="480"/>
        <w:jc w:val="both"/>
        <w:rPr>
          <w:lang w:val="en-US" w:eastAsia="zh-CN"/>
        </w:rPr>
      </w:pPr>
      <w:r w:rsidRPr="00947009">
        <w:rPr>
          <w:rFonts w:hint="eastAsia"/>
          <w:lang w:val="en-US" w:eastAsia="zh-CN"/>
        </w:rPr>
        <w:t>ITU-T E.805.1</w:t>
      </w:r>
      <w:r w:rsidRPr="00947009">
        <w:rPr>
          <w:rFonts w:hint="eastAsia"/>
          <w:lang w:val="en-US" w:eastAsia="zh-CN"/>
        </w:rPr>
        <w:t>建议书草案为电信监管机构提供了如何以减少监管工作量和提高</w:t>
      </w:r>
      <w:r w:rsidR="00C62F6E">
        <w:rPr>
          <w:rFonts w:hint="eastAsia"/>
          <w:lang w:val="en-US" w:eastAsia="zh-CN"/>
        </w:rPr>
        <w:t>工作</w:t>
      </w:r>
      <w:r w:rsidRPr="00947009">
        <w:rPr>
          <w:rFonts w:hint="eastAsia"/>
          <w:lang w:val="en-US" w:eastAsia="zh-CN"/>
        </w:rPr>
        <w:t>效率的方式实现其服务质量（</w:t>
      </w:r>
      <w:r w:rsidRPr="00947009">
        <w:rPr>
          <w:rFonts w:hint="eastAsia"/>
          <w:lang w:val="en-US" w:eastAsia="zh-CN"/>
        </w:rPr>
        <w:t>QoS</w:t>
      </w:r>
      <w:r w:rsidRPr="00947009">
        <w:rPr>
          <w:rFonts w:hint="eastAsia"/>
          <w:lang w:val="en-US" w:eastAsia="zh-CN"/>
        </w:rPr>
        <w:t>）监管目标的指南，从而为移动电信服务的消费者和提供</w:t>
      </w:r>
      <w:r w:rsidR="00C62F6E">
        <w:rPr>
          <w:rFonts w:hint="eastAsia"/>
          <w:lang w:val="en-US" w:eastAsia="zh-CN"/>
        </w:rPr>
        <w:t>商</w:t>
      </w:r>
      <w:r w:rsidRPr="00947009">
        <w:rPr>
          <w:rFonts w:hint="eastAsia"/>
          <w:lang w:val="en-US" w:eastAsia="zh-CN"/>
        </w:rPr>
        <w:t>带来</w:t>
      </w:r>
      <w:r w:rsidR="00C62F6E">
        <w:rPr>
          <w:rFonts w:hint="eastAsia"/>
          <w:lang w:val="en-US" w:eastAsia="zh-CN"/>
        </w:rPr>
        <w:t>所</w:t>
      </w:r>
      <w:r w:rsidRPr="00947009">
        <w:rPr>
          <w:rFonts w:hint="eastAsia"/>
          <w:lang w:val="en-US" w:eastAsia="zh-CN"/>
        </w:rPr>
        <w:t>期望的</w:t>
      </w:r>
      <w:r w:rsidR="00C62F6E">
        <w:rPr>
          <w:rFonts w:hint="eastAsia"/>
          <w:lang w:val="en-US" w:eastAsia="zh-CN"/>
        </w:rPr>
        <w:t>益处</w:t>
      </w:r>
      <w:r w:rsidRPr="00947009">
        <w:rPr>
          <w:rFonts w:hint="eastAsia"/>
          <w:lang w:val="en-US" w:eastAsia="zh-CN"/>
        </w:rPr>
        <w:t>。</w:t>
      </w:r>
    </w:p>
    <w:p w14:paraId="57E14B1F" w14:textId="7949FF25" w:rsidR="00947009" w:rsidRDefault="00A40CB3" w:rsidP="00A1248D">
      <w:pPr>
        <w:ind w:firstLineChars="200" w:firstLine="480"/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>参与</w:t>
      </w:r>
      <w:r w:rsidR="00947009" w:rsidRPr="00947009">
        <w:rPr>
          <w:rFonts w:hint="eastAsia"/>
          <w:lang w:val="en-US" w:eastAsia="zh-CN"/>
        </w:rPr>
        <w:t>QoS</w:t>
      </w:r>
      <w:r w:rsidR="00947009" w:rsidRPr="00947009">
        <w:rPr>
          <w:rFonts w:hint="eastAsia"/>
          <w:lang w:val="en-US" w:eastAsia="zh-CN"/>
        </w:rPr>
        <w:t>监管的电信监管机构经常面临如何在其管辖范围内以成本</w:t>
      </w:r>
      <w:r>
        <w:rPr>
          <w:rFonts w:hint="eastAsia"/>
          <w:lang w:val="en-US" w:eastAsia="zh-CN"/>
        </w:rPr>
        <w:t>高</w:t>
      </w:r>
      <w:r w:rsidR="00947009" w:rsidRPr="00947009">
        <w:rPr>
          <w:rFonts w:hint="eastAsia"/>
          <w:lang w:val="en-US" w:eastAsia="zh-CN"/>
        </w:rPr>
        <w:t>效的方式</w:t>
      </w:r>
      <w:r>
        <w:rPr>
          <w:rFonts w:hint="eastAsia"/>
          <w:lang w:val="en-US" w:eastAsia="zh-CN"/>
        </w:rPr>
        <w:t>、并且</w:t>
      </w:r>
      <w:r w:rsidRPr="00947009">
        <w:rPr>
          <w:rFonts w:hint="eastAsia"/>
          <w:lang w:val="en-US" w:eastAsia="zh-CN"/>
        </w:rPr>
        <w:t>在所需的周转</w:t>
      </w:r>
      <w:r>
        <w:rPr>
          <w:rFonts w:hint="eastAsia"/>
          <w:lang w:val="en-US" w:eastAsia="zh-CN"/>
        </w:rPr>
        <w:t>期</w:t>
      </w:r>
      <w:r w:rsidRPr="00947009">
        <w:rPr>
          <w:rFonts w:hint="eastAsia"/>
          <w:lang w:val="en-US" w:eastAsia="zh-CN"/>
        </w:rPr>
        <w:t>内</w:t>
      </w:r>
      <w:r>
        <w:rPr>
          <w:rFonts w:hint="eastAsia"/>
          <w:lang w:val="en-US" w:eastAsia="zh-CN"/>
        </w:rPr>
        <w:t>提升</w:t>
      </w:r>
      <w:r w:rsidRPr="00947009">
        <w:rPr>
          <w:rFonts w:hint="eastAsia"/>
          <w:lang w:val="en-US" w:eastAsia="zh-CN"/>
        </w:rPr>
        <w:t>移动</w:t>
      </w:r>
      <w:r w:rsidRPr="00947009">
        <w:rPr>
          <w:rFonts w:hint="eastAsia"/>
          <w:lang w:val="en-US" w:eastAsia="zh-CN"/>
        </w:rPr>
        <w:t>QoS</w:t>
      </w:r>
      <w:r w:rsidR="00947009" w:rsidRPr="00947009">
        <w:rPr>
          <w:rFonts w:hint="eastAsia"/>
          <w:lang w:val="en-US" w:eastAsia="zh-CN"/>
        </w:rPr>
        <w:t>的挑战，同时又不影响</w:t>
      </w:r>
      <w:r w:rsidR="00947009" w:rsidRPr="00947009">
        <w:rPr>
          <w:rFonts w:hint="eastAsia"/>
          <w:lang w:val="en-US" w:eastAsia="zh-CN"/>
        </w:rPr>
        <w:t>QoS</w:t>
      </w:r>
      <w:r w:rsidR="00947009" w:rsidRPr="00947009">
        <w:rPr>
          <w:rFonts w:hint="eastAsia"/>
          <w:lang w:val="en-US" w:eastAsia="zh-CN"/>
        </w:rPr>
        <w:t>评估结果的可靠性。</w:t>
      </w:r>
    </w:p>
    <w:p w14:paraId="6259263D" w14:textId="77777777" w:rsidR="00097B85" w:rsidRPr="00266B77" w:rsidRDefault="00097B85" w:rsidP="00097B85">
      <w:pPr>
        <w:pStyle w:val="Note"/>
        <w:spacing w:before="120"/>
        <w:ind w:firstLineChars="200" w:firstLine="480"/>
        <w:rPr>
          <w:szCs w:val="24"/>
          <w:lang w:val="fr-CH" w:eastAsia="zh-CN"/>
        </w:rPr>
      </w:pPr>
      <w:r w:rsidRPr="00FD3C5D">
        <w:rPr>
          <w:rFonts w:hint="eastAsia"/>
          <w:szCs w:val="24"/>
          <w:lang w:eastAsia="zh-CN"/>
        </w:rPr>
        <w:t>电信</w:t>
      </w:r>
      <w:proofErr w:type="gramStart"/>
      <w:r w:rsidRPr="00FD3C5D">
        <w:rPr>
          <w:rFonts w:hint="eastAsia"/>
          <w:szCs w:val="24"/>
          <w:lang w:eastAsia="zh-CN"/>
        </w:rPr>
        <w:t>标准化局注</w:t>
      </w:r>
      <w:proofErr w:type="gramEnd"/>
      <w:r w:rsidRPr="00D3587E">
        <w:rPr>
          <w:szCs w:val="24"/>
          <w:lang w:val="en-US" w:eastAsia="zh-CN"/>
        </w:rPr>
        <w:t xml:space="preserve"> – </w:t>
      </w:r>
      <w:r w:rsidRPr="00FD3C5D">
        <w:rPr>
          <w:rFonts w:hint="eastAsia"/>
          <w:szCs w:val="24"/>
          <w:lang w:eastAsia="zh-CN"/>
        </w:rPr>
        <w:t>截至本通函发布之日</w:t>
      </w:r>
      <w:r w:rsidRPr="00D3587E">
        <w:rPr>
          <w:rFonts w:hint="eastAsia"/>
          <w:szCs w:val="24"/>
          <w:lang w:val="en-US" w:eastAsia="zh-CN"/>
        </w:rPr>
        <w:t>，</w:t>
      </w:r>
      <w:r w:rsidRPr="00FD3C5D">
        <w:rPr>
          <w:rFonts w:hint="eastAsia"/>
          <w:szCs w:val="24"/>
          <w:lang w:eastAsia="zh-CN"/>
        </w:rPr>
        <w:t>电信标准化</w:t>
      </w:r>
      <w:proofErr w:type="gramStart"/>
      <w:r w:rsidRPr="00FD3C5D">
        <w:rPr>
          <w:rFonts w:hint="eastAsia"/>
          <w:szCs w:val="24"/>
          <w:lang w:eastAsia="zh-CN"/>
        </w:rPr>
        <w:t>局尚未</w:t>
      </w:r>
      <w:proofErr w:type="gramEnd"/>
      <w:r w:rsidRPr="00FD3C5D">
        <w:rPr>
          <w:rFonts w:hint="eastAsia"/>
          <w:szCs w:val="24"/>
          <w:lang w:eastAsia="zh-CN"/>
        </w:rPr>
        <w:t>收到有关该案文草案的知识产权声明。成员欲获取最新信息</w:t>
      </w:r>
      <w:r w:rsidRPr="00266B77">
        <w:rPr>
          <w:rFonts w:hint="eastAsia"/>
          <w:szCs w:val="24"/>
          <w:lang w:val="fr-CH" w:eastAsia="zh-CN"/>
        </w:rPr>
        <w:t>，</w:t>
      </w:r>
      <w:r w:rsidRPr="00FD3C5D">
        <w:rPr>
          <w:rFonts w:hint="eastAsia"/>
          <w:szCs w:val="24"/>
          <w:lang w:eastAsia="zh-CN"/>
        </w:rPr>
        <w:t>请查阅知识产权数据库</w:t>
      </w:r>
      <w:r w:rsidRPr="00266B77">
        <w:rPr>
          <w:rFonts w:hint="eastAsia"/>
          <w:szCs w:val="24"/>
          <w:lang w:val="fr-CH" w:eastAsia="zh-CN"/>
        </w:rPr>
        <w:t>：</w:t>
      </w:r>
      <w:r w:rsidR="00D3587E">
        <w:fldChar w:fldCharType="begin"/>
      </w:r>
      <w:r w:rsidR="00D3587E">
        <w:rPr>
          <w:lang w:eastAsia="zh-CN"/>
        </w:rPr>
        <w:instrText xml:space="preserve"> HYPERLINK "http://www.itu.int/ipr/" </w:instrText>
      </w:r>
      <w:r w:rsidR="00D3587E">
        <w:fldChar w:fldCharType="separate"/>
      </w:r>
      <w:r w:rsidRPr="00266B77">
        <w:rPr>
          <w:rStyle w:val="Hyperlink"/>
          <w:szCs w:val="24"/>
          <w:lang w:val="fr-CH" w:eastAsia="zh-CN"/>
        </w:rPr>
        <w:t>www.itu.int/ipr/</w:t>
      </w:r>
      <w:r w:rsidR="00D3587E">
        <w:rPr>
          <w:rStyle w:val="Hyperlink"/>
          <w:szCs w:val="24"/>
          <w:lang w:val="fr-CH" w:eastAsia="zh-CN"/>
        </w:rPr>
        <w:fldChar w:fldCharType="end"/>
      </w:r>
      <w:r w:rsidRPr="00FD3C5D">
        <w:rPr>
          <w:rFonts w:hint="eastAsia"/>
          <w:szCs w:val="24"/>
          <w:lang w:eastAsia="zh-CN"/>
        </w:rPr>
        <w:t>。</w:t>
      </w:r>
    </w:p>
    <w:p w14:paraId="111CE52E" w14:textId="77777777" w:rsidR="00097B85" w:rsidRPr="00266B77" w:rsidRDefault="00097B85" w:rsidP="00097B85">
      <w:pPr>
        <w:pStyle w:val="Annextitle"/>
        <w:spacing w:before="120"/>
        <w:rPr>
          <w:rFonts w:eastAsia="SimSun"/>
          <w:b w:val="0"/>
          <w:spacing w:val="-2"/>
          <w:sz w:val="24"/>
          <w:lang w:val="fr-CH" w:eastAsia="zh-CN"/>
        </w:rPr>
      </w:pPr>
      <w:r w:rsidRPr="00266B77">
        <w:rPr>
          <w:lang w:val="fr-CH" w:eastAsia="zh-CN"/>
        </w:rPr>
        <w:br w:type="page"/>
      </w:r>
    </w:p>
    <w:bookmarkEnd w:id="9"/>
    <w:p w14:paraId="1C90C239" w14:textId="77777777" w:rsidR="00915954" w:rsidRPr="00D7384A" w:rsidRDefault="00915954" w:rsidP="00915954">
      <w:pPr>
        <w:pStyle w:val="Annextitle"/>
        <w:spacing w:before="120"/>
      </w:pPr>
      <w:r>
        <w:lastRenderedPageBreak/>
        <w:t>Annex 2</w:t>
      </w:r>
    </w:p>
    <w:p w14:paraId="7877B422" w14:textId="77777777" w:rsidR="00915954" w:rsidRPr="00D7384A" w:rsidRDefault="00915954" w:rsidP="00915954">
      <w:pPr>
        <w:pStyle w:val="Annextitle"/>
      </w:pPr>
      <w:r w:rsidRPr="00D7384A">
        <w:t xml:space="preserve">Subject: Member State response to TSB Circular </w:t>
      </w:r>
      <w:r>
        <w:t>273</w:t>
      </w:r>
      <w:r w:rsidRPr="00D7384A">
        <w:t>:</w:t>
      </w:r>
      <w:r w:rsidRPr="00D7384A">
        <w:br/>
        <w:t xml:space="preserve">Consultation on Determined draft </w:t>
      </w:r>
      <w:r>
        <w:t xml:space="preserve">new Recommendation </w:t>
      </w:r>
      <w:r w:rsidRPr="00D7384A">
        <w:t xml:space="preserve">ITU-T </w:t>
      </w:r>
      <w:r>
        <w:t>E.805.1 (</w:t>
      </w:r>
      <w:proofErr w:type="spellStart"/>
      <w:proofErr w:type="gramStart"/>
      <w:r>
        <w:t>E.QoSMgtMod</w:t>
      </w:r>
      <w:proofErr w:type="spellEnd"/>
      <w:proofErr w:type="gramEnd"/>
      <w:r>
        <w:t>)</w:t>
      </w:r>
    </w:p>
    <w:tbl>
      <w:tblPr>
        <w:tblW w:w="99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5"/>
        <w:gridCol w:w="4558"/>
        <w:gridCol w:w="992"/>
        <w:gridCol w:w="3402"/>
      </w:tblGrid>
      <w:tr w:rsidR="00915954" w:rsidRPr="00D7384A" w14:paraId="19A88CA8" w14:textId="77777777" w:rsidTr="00FF5AC0">
        <w:tc>
          <w:tcPr>
            <w:tcW w:w="1005" w:type="dxa"/>
            <w:shd w:val="clear" w:color="auto" w:fill="auto"/>
          </w:tcPr>
          <w:p w14:paraId="23467BBB" w14:textId="77777777" w:rsidR="00915954" w:rsidRPr="00D7384A" w:rsidRDefault="00915954" w:rsidP="00FF5AC0">
            <w:pPr>
              <w:jc w:val="right"/>
              <w:rPr>
                <w:szCs w:val="24"/>
              </w:rPr>
            </w:pPr>
            <w:r w:rsidRPr="00D7384A">
              <w:rPr>
                <w:b/>
                <w:bCs/>
                <w:szCs w:val="24"/>
              </w:rPr>
              <w:t>To</w:t>
            </w:r>
            <w:r w:rsidRPr="00D7384A">
              <w:rPr>
                <w:szCs w:val="24"/>
              </w:rPr>
              <w:t>:</w:t>
            </w:r>
          </w:p>
        </w:tc>
        <w:tc>
          <w:tcPr>
            <w:tcW w:w="4558" w:type="dxa"/>
            <w:tcBorders>
              <w:right w:val="single" w:sz="8" w:space="0" w:color="auto"/>
            </w:tcBorders>
            <w:shd w:val="clear" w:color="auto" w:fill="auto"/>
          </w:tcPr>
          <w:p w14:paraId="620586AE" w14:textId="77777777" w:rsidR="00915954" w:rsidRPr="00D7384A" w:rsidRDefault="00915954" w:rsidP="00FF5AC0">
            <w:pPr>
              <w:rPr>
                <w:szCs w:val="24"/>
              </w:rPr>
            </w:pPr>
            <w:r w:rsidRPr="00D7384A">
              <w:rPr>
                <w:szCs w:val="24"/>
              </w:rPr>
              <w:t xml:space="preserve">Director of the </w:t>
            </w:r>
            <w:r w:rsidRPr="00D7384A">
              <w:rPr>
                <w:szCs w:val="24"/>
              </w:rPr>
              <w:br/>
              <w:t>Telecommunication Standardization Bureau,</w:t>
            </w:r>
          </w:p>
          <w:p w14:paraId="090CA193" w14:textId="77777777" w:rsidR="00915954" w:rsidRPr="00A43CA0" w:rsidRDefault="00915954" w:rsidP="00FF5AC0">
            <w:pPr>
              <w:spacing w:before="0"/>
              <w:rPr>
                <w:szCs w:val="24"/>
                <w:lang w:val="fr-CH"/>
              </w:rPr>
            </w:pPr>
            <w:r w:rsidRPr="00A43CA0">
              <w:rPr>
                <w:szCs w:val="24"/>
                <w:lang w:val="fr-CH"/>
              </w:rPr>
              <w:t xml:space="preserve">International </w:t>
            </w:r>
            <w:proofErr w:type="spellStart"/>
            <w:r w:rsidRPr="00A43CA0">
              <w:rPr>
                <w:szCs w:val="24"/>
                <w:lang w:val="fr-CH"/>
              </w:rPr>
              <w:t>Telecommunication</w:t>
            </w:r>
            <w:proofErr w:type="spellEnd"/>
            <w:r w:rsidRPr="00A43CA0">
              <w:rPr>
                <w:szCs w:val="24"/>
                <w:lang w:val="fr-CH"/>
              </w:rPr>
              <w:t xml:space="preserve"> Union</w:t>
            </w:r>
          </w:p>
          <w:p w14:paraId="449F2825" w14:textId="77777777" w:rsidR="00915954" w:rsidRPr="00A43CA0" w:rsidRDefault="00915954" w:rsidP="00FF5AC0">
            <w:pPr>
              <w:spacing w:before="0"/>
              <w:rPr>
                <w:szCs w:val="24"/>
                <w:lang w:val="fr-CH"/>
              </w:rPr>
            </w:pPr>
            <w:r w:rsidRPr="00A43CA0">
              <w:rPr>
                <w:szCs w:val="24"/>
                <w:lang w:val="fr-CH"/>
              </w:rPr>
              <w:t>Place des Nations</w:t>
            </w:r>
          </w:p>
          <w:p w14:paraId="28D3DF92" w14:textId="77777777" w:rsidR="00915954" w:rsidRPr="00D7384A" w:rsidRDefault="00915954" w:rsidP="00FF5AC0">
            <w:pPr>
              <w:spacing w:before="0"/>
              <w:rPr>
                <w:szCs w:val="24"/>
              </w:rPr>
            </w:pPr>
            <w:r w:rsidRPr="00D7384A">
              <w:rPr>
                <w:szCs w:val="24"/>
              </w:rPr>
              <w:t>CH 1211 Geneva 20, Switzerland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</w:tcPr>
          <w:p w14:paraId="6334AC7E" w14:textId="77777777" w:rsidR="00915954" w:rsidRPr="00D7384A" w:rsidRDefault="00915954" w:rsidP="00FF5AC0">
            <w:pPr>
              <w:jc w:val="right"/>
              <w:rPr>
                <w:szCs w:val="24"/>
              </w:rPr>
            </w:pPr>
            <w:r w:rsidRPr="00D7384A">
              <w:rPr>
                <w:b/>
                <w:bCs/>
                <w:szCs w:val="24"/>
              </w:rPr>
              <w:t>From</w:t>
            </w:r>
            <w:r w:rsidRPr="00D7384A">
              <w:rPr>
                <w:szCs w:val="24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76CA5069" w14:textId="77777777" w:rsidR="00915954" w:rsidRPr="00D7384A" w:rsidRDefault="00915954" w:rsidP="00FF5AC0">
            <w:pPr>
              <w:rPr>
                <w:szCs w:val="24"/>
                <w:highlight w:val="green"/>
              </w:rPr>
            </w:pPr>
            <w:r w:rsidRPr="00D7384A">
              <w:rPr>
                <w:szCs w:val="24"/>
                <w:highlight w:val="green"/>
              </w:rPr>
              <w:t>[Name]</w:t>
            </w:r>
          </w:p>
          <w:p w14:paraId="4A7BC8E6" w14:textId="77777777" w:rsidR="00915954" w:rsidRPr="00D7384A" w:rsidRDefault="00915954" w:rsidP="00FF5AC0">
            <w:pPr>
              <w:spacing w:before="0"/>
              <w:rPr>
                <w:szCs w:val="24"/>
                <w:highlight w:val="green"/>
              </w:rPr>
            </w:pPr>
            <w:r w:rsidRPr="00D7384A">
              <w:rPr>
                <w:szCs w:val="24"/>
                <w:highlight w:val="green"/>
              </w:rPr>
              <w:t>[Official role/title]</w:t>
            </w:r>
          </w:p>
          <w:p w14:paraId="09D70A08" w14:textId="77777777" w:rsidR="00915954" w:rsidRPr="00D7384A" w:rsidRDefault="00915954" w:rsidP="00FF5AC0">
            <w:pPr>
              <w:spacing w:before="0"/>
              <w:rPr>
                <w:szCs w:val="24"/>
              </w:rPr>
            </w:pPr>
            <w:r w:rsidRPr="00D7384A">
              <w:rPr>
                <w:szCs w:val="24"/>
                <w:highlight w:val="green"/>
              </w:rPr>
              <w:t>[Address]</w:t>
            </w:r>
          </w:p>
        </w:tc>
      </w:tr>
      <w:tr w:rsidR="00915954" w:rsidRPr="00D7384A" w14:paraId="09A8EA6D" w14:textId="77777777" w:rsidTr="00FF5AC0">
        <w:tc>
          <w:tcPr>
            <w:tcW w:w="1005" w:type="dxa"/>
            <w:shd w:val="clear" w:color="auto" w:fill="auto"/>
          </w:tcPr>
          <w:p w14:paraId="7228C1E6" w14:textId="77777777" w:rsidR="00915954" w:rsidRPr="00D7384A" w:rsidRDefault="00915954" w:rsidP="00FF5AC0">
            <w:pPr>
              <w:spacing w:before="0"/>
              <w:jc w:val="right"/>
              <w:rPr>
                <w:szCs w:val="24"/>
              </w:rPr>
            </w:pPr>
            <w:r w:rsidRPr="00D7384A">
              <w:rPr>
                <w:b/>
                <w:bCs/>
                <w:szCs w:val="24"/>
              </w:rPr>
              <w:t>Fax</w:t>
            </w:r>
            <w:r w:rsidRPr="00D7384A">
              <w:rPr>
                <w:szCs w:val="24"/>
              </w:rPr>
              <w:t>:</w:t>
            </w:r>
          </w:p>
          <w:p w14:paraId="20A38F97" w14:textId="77777777" w:rsidR="00915954" w:rsidRPr="00D7384A" w:rsidRDefault="00915954" w:rsidP="00FF5AC0">
            <w:pPr>
              <w:spacing w:before="0"/>
              <w:jc w:val="right"/>
              <w:rPr>
                <w:szCs w:val="24"/>
              </w:rPr>
            </w:pPr>
            <w:r w:rsidRPr="00D7384A">
              <w:rPr>
                <w:b/>
                <w:bCs/>
                <w:szCs w:val="24"/>
              </w:rPr>
              <w:t>E-mail</w:t>
            </w:r>
            <w:r w:rsidRPr="00D7384A">
              <w:rPr>
                <w:szCs w:val="24"/>
              </w:rPr>
              <w:t>:</w:t>
            </w:r>
          </w:p>
        </w:tc>
        <w:tc>
          <w:tcPr>
            <w:tcW w:w="4558" w:type="dxa"/>
            <w:tcBorders>
              <w:right w:val="single" w:sz="8" w:space="0" w:color="auto"/>
            </w:tcBorders>
            <w:shd w:val="clear" w:color="auto" w:fill="auto"/>
          </w:tcPr>
          <w:p w14:paraId="3DC85139" w14:textId="77777777" w:rsidR="00915954" w:rsidRPr="00D7384A" w:rsidRDefault="00915954" w:rsidP="00FF5AC0">
            <w:pPr>
              <w:spacing w:before="0"/>
              <w:rPr>
                <w:szCs w:val="24"/>
              </w:rPr>
            </w:pPr>
            <w:r w:rsidRPr="00D7384A">
              <w:rPr>
                <w:szCs w:val="24"/>
              </w:rPr>
              <w:t>+41-22-730-5853</w:t>
            </w:r>
          </w:p>
          <w:p w14:paraId="48E0C87B" w14:textId="77777777" w:rsidR="00915954" w:rsidRPr="00D7384A" w:rsidRDefault="00D3587E" w:rsidP="00FF5AC0">
            <w:pPr>
              <w:spacing w:before="0"/>
              <w:rPr>
                <w:szCs w:val="24"/>
              </w:rPr>
            </w:pPr>
            <w:hyperlink r:id="rId9" w:history="1">
              <w:r w:rsidR="00915954" w:rsidRPr="00D7384A">
                <w:rPr>
                  <w:rStyle w:val="Hyperlink"/>
                  <w:szCs w:val="24"/>
                </w:rPr>
                <w:t>tsbdir@itu.int</w:t>
              </w:r>
            </w:hyperlink>
            <w:r w:rsidR="00915954" w:rsidRPr="00D7384A">
              <w:rPr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</w:tcPr>
          <w:p w14:paraId="7277E92D" w14:textId="77777777" w:rsidR="00915954" w:rsidRPr="00D7384A" w:rsidRDefault="00915954" w:rsidP="00FF5AC0">
            <w:pPr>
              <w:spacing w:before="0"/>
              <w:jc w:val="right"/>
              <w:rPr>
                <w:szCs w:val="24"/>
              </w:rPr>
            </w:pPr>
            <w:r w:rsidRPr="00D7384A">
              <w:rPr>
                <w:b/>
                <w:bCs/>
                <w:szCs w:val="24"/>
              </w:rPr>
              <w:t>Fax</w:t>
            </w:r>
            <w:r w:rsidRPr="00D7384A">
              <w:rPr>
                <w:szCs w:val="24"/>
              </w:rPr>
              <w:t>:</w:t>
            </w:r>
          </w:p>
          <w:p w14:paraId="7D396306" w14:textId="77777777" w:rsidR="00915954" w:rsidRPr="00D7384A" w:rsidRDefault="00915954" w:rsidP="00FF5AC0">
            <w:pPr>
              <w:spacing w:before="0"/>
              <w:jc w:val="right"/>
              <w:rPr>
                <w:szCs w:val="24"/>
              </w:rPr>
            </w:pPr>
            <w:r w:rsidRPr="00D7384A">
              <w:rPr>
                <w:b/>
                <w:bCs/>
                <w:szCs w:val="24"/>
              </w:rPr>
              <w:t>E-mail</w:t>
            </w:r>
            <w:r w:rsidRPr="00D7384A">
              <w:rPr>
                <w:szCs w:val="24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1D98CACD" w14:textId="77777777" w:rsidR="00915954" w:rsidRPr="00D7384A" w:rsidRDefault="00915954" w:rsidP="00FF5AC0">
            <w:pPr>
              <w:spacing w:before="0"/>
              <w:rPr>
                <w:szCs w:val="24"/>
              </w:rPr>
            </w:pPr>
          </w:p>
        </w:tc>
      </w:tr>
      <w:tr w:rsidR="00915954" w:rsidRPr="00D7384A" w14:paraId="6BD6637D" w14:textId="77777777" w:rsidTr="00FF5AC0">
        <w:tc>
          <w:tcPr>
            <w:tcW w:w="1005" w:type="dxa"/>
            <w:shd w:val="clear" w:color="auto" w:fill="auto"/>
          </w:tcPr>
          <w:p w14:paraId="303603CF" w14:textId="77777777" w:rsidR="00915954" w:rsidRPr="00D7384A" w:rsidRDefault="00915954" w:rsidP="00FF5AC0">
            <w:pPr>
              <w:spacing w:before="0"/>
              <w:jc w:val="right"/>
              <w:rPr>
                <w:szCs w:val="24"/>
              </w:rPr>
            </w:pPr>
          </w:p>
        </w:tc>
        <w:tc>
          <w:tcPr>
            <w:tcW w:w="4558" w:type="dxa"/>
            <w:tcBorders>
              <w:right w:val="single" w:sz="8" w:space="0" w:color="auto"/>
            </w:tcBorders>
            <w:shd w:val="clear" w:color="auto" w:fill="auto"/>
          </w:tcPr>
          <w:p w14:paraId="233CD61F" w14:textId="77777777" w:rsidR="00915954" w:rsidRPr="00D7384A" w:rsidRDefault="00915954" w:rsidP="00FF5AC0">
            <w:pPr>
              <w:spacing w:before="0"/>
              <w:rPr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</w:tcPr>
          <w:p w14:paraId="6FEF2665" w14:textId="77777777" w:rsidR="00915954" w:rsidRPr="00D7384A" w:rsidRDefault="00915954" w:rsidP="00FF5AC0">
            <w:pPr>
              <w:spacing w:before="0"/>
              <w:jc w:val="right"/>
              <w:rPr>
                <w:szCs w:val="24"/>
              </w:rPr>
            </w:pPr>
            <w:r w:rsidRPr="00D7384A">
              <w:rPr>
                <w:b/>
                <w:bCs/>
                <w:szCs w:val="24"/>
              </w:rPr>
              <w:t>Date</w:t>
            </w:r>
            <w:r w:rsidRPr="00D7384A">
              <w:rPr>
                <w:szCs w:val="24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44A0E74E" w14:textId="77777777" w:rsidR="00915954" w:rsidRPr="00D7384A" w:rsidRDefault="00915954" w:rsidP="00FF5AC0">
            <w:pPr>
              <w:spacing w:before="0"/>
              <w:rPr>
                <w:szCs w:val="24"/>
              </w:rPr>
            </w:pPr>
            <w:r w:rsidRPr="00D7384A">
              <w:rPr>
                <w:szCs w:val="24"/>
                <w:highlight w:val="green"/>
              </w:rPr>
              <w:t>[Place,] [Date]</w:t>
            </w:r>
          </w:p>
        </w:tc>
      </w:tr>
    </w:tbl>
    <w:p w14:paraId="1AB3AF8B" w14:textId="77777777" w:rsidR="00915954" w:rsidRPr="00D7384A" w:rsidRDefault="00915954" w:rsidP="00915954">
      <w:pPr>
        <w:spacing w:before="360"/>
        <w:rPr>
          <w:szCs w:val="24"/>
        </w:rPr>
      </w:pPr>
      <w:r w:rsidRPr="00D7384A">
        <w:rPr>
          <w:szCs w:val="24"/>
        </w:rPr>
        <w:t>Dear Sir/Madam,</w:t>
      </w:r>
    </w:p>
    <w:p w14:paraId="7A622828" w14:textId="77777777" w:rsidR="00915954" w:rsidRDefault="00915954" w:rsidP="00915954">
      <w:pPr>
        <w:rPr>
          <w:szCs w:val="24"/>
        </w:rPr>
      </w:pPr>
      <w:r w:rsidRPr="00D7384A">
        <w:rPr>
          <w:szCs w:val="24"/>
        </w:rPr>
        <w:t xml:space="preserve">With respect to the Member State consultation on the Determined draft </w:t>
      </w:r>
      <w:r w:rsidRPr="00923FC8">
        <w:rPr>
          <w:szCs w:val="24"/>
        </w:rPr>
        <w:t>text</w:t>
      </w:r>
      <w:r w:rsidRPr="00D7384A">
        <w:rPr>
          <w:szCs w:val="24"/>
        </w:rPr>
        <w:t xml:space="preserve"> listed in TSB Circular </w:t>
      </w:r>
      <w:r>
        <w:rPr>
          <w:szCs w:val="24"/>
        </w:rPr>
        <w:t>273</w:t>
      </w:r>
      <w:r w:rsidRPr="00D7384A">
        <w:rPr>
          <w:szCs w:val="24"/>
        </w:rPr>
        <w:t>, I would like to advise you of the opinion of this Administration, which is set out in the table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7563"/>
      </w:tblGrid>
      <w:tr w:rsidR="00915954" w:rsidRPr="00BC4AC3" w14:paraId="0AE22DE5" w14:textId="77777777" w:rsidTr="00FF5AC0">
        <w:trPr>
          <w:tblHeader/>
        </w:trPr>
        <w:tc>
          <w:tcPr>
            <w:tcW w:w="2067" w:type="dxa"/>
            <w:shd w:val="clear" w:color="auto" w:fill="auto"/>
            <w:vAlign w:val="center"/>
          </w:tcPr>
          <w:p w14:paraId="22AB7D5F" w14:textId="77777777" w:rsidR="00915954" w:rsidRPr="00BC4AC3" w:rsidRDefault="00915954" w:rsidP="00FF5AC0">
            <w:pPr>
              <w:spacing w:after="12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7652" w:type="dxa"/>
            <w:shd w:val="clear" w:color="auto" w:fill="auto"/>
            <w:vAlign w:val="center"/>
          </w:tcPr>
          <w:p w14:paraId="27F55C49" w14:textId="77777777" w:rsidR="00915954" w:rsidRPr="00BC4AC3" w:rsidRDefault="00915954" w:rsidP="00FF5A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939" w:hanging="459"/>
              <w:jc w:val="center"/>
              <w:rPr>
                <w:b/>
                <w:bCs/>
                <w:szCs w:val="24"/>
              </w:rPr>
            </w:pPr>
            <w:r w:rsidRPr="00BC4AC3">
              <w:rPr>
                <w:b/>
                <w:bCs/>
                <w:szCs w:val="24"/>
              </w:rPr>
              <w:t>Select one of the two boxes</w:t>
            </w:r>
          </w:p>
        </w:tc>
      </w:tr>
      <w:tr w:rsidR="00915954" w:rsidRPr="00BC4AC3" w14:paraId="6A184FE5" w14:textId="77777777" w:rsidTr="00FF5AC0">
        <w:trPr>
          <w:trHeight w:val="748"/>
        </w:trPr>
        <w:tc>
          <w:tcPr>
            <w:tcW w:w="2067" w:type="dxa"/>
            <w:vMerge w:val="restart"/>
            <w:shd w:val="clear" w:color="auto" w:fill="auto"/>
            <w:vAlign w:val="center"/>
          </w:tcPr>
          <w:p w14:paraId="220767B6" w14:textId="77777777" w:rsidR="00915954" w:rsidRPr="00BC4AC3" w:rsidRDefault="00915954" w:rsidP="00FF5AC0">
            <w:pPr>
              <w:spacing w:before="60" w:after="60"/>
              <w:jc w:val="center"/>
              <w:rPr>
                <w:b/>
                <w:bCs/>
                <w:szCs w:val="24"/>
                <w:lang w:val="fr-CH"/>
              </w:rPr>
            </w:pPr>
            <w:r w:rsidRPr="00D7384A">
              <w:rPr>
                <w:b/>
                <w:bCs/>
                <w:szCs w:val="24"/>
              </w:rPr>
              <w:t xml:space="preserve">Draft </w:t>
            </w:r>
            <w:r>
              <w:rPr>
                <w:b/>
                <w:bCs/>
                <w:szCs w:val="24"/>
              </w:rPr>
              <w:t>new Recommendation ITU-T E.805.</w:t>
            </w:r>
            <w:proofErr w:type="gramStart"/>
            <w:r>
              <w:rPr>
                <w:b/>
                <w:bCs/>
                <w:szCs w:val="24"/>
              </w:rPr>
              <w:t>1  (</w:t>
            </w:r>
            <w:proofErr w:type="spellStart"/>
            <w:proofErr w:type="gramEnd"/>
            <w:r>
              <w:rPr>
                <w:b/>
                <w:bCs/>
                <w:szCs w:val="24"/>
              </w:rPr>
              <w:t>E.QoSMgtMod</w:t>
            </w:r>
            <w:proofErr w:type="spellEnd"/>
            <w:r>
              <w:rPr>
                <w:b/>
                <w:bCs/>
                <w:szCs w:val="24"/>
              </w:rPr>
              <w:t>)</w:t>
            </w:r>
          </w:p>
        </w:tc>
        <w:tc>
          <w:tcPr>
            <w:tcW w:w="7652" w:type="dxa"/>
            <w:shd w:val="clear" w:color="auto" w:fill="auto"/>
            <w:vAlign w:val="center"/>
          </w:tcPr>
          <w:p w14:paraId="11226977" w14:textId="77777777" w:rsidR="00915954" w:rsidRPr="00BC4AC3" w:rsidRDefault="00915954" w:rsidP="00FF5A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szCs w:val="24"/>
              </w:rPr>
            </w:pPr>
            <w:r w:rsidRPr="00BC4AC3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4AC3">
              <w:rPr>
                <w:sz w:val="22"/>
                <w:szCs w:val="22"/>
              </w:rPr>
              <w:instrText xml:space="preserve"> FORMCHECKBOX </w:instrText>
            </w:r>
            <w:r w:rsidR="00D3587E">
              <w:rPr>
                <w:sz w:val="22"/>
                <w:szCs w:val="22"/>
              </w:rPr>
            </w:r>
            <w:r w:rsidR="00D3587E">
              <w:rPr>
                <w:sz w:val="22"/>
                <w:szCs w:val="22"/>
              </w:rPr>
              <w:fldChar w:fldCharType="separate"/>
            </w:r>
            <w:r w:rsidRPr="00BC4AC3">
              <w:rPr>
                <w:sz w:val="22"/>
                <w:szCs w:val="22"/>
              </w:rPr>
              <w:fldChar w:fldCharType="end"/>
            </w:r>
            <w:r w:rsidRPr="00BC4AC3">
              <w:rPr>
                <w:sz w:val="20"/>
              </w:rPr>
              <w:tab/>
            </w:r>
            <w:r w:rsidRPr="00BC4AC3">
              <w:rPr>
                <w:b/>
                <w:bCs/>
                <w:szCs w:val="24"/>
              </w:rPr>
              <w:t>assigns authority</w:t>
            </w:r>
            <w:r w:rsidRPr="00BC4AC3">
              <w:rPr>
                <w:szCs w:val="24"/>
              </w:rPr>
              <w:t xml:space="preserve"> to Study Group </w:t>
            </w:r>
            <w:r>
              <w:rPr>
                <w:szCs w:val="24"/>
              </w:rPr>
              <w:t>12</w:t>
            </w:r>
            <w:r w:rsidRPr="00D7384A">
              <w:rPr>
                <w:szCs w:val="24"/>
              </w:rPr>
              <w:t xml:space="preserve"> </w:t>
            </w:r>
            <w:r w:rsidRPr="00BC4AC3">
              <w:rPr>
                <w:szCs w:val="24"/>
              </w:rPr>
              <w:t xml:space="preserve">to consider this text for approval (in which case, select one of the two options </w:t>
            </w:r>
            <w:r w:rsidRPr="00BC4AC3">
              <w:rPr>
                <w:sz w:val="20"/>
              </w:rPr>
              <w:t>⃝</w:t>
            </w:r>
            <w:r w:rsidRPr="00BC4AC3">
              <w:rPr>
                <w:szCs w:val="24"/>
              </w:rPr>
              <w:t>):</w:t>
            </w:r>
          </w:p>
          <w:p w14:paraId="7034C47B" w14:textId="77777777" w:rsidR="00915954" w:rsidRPr="00BC4AC3" w:rsidRDefault="00915954" w:rsidP="00FF5A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szCs w:val="24"/>
              </w:rPr>
            </w:pPr>
            <w:r w:rsidRPr="00BC4AC3">
              <w:rPr>
                <w:sz w:val="20"/>
              </w:rPr>
              <w:t>⃝</w:t>
            </w:r>
            <w:r w:rsidRPr="00BC4AC3">
              <w:rPr>
                <w:sz w:val="20"/>
              </w:rPr>
              <w:tab/>
            </w:r>
            <w:r w:rsidRPr="00BC4AC3">
              <w:rPr>
                <w:szCs w:val="24"/>
              </w:rPr>
              <w:t>No comments or suggested changes</w:t>
            </w:r>
          </w:p>
          <w:p w14:paraId="3362A31D" w14:textId="77777777" w:rsidR="00915954" w:rsidRPr="00BC4AC3" w:rsidRDefault="00915954" w:rsidP="00FF5A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szCs w:val="24"/>
              </w:rPr>
            </w:pPr>
            <w:r w:rsidRPr="00BC4AC3">
              <w:rPr>
                <w:sz w:val="20"/>
              </w:rPr>
              <w:t>⃝</w:t>
            </w:r>
            <w:r w:rsidRPr="00BC4AC3">
              <w:rPr>
                <w:sz w:val="20"/>
              </w:rPr>
              <w:tab/>
            </w:r>
            <w:r w:rsidRPr="00BC4AC3">
              <w:rPr>
                <w:szCs w:val="24"/>
              </w:rPr>
              <w:t>Comments and suggested changes are attached</w:t>
            </w:r>
          </w:p>
        </w:tc>
      </w:tr>
      <w:tr w:rsidR="00915954" w:rsidRPr="00BC4AC3" w14:paraId="73BFC588" w14:textId="77777777" w:rsidTr="00FF5AC0">
        <w:trPr>
          <w:trHeight w:val="747"/>
        </w:trPr>
        <w:tc>
          <w:tcPr>
            <w:tcW w:w="2067" w:type="dxa"/>
            <w:vMerge/>
            <w:shd w:val="clear" w:color="auto" w:fill="auto"/>
            <w:vAlign w:val="center"/>
          </w:tcPr>
          <w:p w14:paraId="41BE0585" w14:textId="77777777" w:rsidR="00915954" w:rsidRPr="00BC4AC3" w:rsidRDefault="00915954" w:rsidP="00FF5AC0">
            <w:pPr>
              <w:spacing w:before="60" w:after="6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7652" w:type="dxa"/>
            <w:shd w:val="clear" w:color="auto" w:fill="auto"/>
            <w:vAlign w:val="center"/>
          </w:tcPr>
          <w:p w14:paraId="31E6866D" w14:textId="77777777" w:rsidR="00915954" w:rsidRPr="00BC4AC3" w:rsidRDefault="00915954" w:rsidP="00FF5AC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50"/>
              </w:tabs>
              <w:spacing w:before="60" w:after="60"/>
              <w:ind w:left="459" w:hanging="459"/>
              <w:rPr>
                <w:sz w:val="20"/>
              </w:rPr>
            </w:pPr>
            <w:r w:rsidRPr="00BC4AC3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4AC3">
              <w:rPr>
                <w:sz w:val="22"/>
                <w:szCs w:val="22"/>
              </w:rPr>
              <w:instrText xml:space="preserve"> FORMCHECKBOX </w:instrText>
            </w:r>
            <w:r w:rsidR="00D3587E">
              <w:rPr>
                <w:sz w:val="22"/>
                <w:szCs w:val="22"/>
              </w:rPr>
            </w:r>
            <w:r w:rsidR="00D3587E">
              <w:rPr>
                <w:sz w:val="22"/>
                <w:szCs w:val="22"/>
              </w:rPr>
              <w:fldChar w:fldCharType="separate"/>
            </w:r>
            <w:r w:rsidRPr="00BC4AC3">
              <w:rPr>
                <w:sz w:val="22"/>
                <w:szCs w:val="22"/>
              </w:rPr>
              <w:fldChar w:fldCharType="end"/>
            </w:r>
            <w:r w:rsidRPr="00BC4AC3">
              <w:rPr>
                <w:sz w:val="22"/>
                <w:szCs w:val="22"/>
              </w:rPr>
              <w:tab/>
            </w:r>
            <w:r w:rsidRPr="00BC4AC3">
              <w:rPr>
                <w:b/>
                <w:bCs/>
                <w:szCs w:val="24"/>
              </w:rPr>
              <w:t>does not assign authority</w:t>
            </w:r>
            <w:r w:rsidRPr="00BC4AC3">
              <w:rPr>
                <w:szCs w:val="24"/>
              </w:rPr>
              <w:t xml:space="preserve"> to Study Group </w:t>
            </w:r>
            <w:r>
              <w:rPr>
                <w:szCs w:val="24"/>
              </w:rPr>
              <w:t>12</w:t>
            </w:r>
            <w:r w:rsidRPr="00BC4AC3">
              <w:rPr>
                <w:szCs w:val="24"/>
              </w:rPr>
              <w:t xml:space="preserve"> to consider this text for approval (</w:t>
            </w:r>
            <w:r w:rsidRPr="00BC4AC3">
              <w:rPr>
                <w:szCs w:val="22"/>
              </w:rPr>
              <w:t>reasons for this opinion and an outline of possible changes that would enable the work to progress are attached)</w:t>
            </w:r>
          </w:p>
        </w:tc>
      </w:tr>
    </w:tbl>
    <w:p w14:paraId="1F09EC9E" w14:textId="77777777" w:rsidR="00915954" w:rsidRPr="00D7384A" w:rsidRDefault="00915954" w:rsidP="00915954"/>
    <w:p w14:paraId="5AC726C3" w14:textId="77777777" w:rsidR="00915954" w:rsidRPr="00D7384A" w:rsidRDefault="00915954" w:rsidP="00915954">
      <w:pPr>
        <w:spacing w:before="0"/>
      </w:pPr>
      <w:r w:rsidRPr="00D7384A">
        <w:t>Yours faithfully,</w:t>
      </w:r>
    </w:p>
    <w:p w14:paraId="2526FDFA" w14:textId="77777777" w:rsidR="00915954" w:rsidRPr="00D7384A" w:rsidRDefault="00915954" w:rsidP="00915954"/>
    <w:p w14:paraId="63EA3251" w14:textId="77777777" w:rsidR="00915954" w:rsidRPr="00D7384A" w:rsidRDefault="00915954" w:rsidP="00915954">
      <w:pPr>
        <w:rPr>
          <w:szCs w:val="24"/>
          <w:highlight w:val="green"/>
        </w:rPr>
      </w:pPr>
      <w:r w:rsidRPr="00D7384A">
        <w:rPr>
          <w:szCs w:val="24"/>
          <w:highlight w:val="green"/>
        </w:rPr>
        <w:t>[Name]</w:t>
      </w:r>
    </w:p>
    <w:p w14:paraId="2A9926BE" w14:textId="77777777" w:rsidR="00915954" w:rsidRPr="00D7384A" w:rsidRDefault="00915954" w:rsidP="00915954">
      <w:pPr>
        <w:rPr>
          <w:szCs w:val="24"/>
        </w:rPr>
      </w:pPr>
      <w:r w:rsidRPr="00D7384A">
        <w:rPr>
          <w:szCs w:val="24"/>
          <w:highlight w:val="green"/>
        </w:rPr>
        <w:t>[Official role/title]</w:t>
      </w:r>
    </w:p>
    <w:p w14:paraId="50700E48" w14:textId="77777777" w:rsidR="00915954" w:rsidRPr="00D7384A" w:rsidRDefault="00915954" w:rsidP="00915954">
      <w:pPr>
        <w:rPr>
          <w:szCs w:val="24"/>
        </w:rPr>
      </w:pPr>
      <w:r w:rsidRPr="00D7384A">
        <w:rPr>
          <w:szCs w:val="24"/>
        </w:rPr>
        <w:t xml:space="preserve">Administration of </w:t>
      </w:r>
      <w:r w:rsidRPr="00D7384A">
        <w:rPr>
          <w:szCs w:val="24"/>
          <w:highlight w:val="green"/>
        </w:rPr>
        <w:t>[Member State]</w:t>
      </w:r>
    </w:p>
    <w:p w14:paraId="006B4844" w14:textId="77777777" w:rsidR="00030E96" w:rsidRDefault="00030E96" w:rsidP="00030E96"/>
    <w:p w14:paraId="2EBFFD6C" w14:textId="77777777" w:rsidR="00030E96" w:rsidRDefault="00030E96">
      <w:pPr>
        <w:jc w:val="center"/>
      </w:pPr>
      <w:r>
        <w:t>______________</w:t>
      </w:r>
    </w:p>
    <w:sectPr w:rsidR="00030E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FF1E9" w14:textId="77777777" w:rsidR="000865DD" w:rsidRDefault="000865DD">
      <w:r>
        <w:separator/>
      </w:r>
    </w:p>
  </w:endnote>
  <w:endnote w:type="continuationSeparator" w:id="0">
    <w:p w14:paraId="3140F716" w14:textId="77777777" w:rsidR="000865DD" w:rsidRDefault="0008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13345" w14:textId="77777777" w:rsidR="00D3587E" w:rsidRDefault="00D358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12C39" w14:textId="0CACC224" w:rsidR="00841612" w:rsidRPr="00D3587E" w:rsidRDefault="00841612" w:rsidP="00D3587E">
    <w:pPr>
      <w:pStyle w:val="Footer"/>
    </w:pPr>
    <w:bookmarkStart w:id="10" w:name="_GoBack"/>
    <w:bookmarkEnd w:id="1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B270C" w14:textId="77777777" w:rsidR="002D2024" w:rsidRPr="00F94C8B" w:rsidRDefault="00F94C8B" w:rsidP="00F94C8B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E7661" w14:textId="77777777" w:rsidR="000865DD" w:rsidRDefault="000865DD">
      <w:r>
        <w:separator/>
      </w:r>
    </w:p>
  </w:footnote>
  <w:footnote w:type="continuationSeparator" w:id="0">
    <w:p w14:paraId="537C6060" w14:textId="77777777" w:rsidR="000865DD" w:rsidRDefault="00086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0277E" w14:textId="77777777" w:rsidR="00D3587E" w:rsidRDefault="00D358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3EF2F" w14:textId="370A2BD0" w:rsidR="00841612" w:rsidRPr="00FD134D" w:rsidRDefault="00C7177E" w:rsidP="00C7177E">
    <w:pPr>
      <w:spacing w:before="0"/>
      <w:jc w:val="center"/>
      <w:rPr>
        <w:rFonts w:ascii="Calibri" w:hAnsi="Calibri"/>
        <w:sz w:val="18"/>
      </w:rPr>
    </w:pPr>
    <w:r w:rsidRPr="00C7177E">
      <w:rPr>
        <w:rFonts w:ascii="Calibri" w:hAnsi="Calibri"/>
        <w:sz w:val="18"/>
      </w:rPr>
      <w:t xml:space="preserve">- </w:t>
    </w:r>
    <w:r w:rsidRPr="00C7177E">
      <w:rPr>
        <w:rFonts w:ascii="Calibri" w:hAnsi="Calibri"/>
        <w:sz w:val="18"/>
      </w:rPr>
      <w:fldChar w:fldCharType="begin"/>
    </w:r>
    <w:r w:rsidRPr="00C7177E">
      <w:rPr>
        <w:rFonts w:ascii="Calibri" w:hAnsi="Calibri"/>
        <w:sz w:val="18"/>
      </w:rPr>
      <w:instrText xml:space="preserve"> PAGE   \* MERGEFORMAT </w:instrText>
    </w:r>
    <w:r w:rsidRPr="00C7177E">
      <w:rPr>
        <w:rFonts w:ascii="Calibri" w:hAnsi="Calibri"/>
        <w:sz w:val="18"/>
      </w:rPr>
      <w:fldChar w:fldCharType="separate"/>
    </w:r>
    <w:r w:rsidR="00FF0DA5">
      <w:rPr>
        <w:rFonts w:ascii="Calibri" w:hAnsi="Calibri"/>
        <w:noProof/>
        <w:sz w:val="18"/>
      </w:rPr>
      <w:t>3</w:t>
    </w:r>
    <w:r w:rsidRPr="00C7177E">
      <w:rPr>
        <w:rFonts w:ascii="Calibri" w:hAnsi="Calibri"/>
        <w:noProof/>
        <w:sz w:val="18"/>
      </w:rPr>
      <w:fldChar w:fldCharType="end"/>
    </w:r>
    <w:r w:rsidRPr="00C7177E">
      <w:rPr>
        <w:rFonts w:ascii="Calibri" w:hAnsi="Calibri"/>
        <w:noProof/>
        <w:sz w:val="18"/>
      </w:rPr>
      <w:t xml:space="preserve"> -</w:t>
    </w:r>
    <w:r w:rsidRPr="00C7177E">
      <w:rPr>
        <w:rFonts w:ascii="Calibri" w:hAnsi="Calibri"/>
        <w:noProof/>
        <w:sz w:val="18"/>
      </w:rPr>
      <w:br/>
    </w:r>
    <w:r w:rsidRPr="00FD134D">
      <w:rPr>
        <w:rFonts w:ascii="Calibri" w:hAnsi="Calibri" w:cs="Microsoft YaHei"/>
        <w:noProof/>
        <w:sz w:val="18"/>
        <w:lang w:eastAsia="zh-CN"/>
      </w:rPr>
      <w:t>电信标准化局第</w:t>
    </w:r>
    <w:r w:rsidRPr="00C7177E">
      <w:rPr>
        <w:rFonts w:ascii="Calibri" w:hAnsi="Calibri"/>
        <w:sz w:val="18"/>
      </w:rPr>
      <w:t>273</w:t>
    </w:r>
    <w:r w:rsidRPr="00FD134D">
      <w:rPr>
        <w:rFonts w:ascii="Calibri" w:hAnsi="Calibri" w:cs="Microsoft YaHei"/>
        <w:noProof/>
        <w:sz w:val="18"/>
        <w:lang w:eastAsia="zh-CN"/>
      </w:rPr>
      <w:t>号通函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CECA1" w14:textId="77777777" w:rsidR="00D3587E" w:rsidRDefault="00D358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E60"/>
    <w:rsid w:val="00027EE3"/>
    <w:rsid w:val="00030E96"/>
    <w:rsid w:val="00081BA5"/>
    <w:rsid w:val="000865DD"/>
    <w:rsid w:val="00090E72"/>
    <w:rsid w:val="00094C0B"/>
    <w:rsid w:val="00097B85"/>
    <w:rsid w:val="000A2484"/>
    <w:rsid w:val="000C1510"/>
    <w:rsid w:val="0010614B"/>
    <w:rsid w:val="00117471"/>
    <w:rsid w:val="00124B7E"/>
    <w:rsid w:val="00160A43"/>
    <w:rsid w:val="00191798"/>
    <w:rsid w:val="001A1C8E"/>
    <w:rsid w:val="001D6E70"/>
    <w:rsid w:val="0021363D"/>
    <w:rsid w:val="00234A9B"/>
    <w:rsid w:val="00282732"/>
    <w:rsid w:val="00284869"/>
    <w:rsid w:val="00294E98"/>
    <w:rsid w:val="002D2024"/>
    <w:rsid w:val="002E05E3"/>
    <w:rsid w:val="00303A2A"/>
    <w:rsid w:val="003064AD"/>
    <w:rsid w:val="00313EFA"/>
    <w:rsid w:val="00334A24"/>
    <w:rsid w:val="0035674D"/>
    <w:rsid w:val="0038630E"/>
    <w:rsid w:val="003E48E0"/>
    <w:rsid w:val="003F1CCA"/>
    <w:rsid w:val="00464015"/>
    <w:rsid w:val="00486359"/>
    <w:rsid w:val="00590119"/>
    <w:rsid w:val="00593DD3"/>
    <w:rsid w:val="0059617D"/>
    <w:rsid w:val="005C26FD"/>
    <w:rsid w:val="00624E27"/>
    <w:rsid w:val="00627AE8"/>
    <w:rsid w:val="0063445E"/>
    <w:rsid w:val="0065163F"/>
    <w:rsid w:val="006B463C"/>
    <w:rsid w:val="006D22B1"/>
    <w:rsid w:val="006D42C6"/>
    <w:rsid w:val="00720F32"/>
    <w:rsid w:val="007568DA"/>
    <w:rsid w:val="007B645F"/>
    <w:rsid w:val="00841612"/>
    <w:rsid w:val="0084436D"/>
    <w:rsid w:val="008A4D93"/>
    <w:rsid w:val="008B2BDA"/>
    <w:rsid w:val="009128F1"/>
    <w:rsid w:val="00915954"/>
    <w:rsid w:val="009424FC"/>
    <w:rsid w:val="00947009"/>
    <w:rsid w:val="00956D38"/>
    <w:rsid w:val="009727EA"/>
    <w:rsid w:val="00974486"/>
    <w:rsid w:val="009C2FF6"/>
    <w:rsid w:val="00A1090D"/>
    <w:rsid w:val="00A1248D"/>
    <w:rsid w:val="00A16AB0"/>
    <w:rsid w:val="00A40CB3"/>
    <w:rsid w:val="00A55D76"/>
    <w:rsid w:val="00A85CE2"/>
    <w:rsid w:val="00AA3151"/>
    <w:rsid w:val="00B01F79"/>
    <w:rsid w:val="00B56B75"/>
    <w:rsid w:val="00B85A53"/>
    <w:rsid w:val="00BB31E1"/>
    <w:rsid w:val="00BB5392"/>
    <w:rsid w:val="00BC7AEE"/>
    <w:rsid w:val="00BE339D"/>
    <w:rsid w:val="00BF547F"/>
    <w:rsid w:val="00C03E87"/>
    <w:rsid w:val="00C244F0"/>
    <w:rsid w:val="00C6016A"/>
    <w:rsid w:val="00C62F6E"/>
    <w:rsid w:val="00C7008A"/>
    <w:rsid w:val="00C7177E"/>
    <w:rsid w:val="00C916ED"/>
    <w:rsid w:val="00CB1D7B"/>
    <w:rsid w:val="00CB7ECE"/>
    <w:rsid w:val="00CC50C4"/>
    <w:rsid w:val="00CF1CC2"/>
    <w:rsid w:val="00D031CB"/>
    <w:rsid w:val="00D16F47"/>
    <w:rsid w:val="00D2501B"/>
    <w:rsid w:val="00D34F86"/>
    <w:rsid w:val="00D3587E"/>
    <w:rsid w:val="00D7370F"/>
    <w:rsid w:val="00D849D0"/>
    <w:rsid w:val="00E20842"/>
    <w:rsid w:val="00E35907"/>
    <w:rsid w:val="00E36E60"/>
    <w:rsid w:val="00E41E39"/>
    <w:rsid w:val="00E47AFF"/>
    <w:rsid w:val="00EB1680"/>
    <w:rsid w:val="00EE2749"/>
    <w:rsid w:val="00F07A3C"/>
    <w:rsid w:val="00F346AB"/>
    <w:rsid w:val="00F67678"/>
    <w:rsid w:val="00F9383A"/>
    <w:rsid w:val="00F94C8B"/>
    <w:rsid w:val="00FB35F9"/>
    <w:rsid w:val="00FD134D"/>
    <w:rsid w:val="00FF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EF7F312"/>
  <w15:docId w15:val="{14B8B2E2-B8C7-4267-BFD5-13BA061A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link w:val="Heading1Char"/>
    <w:qFormat/>
    <w:rsid w:val="00097B85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E36E60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eastAsia="Times New Roman" w:hAnsi="Calibri"/>
    </w:rPr>
  </w:style>
  <w:style w:type="character" w:customStyle="1" w:styleId="Heading1Char">
    <w:name w:val="Heading 1 Char"/>
    <w:aliases w:val="le1 Char,1 Char,AboutDocument Char,h1 Char,1st level Char,l1 Char,título 1 Char,Normal + Font: Helvetica Char,Bold Char,Space Before 12 pt Char,Not Bold Char,Titre 1b Char,Gesamzüberschrift Char,Test Char"/>
    <w:basedOn w:val="DefaultParagraphFont"/>
    <w:link w:val="Heading1"/>
    <w:rsid w:val="00097B85"/>
    <w:rPr>
      <w:rFonts w:asciiTheme="minorHAnsi" w:eastAsia="Times New Roman" w:hAnsiTheme="minorHAnsi"/>
      <w:b/>
      <w:sz w:val="28"/>
      <w:lang w:val="en-GB" w:eastAsia="en-US"/>
    </w:rPr>
  </w:style>
  <w:style w:type="paragraph" w:customStyle="1" w:styleId="Headingb">
    <w:name w:val="Heading_b"/>
    <w:basedOn w:val="Normal"/>
    <w:next w:val="Normal"/>
    <w:qFormat/>
    <w:rsid w:val="00097B85"/>
    <w:pPr>
      <w:keepNext/>
      <w:spacing w:before="160"/>
    </w:pPr>
    <w:rPr>
      <w:rFonts w:eastAsia="Times New Roman"/>
      <w:b/>
    </w:rPr>
  </w:style>
  <w:style w:type="paragraph" w:customStyle="1" w:styleId="Annextitle">
    <w:name w:val="Annex_title"/>
    <w:basedOn w:val="Normal"/>
    <w:next w:val="Normal"/>
    <w:rsid w:val="00097B85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Note">
    <w:name w:val="Note"/>
    <w:basedOn w:val="Normal"/>
    <w:rsid w:val="00097B85"/>
    <w:pPr>
      <w:tabs>
        <w:tab w:val="left" w:pos="284"/>
      </w:tabs>
      <w:spacing w:before="80"/>
    </w:pPr>
    <w:rPr>
      <w:rFonts w:ascii="Calibri" w:eastAsiaTheme="minorEastAsia" w:hAnsi="Calibri"/>
    </w:rPr>
  </w:style>
  <w:style w:type="paragraph" w:customStyle="1" w:styleId="Reasons">
    <w:name w:val="Reasons"/>
    <w:basedOn w:val="Normal"/>
    <w:qFormat/>
    <w:rsid w:val="00030E9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T17-SG12-R-0036/en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tsbsg12@itu.in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tsbdir@itu.int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ziqian\AppData\Roaming\Microsoft\Templates\POOL%20C%20-%20ITU\PC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PC_TSBCIRC.dotx</Template>
  <TotalTime>89</TotalTime>
  <Pages>3</Pages>
  <Words>1019</Words>
  <Characters>1568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2582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LI, Ziqian</dc:creator>
  <cp:lastModifiedBy>Labare, Emmanuelle</cp:lastModifiedBy>
  <cp:revision>37</cp:revision>
  <cp:lastPrinted>2011-04-11T13:21:00Z</cp:lastPrinted>
  <dcterms:created xsi:type="dcterms:W3CDTF">2020-10-14T13:31:00Z</dcterms:created>
  <dcterms:modified xsi:type="dcterms:W3CDTF">2020-10-20T08:33:00Z</dcterms:modified>
</cp:coreProperties>
</file>