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167186" w14:paraId="2851539E" w14:textId="77777777" w:rsidTr="00264031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62FBF605" w14:textId="77777777" w:rsidR="00036F4F" w:rsidRPr="00167186" w:rsidRDefault="00036F4F" w:rsidP="00FD207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67186">
              <w:rPr>
                <w:noProof/>
                <w:lang w:val="en-US"/>
              </w:rPr>
              <w:drawing>
                <wp:inline distT="0" distB="0" distL="0" distR="0" wp14:anchorId="781CEB9A" wp14:editId="08876B0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71A1BC5" w14:textId="77777777" w:rsidR="00036F4F" w:rsidRPr="00167186" w:rsidRDefault="00036F4F" w:rsidP="00FD207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6718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FA83B5E" w14:textId="77777777" w:rsidR="00036F4F" w:rsidRPr="00167186" w:rsidRDefault="00036F4F" w:rsidP="00FD207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6718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6718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3FA6715" w14:textId="77777777" w:rsidR="00036F4F" w:rsidRPr="00167186" w:rsidRDefault="00036F4F" w:rsidP="00FD207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167186" w14:paraId="3201EB33" w14:textId="77777777" w:rsidTr="003A425E">
        <w:trPr>
          <w:gridBefore w:val="1"/>
          <w:wBefore w:w="8" w:type="dxa"/>
          <w:cantSplit/>
          <w:trHeight w:val="702"/>
          <w:jc w:val="center"/>
        </w:trPr>
        <w:tc>
          <w:tcPr>
            <w:tcW w:w="1977" w:type="dxa"/>
            <w:gridSpan w:val="3"/>
          </w:tcPr>
          <w:p w14:paraId="530196B6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7EFF9470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2DEE821A" w14:textId="3FBE2407" w:rsidR="00036F4F" w:rsidRPr="00167186" w:rsidRDefault="00036F4F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167186">
              <w:t>Genève, le</w:t>
            </w:r>
            <w:r w:rsidR="007628FD" w:rsidRPr="00167186">
              <w:t xml:space="preserve"> 17 juillet 2020</w:t>
            </w:r>
          </w:p>
        </w:tc>
      </w:tr>
      <w:tr w:rsidR="00036F4F" w:rsidRPr="00167186" w14:paraId="460429DA" w14:textId="77777777" w:rsidTr="00264031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0EA8CF82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167186">
              <w:rPr>
                <w:b/>
                <w:bCs/>
              </w:rPr>
              <w:t>Réf.:</w:t>
            </w:r>
            <w:proofErr w:type="gramEnd"/>
          </w:p>
          <w:p w14:paraId="7D2D68BE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751" w:type="dxa"/>
            <w:gridSpan w:val="3"/>
          </w:tcPr>
          <w:p w14:paraId="52183BE8" w14:textId="21C4F145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67186">
              <w:rPr>
                <w:b/>
              </w:rPr>
              <w:t>Circulaire TSB</w:t>
            </w:r>
            <w:r w:rsidR="007628FD" w:rsidRPr="00167186">
              <w:rPr>
                <w:b/>
              </w:rPr>
              <w:t xml:space="preserve"> 261</w:t>
            </w:r>
          </w:p>
          <w:p w14:paraId="06BF08EE" w14:textId="4921EE67" w:rsidR="00036F4F" w:rsidRPr="00167186" w:rsidRDefault="00785081" w:rsidP="00FD207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67186">
              <w:t xml:space="preserve">Manifestations du </w:t>
            </w:r>
            <w:r w:rsidR="007628FD" w:rsidRPr="00167186">
              <w:t>TSB/SC</w:t>
            </w:r>
          </w:p>
        </w:tc>
        <w:tc>
          <w:tcPr>
            <w:tcW w:w="5046" w:type="dxa"/>
            <w:gridSpan w:val="3"/>
            <w:vMerge w:val="restart"/>
          </w:tcPr>
          <w:p w14:paraId="69C6372C" w14:textId="1EF5925C" w:rsidR="00036F4F" w:rsidRPr="00167186" w:rsidRDefault="00036F4F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0" w:name="Addressee_F"/>
            <w:bookmarkEnd w:id="0"/>
            <w:r w:rsidRPr="00167186">
              <w:t>-</w:t>
            </w:r>
            <w:r w:rsidRPr="00167186">
              <w:tab/>
              <w:t xml:space="preserve">Aux </w:t>
            </w:r>
            <w:r w:rsidR="00264031">
              <w:t>A</w:t>
            </w:r>
            <w:r w:rsidRPr="00167186">
              <w:t xml:space="preserve">dministrations des </w:t>
            </w:r>
            <w:r w:rsidR="007628FD" w:rsidRPr="00167186">
              <w:t>États</w:t>
            </w:r>
            <w:r w:rsidRPr="00167186">
              <w:t xml:space="preserve"> Membres de l'Union</w:t>
            </w:r>
            <w:r w:rsidR="007628FD" w:rsidRPr="00167186">
              <w:t>;</w:t>
            </w:r>
          </w:p>
          <w:p w14:paraId="22C9B6E4" w14:textId="0CA48CB1" w:rsidR="007628FD" w:rsidRPr="00167186" w:rsidRDefault="007628FD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4"/>
              <w:rPr>
                <w:szCs w:val="24"/>
              </w:rPr>
            </w:pPr>
            <w:r w:rsidRPr="00167186">
              <w:rPr>
                <w:szCs w:val="24"/>
              </w:rPr>
              <w:t>-</w:t>
            </w:r>
            <w:r w:rsidRPr="00167186">
              <w:rPr>
                <w:szCs w:val="24"/>
              </w:rPr>
              <w:tab/>
              <w:t>Aux Membres du Secteur de l'UIT-T;</w:t>
            </w:r>
          </w:p>
          <w:p w14:paraId="2F7A1C73" w14:textId="360F767B" w:rsidR="007628FD" w:rsidRPr="00167186" w:rsidRDefault="007628FD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4"/>
              <w:rPr>
                <w:szCs w:val="24"/>
              </w:rPr>
            </w:pPr>
            <w:r w:rsidRPr="00167186">
              <w:rPr>
                <w:szCs w:val="24"/>
              </w:rPr>
              <w:t>-</w:t>
            </w:r>
            <w:r w:rsidRPr="00167186">
              <w:rPr>
                <w:szCs w:val="24"/>
              </w:rPr>
              <w:tab/>
              <w:t>Aux Associés de l'UIT-T;</w:t>
            </w:r>
          </w:p>
          <w:p w14:paraId="743F9355" w14:textId="7AA23686" w:rsidR="00036F4F" w:rsidRPr="00167186" w:rsidRDefault="007628FD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167186">
              <w:rPr>
                <w:szCs w:val="24"/>
              </w:rPr>
              <w:t>-</w:t>
            </w:r>
            <w:r w:rsidRPr="00167186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7628FD" w:rsidRPr="00167186" w14:paraId="72A32133" w14:textId="77777777" w:rsidTr="00264031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4D8921FE" w14:textId="3180275E" w:rsidR="007628FD" w:rsidRPr="00167186" w:rsidRDefault="007628FD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167186">
              <w:rPr>
                <w:b/>
                <w:bCs/>
              </w:rPr>
              <w:t>Contact:</w:t>
            </w:r>
          </w:p>
        </w:tc>
        <w:tc>
          <w:tcPr>
            <w:tcW w:w="3751" w:type="dxa"/>
            <w:gridSpan w:val="3"/>
          </w:tcPr>
          <w:p w14:paraId="20E9DDD3" w14:textId="07CFD2C0" w:rsidR="007628FD" w:rsidRPr="00167186" w:rsidRDefault="007628FD" w:rsidP="00FD207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67186">
              <w:rPr>
                <w:b/>
              </w:rPr>
              <w:t>Simao Campos</w:t>
            </w:r>
          </w:p>
        </w:tc>
        <w:tc>
          <w:tcPr>
            <w:tcW w:w="5046" w:type="dxa"/>
            <w:gridSpan w:val="3"/>
            <w:vMerge/>
          </w:tcPr>
          <w:p w14:paraId="46EFA53E" w14:textId="77777777" w:rsidR="007628FD" w:rsidRPr="00167186" w:rsidRDefault="007628FD" w:rsidP="00FD20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36F4F" w:rsidRPr="00167186" w14:paraId="77BAFE40" w14:textId="77777777" w:rsidTr="00264031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8C66158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67186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5D913BF1" w14:textId="2279F5C5" w:rsidR="00036F4F" w:rsidRPr="00167186" w:rsidRDefault="00036F4F" w:rsidP="00FD2079">
            <w:pPr>
              <w:tabs>
                <w:tab w:val="left" w:pos="4111"/>
              </w:tabs>
              <w:spacing w:before="0"/>
              <w:ind w:left="57"/>
            </w:pPr>
            <w:r w:rsidRPr="00167186">
              <w:t>+41 22 730</w:t>
            </w:r>
            <w:r w:rsidR="007628FD" w:rsidRPr="00167186">
              <w:t xml:space="preserve"> 6805</w:t>
            </w:r>
          </w:p>
        </w:tc>
        <w:tc>
          <w:tcPr>
            <w:tcW w:w="5046" w:type="dxa"/>
            <w:gridSpan w:val="3"/>
            <w:vMerge/>
          </w:tcPr>
          <w:p w14:paraId="27B577A0" w14:textId="77777777" w:rsidR="00036F4F" w:rsidRPr="00167186" w:rsidRDefault="00036F4F" w:rsidP="00FD207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167186" w14:paraId="4D9BB5F4" w14:textId="77777777" w:rsidTr="00264031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BB8E83E" w14:textId="77777777" w:rsidR="00036F4F" w:rsidRPr="00167186" w:rsidRDefault="00036F4F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67186">
              <w:rPr>
                <w:b/>
                <w:bCs/>
              </w:rPr>
              <w:t>Fax:</w:t>
            </w:r>
          </w:p>
        </w:tc>
        <w:tc>
          <w:tcPr>
            <w:tcW w:w="3751" w:type="dxa"/>
            <w:gridSpan w:val="3"/>
          </w:tcPr>
          <w:p w14:paraId="5FB26A43" w14:textId="77777777" w:rsidR="00036F4F" w:rsidRPr="00167186" w:rsidRDefault="00036F4F" w:rsidP="00FD2079">
            <w:pPr>
              <w:tabs>
                <w:tab w:val="left" w:pos="4111"/>
              </w:tabs>
              <w:spacing w:before="0"/>
              <w:ind w:left="57"/>
            </w:pPr>
            <w:r w:rsidRPr="00167186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AA38114" w14:textId="77777777" w:rsidR="00036F4F" w:rsidRPr="00167186" w:rsidRDefault="00036F4F" w:rsidP="00FD207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167186" w14:paraId="7A8ABEAE" w14:textId="77777777" w:rsidTr="00264031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9A03BBD" w14:textId="05AB5709" w:rsidR="00517A03" w:rsidRPr="00167186" w:rsidRDefault="00785081" w:rsidP="00FD207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67186">
              <w:rPr>
                <w:b/>
                <w:bCs/>
              </w:rPr>
              <w:t>Courriel</w:t>
            </w:r>
            <w:r w:rsidR="00036F4F" w:rsidRPr="00167186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4320A34B" w14:textId="7DBDA255" w:rsidR="00517A03" w:rsidRPr="00167186" w:rsidRDefault="00960BD2" w:rsidP="00FD2079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628FD" w:rsidRPr="00167186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562541B9" w14:textId="77777777" w:rsidR="00517A03" w:rsidRPr="00167186" w:rsidRDefault="00517A03" w:rsidP="000E61A5">
            <w:pPr>
              <w:tabs>
                <w:tab w:val="left" w:pos="4111"/>
              </w:tabs>
              <w:spacing w:before="0"/>
            </w:pPr>
            <w:r w:rsidRPr="00167186">
              <w:rPr>
                <w:b/>
              </w:rPr>
              <w:t>Copie</w:t>
            </w:r>
            <w:r w:rsidRPr="00167186">
              <w:t>:</w:t>
            </w:r>
          </w:p>
          <w:p w14:paraId="6E572900" w14:textId="6B825AB7" w:rsidR="00517A03" w:rsidRPr="00167186" w:rsidRDefault="00517A03" w:rsidP="000E6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67186">
              <w:t>-</w:t>
            </w:r>
            <w:r w:rsidRPr="00167186">
              <w:tab/>
            </w:r>
            <w:r w:rsidR="007628FD" w:rsidRPr="00167186">
              <w:t xml:space="preserve">Aux Présidents et Vice-Présidents des </w:t>
            </w:r>
            <w:r w:rsidR="00264031">
              <w:t>C</w:t>
            </w:r>
            <w:r w:rsidR="007628FD" w:rsidRPr="00167186">
              <w:t>ommissions d'études</w:t>
            </w:r>
            <w:r w:rsidR="00785081" w:rsidRPr="00167186">
              <w:t xml:space="preserve"> de l</w:t>
            </w:r>
            <w:r w:rsidR="000E61A5" w:rsidRPr="00167186">
              <w:t>'</w:t>
            </w:r>
            <w:r w:rsidR="00785081" w:rsidRPr="00167186">
              <w:t>UIT-T</w:t>
            </w:r>
            <w:r w:rsidRPr="00167186">
              <w:t>;</w:t>
            </w:r>
          </w:p>
          <w:p w14:paraId="20CCDA31" w14:textId="3268E61A" w:rsidR="00517A03" w:rsidRPr="00167186" w:rsidRDefault="00517A03" w:rsidP="000E6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67186">
              <w:t>-</w:t>
            </w:r>
            <w:r w:rsidRPr="00167186">
              <w:tab/>
            </w:r>
            <w:r w:rsidR="007628FD" w:rsidRPr="00167186">
              <w:t>Au Directeur du Bureau des radiocommunications</w:t>
            </w:r>
            <w:r w:rsidRPr="00167186">
              <w:t>;</w:t>
            </w:r>
          </w:p>
          <w:p w14:paraId="024847F7" w14:textId="440518C4" w:rsidR="00517A03" w:rsidRPr="00167186" w:rsidRDefault="00517A03" w:rsidP="000E6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67186">
              <w:t>-</w:t>
            </w:r>
            <w:r w:rsidRPr="00167186">
              <w:tab/>
            </w:r>
            <w:r w:rsidR="007628FD" w:rsidRPr="00167186">
              <w:t>À</w:t>
            </w:r>
            <w:r w:rsidR="00603470" w:rsidRPr="00167186">
              <w:t xml:space="preserve"> la Directrice </w:t>
            </w:r>
            <w:r w:rsidRPr="00167186">
              <w:t>du Bureau de développement des</w:t>
            </w:r>
            <w:r w:rsidR="00264031">
              <w:t> </w:t>
            </w:r>
            <w:r w:rsidRPr="00167186">
              <w:t>télécommunications;</w:t>
            </w:r>
          </w:p>
          <w:p w14:paraId="29FD6EA7" w14:textId="2D20C4B2" w:rsidR="00517A03" w:rsidRPr="00167186" w:rsidRDefault="00517A03" w:rsidP="000E6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67186">
              <w:t>-</w:t>
            </w:r>
            <w:r w:rsidRPr="00167186">
              <w:tab/>
            </w:r>
            <w:r w:rsidR="007628FD" w:rsidRPr="00167186">
              <w:t>Au Directeur d</w:t>
            </w:r>
            <w:r w:rsidR="00FD2079" w:rsidRPr="00167186">
              <w:t>u</w:t>
            </w:r>
            <w:r w:rsidR="007628FD" w:rsidRPr="00167186">
              <w:t xml:space="preserve"> Bureau régiona</w:t>
            </w:r>
            <w:r w:rsidR="00D21D15" w:rsidRPr="00167186">
              <w:t>l</w:t>
            </w:r>
            <w:r w:rsidR="007628FD" w:rsidRPr="00167186">
              <w:t xml:space="preserve"> de l'UIT</w:t>
            </w:r>
            <w:r w:rsidR="00D21D15" w:rsidRPr="00167186">
              <w:t xml:space="preserve"> pour </w:t>
            </w:r>
            <w:r w:rsidR="00FD2079" w:rsidRPr="00167186">
              <w:t xml:space="preserve">la région </w:t>
            </w:r>
            <w:r w:rsidR="00D21D15" w:rsidRPr="00167186">
              <w:t>Amériques</w:t>
            </w:r>
          </w:p>
        </w:tc>
      </w:tr>
      <w:tr w:rsidR="00517A03" w:rsidRPr="00167186" w14:paraId="3D4737F7" w14:textId="77777777" w:rsidTr="00264031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37C20B07" w14:textId="77777777" w:rsidR="00517A03" w:rsidRPr="00167186" w:rsidRDefault="00517A03" w:rsidP="0016718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167186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2A2DE216" w14:textId="1C7A6227" w:rsidR="00517A03" w:rsidRPr="00167186" w:rsidRDefault="00D21D15" w:rsidP="0016718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167186">
              <w:rPr>
                <w:b/>
                <w:bCs/>
                <w:szCs w:val="22"/>
              </w:rPr>
              <w:t>Rencontres de l</w:t>
            </w:r>
            <w:r w:rsidR="000E61A5" w:rsidRPr="00167186">
              <w:rPr>
                <w:b/>
                <w:bCs/>
                <w:szCs w:val="22"/>
              </w:rPr>
              <w:t>'</w:t>
            </w:r>
            <w:r w:rsidRPr="00167186">
              <w:rPr>
                <w:b/>
                <w:bCs/>
                <w:szCs w:val="22"/>
              </w:rPr>
              <w:t>UIT autour de la t</w:t>
            </w:r>
            <w:r w:rsidR="007D6AAA" w:rsidRPr="00167186">
              <w:rPr>
                <w:b/>
                <w:bCs/>
                <w:szCs w:val="22"/>
              </w:rPr>
              <w:t xml:space="preserve">echnologie des registres distribués (DLT) </w:t>
            </w:r>
            <w:r w:rsidR="007D6AAA" w:rsidRPr="00167186">
              <w:rPr>
                <w:b/>
                <w:bCs/>
                <w:szCs w:val="22"/>
              </w:rPr>
              <w:br/>
              <w:t>(</w:t>
            </w:r>
            <w:r w:rsidRPr="00167186">
              <w:rPr>
                <w:b/>
                <w:bCs/>
                <w:szCs w:val="22"/>
              </w:rPr>
              <w:t>Épisode</w:t>
            </w:r>
            <w:r w:rsidR="007D6AAA" w:rsidRPr="00167186">
              <w:rPr>
                <w:b/>
                <w:bCs/>
                <w:szCs w:val="22"/>
              </w:rPr>
              <w:t xml:space="preserve"> </w:t>
            </w:r>
            <w:r w:rsidR="00FD2079" w:rsidRPr="00167186">
              <w:rPr>
                <w:b/>
                <w:bCs/>
                <w:szCs w:val="22"/>
              </w:rPr>
              <w:t>N</w:t>
            </w:r>
            <w:r w:rsidR="000E61A5" w:rsidRPr="00167186">
              <w:rPr>
                <w:b/>
                <w:bCs/>
                <w:szCs w:val="22"/>
              </w:rPr>
              <w:t xml:space="preserve">° </w:t>
            </w:r>
            <w:r w:rsidR="007D6AAA" w:rsidRPr="00167186">
              <w:rPr>
                <w:b/>
                <w:bCs/>
                <w:szCs w:val="22"/>
              </w:rPr>
              <w:t>1: Interop</w:t>
            </w:r>
            <w:r w:rsidRPr="00167186">
              <w:rPr>
                <w:b/>
                <w:bCs/>
                <w:szCs w:val="22"/>
              </w:rPr>
              <w:t>é</w:t>
            </w:r>
            <w:r w:rsidR="007D6AAA" w:rsidRPr="00167186">
              <w:rPr>
                <w:b/>
                <w:bCs/>
                <w:szCs w:val="22"/>
              </w:rPr>
              <w:t>rabilit</w:t>
            </w:r>
            <w:r w:rsidRPr="00167186">
              <w:rPr>
                <w:b/>
                <w:bCs/>
                <w:szCs w:val="22"/>
              </w:rPr>
              <w:t>é de la technologie DLT</w:t>
            </w:r>
            <w:r w:rsidR="007D6AAA" w:rsidRPr="00167186">
              <w:rPr>
                <w:b/>
                <w:bCs/>
                <w:szCs w:val="22"/>
              </w:rPr>
              <w:t xml:space="preserve">, 5 août 2020, </w:t>
            </w:r>
            <w:r w:rsidRPr="00167186">
              <w:rPr>
                <w:b/>
                <w:bCs/>
                <w:szCs w:val="22"/>
              </w:rPr>
              <w:t>réunion entièrement virtuelle</w:t>
            </w:r>
            <w:r w:rsidR="007D6AAA" w:rsidRPr="00167186">
              <w:rPr>
                <w:b/>
                <w:bCs/>
                <w:szCs w:val="22"/>
              </w:rPr>
              <w:t>)</w:t>
            </w:r>
          </w:p>
        </w:tc>
      </w:tr>
    </w:tbl>
    <w:p w14:paraId="703ACDA1" w14:textId="77777777" w:rsidR="00517A03" w:rsidRPr="00167186" w:rsidRDefault="00517A03" w:rsidP="00FE3B46">
      <w:pPr>
        <w:spacing w:before="360"/>
      </w:pPr>
      <w:bookmarkStart w:id="1" w:name="StartTyping_F"/>
      <w:bookmarkEnd w:id="1"/>
      <w:r w:rsidRPr="00167186">
        <w:t>Madame, Monsieur,</w:t>
      </w:r>
    </w:p>
    <w:p w14:paraId="1AEF7D98" w14:textId="50428A95" w:rsidR="00036F4F" w:rsidRPr="00167186" w:rsidRDefault="007D6AAA" w:rsidP="000E61A5">
      <w:pPr>
        <w:rPr>
          <w:bCs/>
        </w:rPr>
      </w:pPr>
      <w:r w:rsidRPr="00167186">
        <w:rPr>
          <w:bCs/>
        </w:rPr>
        <w:t>1</w:t>
      </w:r>
      <w:r w:rsidRPr="00167186">
        <w:rPr>
          <w:bCs/>
        </w:rPr>
        <w:tab/>
      </w:r>
      <w:r w:rsidR="00D21D15" w:rsidRPr="00167186">
        <w:rPr>
          <w:bCs/>
        </w:rPr>
        <w:t>L</w:t>
      </w:r>
      <w:r w:rsidR="000E61A5" w:rsidRPr="00167186">
        <w:rPr>
          <w:bCs/>
        </w:rPr>
        <w:t>'</w:t>
      </w:r>
      <w:r w:rsidR="00D21D15" w:rsidRPr="00167186">
        <w:rPr>
          <w:bCs/>
        </w:rPr>
        <w:t>Union internationale des télécommunications</w:t>
      </w:r>
      <w:r w:rsidRPr="00167186">
        <w:rPr>
          <w:bCs/>
        </w:rPr>
        <w:t xml:space="preserve"> (U</w:t>
      </w:r>
      <w:r w:rsidR="00D21D15" w:rsidRPr="00167186">
        <w:rPr>
          <w:bCs/>
        </w:rPr>
        <w:t>IT</w:t>
      </w:r>
      <w:r w:rsidRPr="00167186">
        <w:rPr>
          <w:bCs/>
        </w:rPr>
        <w:t xml:space="preserve">) </w:t>
      </w:r>
      <w:r w:rsidR="00136780" w:rsidRPr="00167186">
        <w:rPr>
          <w:bCs/>
        </w:rPr>
        <w:t xml:space="preserve">organise </w:t>
      </w:r>
      <w:r w:rsidR="00D21D15" w:rsidRPr="00167186">
        <w:rPr>
          <w:bCs/>
        </w:rPr>
        <w:t>une série de rencontres interactives</w:t>
      </w:r>
      <w:r w:rsidRPr="00167186">
        <w:rPr>
          <w:bCs/>
        </w:rPr>
        <w:t xml:space="preserve"> </w:t>
      </w:r>
      <w:r w:rsidR="00D21D15" w:rsidRPr="00167186">
        <w:rPr>
          <w:bCs/>
        </w:rPr>
        <w:t>afin d</w:t>
      </w:r>
      <w:r w:rsidR="000E61A5" w:rsidRPr="00167186">
        <w:rPr>
          <w:bCs/>
        </w:rPr>
        <w:t>'</w:t>
      </w:r>
      <w:r w:rsidR="00D21D15" w:rsidRPr="00167186">
        <w:rPr>
          <w:bCs/>
        </w:rPr>
        <w:t xml:space="preserve">examiner des sujets ayant trait à la technologie des registres </w:t>
      </w:r>
      <w:r w:rsidR="004C72E1" w:rsidRPr="00167186">
        <w:rPr>
          <w:bCs/>
        </w:rPr>
        <w:t>distribués</w:t>
      </w:r>
      <w:r w:rsidRPr="00167186">
        <w:rPr>
          <w:bCs/>
        </w:rPr>
        <w:t xml:space="preserve"> (DLT) </w:t>
      </w:r>
      <w:r w:rsidR="004C72E1" w:rsidRPr="00167186">
        <w:rPr>
          <w:bCs/>
        </w:rPr>
        <w:t xml:space="preserve">et à </w:t>
      </w:r>
      <w:r w:rsidR="00D67CBC" w:rsidRPr="00167186">
        <w:rPr>
          <w:bCs/>
        </w:rPr>
        <w:t>sa</w:t>
      </w:r>
      <w:r w:rsidR="004C72E1" w:rsidRPr="00167186">
        <w:rPr>
          <w:bCs/>
        </w:rPr>
        <w:t xml:space="preserve"> normalisation</w:t>
      </w:r>
      <w:r w:rsidRPr="00167186">
        <w:rPr>
          <w:bCs/>
        </w:rPr>
        <w:t xml:space="preserve">. </w:t>
      </w:r>
      <w:r w:rsidR="004C72E1" w:rsidRPr="00167186">
        <w:rPr>
          <w:bCs/>
        </w:rPr>
        <w:t xml:space="preserve">Ces rencontres </w:t>
      </w:r>
      <w:r w:rsidR="00136780" w:rsidRPr="00167186">
        <w:rPr>
          <w:bCs/>
        </w:rPr>
        <w:t xml:space="preserve">sont prévues </w:t>
      </w:r>
      <w:r w:rsidR="004C72E1" w:rsidRPr="00167186">
        <w:rPr>
          <w:bCs/>
        </w:rPr>
        <w:t>le premier mercredi de chaque mois</w:t>
      </w:r>
      <w:r w:rsidRPr="00167186">
        <w:rPr>
          <w:bCs/>
        </w:rPr>
        <w:t xml:space="preserve">. </w:t>
      </w:r>
      <w:r w:rsidR="004C72E1" w:rsidRPr="00167186">
        <w:rPr>
          <w:bCs/>
        </w:rPr>
        <w:t xml:space="preserve">Cette initiative vise à renforcer la </w:t>
      </w:r>
      <w:r w:rsidRPr="00167186">
        <w:rPr>
          <w:bCs/>
        </w:rPr>
        <w:t xml:space="preserve">collaboration </w:t>
      </w:r>
      <w:r w:rsidR="004C72E1" w:rsidRPr="00167186">
        <w:rPr>
          <w:bCs/>
        </w:rPr>
        <w:t xml:space="preserve">avec la communauté mondiale de la technologie </w:t>
      </w:r>
      <w:r w:rsidRPr="00167186">
        <w:rPr>
          <w:bCs/>
        </w:rPr>
        <w:t xml:space="preserve">DLT. </w:t>
      </w:r>
      <w:r w:rsidR="004C72E1" w:rsidRPr="00167186">
        <w:rPr>
          <w:bCs/>
        </w:rPr>
        <w:t>Les débats viseront en outre à diffuser de nouvelles connaissances susceptibles de jouer un rôle dans les activités de normalisation de l</w:t>
      </w:r>
      <w:r w:rsidR="000E61A5" w:rsidRPr="00167186">
        <w:rPr>
          <w:bCs/>
        </w:rPr>
        <w:t>'</w:t>
      </w:r>
      <w:r w:rsidR="004C72E1" w:rsidRPr="00167186">
        <w:rPr>
          <w:bCs/>
        </w:rPr>
        <w:t>UIT</w:t>
      </w:r>
      <w:r w:rsidRPr="00167186">
        <w:rPr>
          <w:bCs/>
        </w:rPr>
        <w:t xml:space="preserve">-T. </w:t>
      </w:r>
      <w:r w:rsidR="004C72E1" w:rsidRPr="00167186">
        <w:rPr>
          <w:bCs/>
        </w:rPr>
        <w:t>Ce sera aussi l</w:t>
      </w:r>
      <w:r w:rsidR="000E61A5" w:rsidRPr="00167186">
        <w:rPr>
          <w:bCs/>
        </w:rPr>
        <w:t>'</w:t>
      </w:r>
      <w:r w:rsidR="004C72E1" w:rsidRPr="00167186">
        <w:rPr>
          <w:bCs/>
        </w:rPr>
        <w:t>occasion de présenter les résultats des travaux de l</w:t>
      </w:r>
      <w:r w:rsidR="000E61A5" w:rsidRPr="00167186">
        <w:rPr>
          <w:bCs/>
        </w:rPr>
        <w:t>'</w:t>
      </w:r>
      <w:r w:rsidR="004C72E1" w:rsidRPr="00167186">
        <w:rPr>
          <w:bCs/>
        </w:rPr>
        <w:t xml:space="preserve">UIT concernant la technologie </w:t>
      </w:r>
      <w:r w:rsidRPr="00167186">
        <w:rPr>
          <w:bCs/>
        </w:rPr>
        <w:t xml:space="preserve">DLT </w:t>
      </w:r>
      <w:r w:rsidR="004C72E1" w:rsidRPr="00167186">
        <w:rPr>
          <w:bCs/>
        </w:rPr>
        <w:t>à l</w:t>
      </w:r>
      <w:r w:rsidR="000E61A5" w:rsidRPr="00167186">
        <w:rPr>
          <w:bCs/>
        </w:rPr>
        <w:t>'</w:t>
      </w:r>
      <w:r w:rsidR="004C72E1" w:rsidRPr="00167186">
        <w:rPr>
          <w:bCs/>
        </w:rPr>
        <w:t>ensemble de la communauté</w:t>
      </w:r>
      <w:r w:rsidRPr="00167186">
        <w:rPr>
          <w:bCs/>
        </w:rPr>
        <w:t xml:space="preserve">, </w:t>
      </w:r>
      <w:r w:rsidR="004C72E1" w:rsidRPr="00167186">
        <w:rPr>
          <w:bCs/>
        </w:rPr>
        <w:t xml:space="preserve">en particulier les travaux menés dans le cadre de la </w:t>
      </w:r>
      <w:r w:rsidRPr="00167186">
        <w:rPr>
          <w:bCs/>
        </w:rPr>
        <w:t>Question 22/16 "</w:t>
      </w:r>
      <w:r w:rsidRPr="00167186">
        <w:rPr>
          <w:rFonts w:ascii="Calibri" w:hAnsi="Calibri"/>
        </w:rPr>
        <w:t>L</w:t>
      </w:r>
      <w:r w:rsidRPr="00167186">
        <w:rPr>
          <w:bCs/>
        </w:rPr>
        <w:t>es technologies de registres distribués et les cyberservices".</w:t>
      </w:r>
    </w:p>
    <w:p w14:paraId="2D50E057" w14:textId="4E3D1F76" w:rsidR="00C463BB" w:rsidRPr="00167186" w:rsidRDefault="00C463BB">
      <w:pPr>
        <w:rPr>
          <w:bCs/>
        </w:rPr>
      </w:pPr>
      <w:r w:rsidRPr="00167186">
        <w:rPr>
          <w:bCs/>
        </w:rPr>
        <w:t>2</w:t>
      </w:r>
      <w:r w:rsidRPr="00167186">
        <w:rPr>
          <w:bCs/>
        </w:rPr>
        <w:tab/>
      </w:r>
      <w:r w:rsidR="004C72E1" w:rsidRPr="00167186">
        <w:rPr>
          <w:bCs/>
        </w:rPr>
        <w:t>Le</w:t>
      </w:r>
      <w:r w:rsidRPr="00167186">
        <w:rPr>
          <w:bCs/>
        </w:rPr>
        <w:t xml:space="preserve"> </w:t>
      </w:r>
      <w:r w:rsidR="004C72E1" w:rsidRPr="00167186">
        <w:rPr>
          <w:b/>
          <w:bCs/>
        </w:rPr>
        <w:t>premier</w:t>
      </w:r>
      <w:r w:rsidRPr="00167186">
        <w:rPr>
          <w:b/>
          <w:bCs/>
        </w:rPr>
        <w:t xml:space="preserve"> </w:t>
      </w:r>
      <w:r w:rsidR="004C72E1" w:rsidRPr="00167186">
        <w:rPr>
          <w:b/>
          <w:bCs/>
        </w:rPr>
        <w:t>é</w:t>
      </w:r>
      <w:r w:rsidRPr="00167186">
        <w:rPr>
          <w:b/>
          <w:bCs/>
        </w:rPr>
        <w:t>pisode</w:t>
      </w:r>
      <w:r w:rsidRPr="00167186">
        <w:rPr>
          <w:bCs/>
        </w:rPr>
        <w:t xml:space="preserve"> </w:t>
      </w:r>
      <w:r w:rsidR="004C72E1" w:rsidRPr="00167186">
        <w:rPr>
          <w:bCs/>
        </w:rPr>
        <w:t>de la série</w:t>
      </w:r>
      <w:r w:rsidRPr="00167186">
        <w:rPr>
          <w:bCs/>
        </w:rPr>
        <w:t xml:space="preserve">, </w:t>
      </w:r>
      <w:r w:rsidR="004C72E1" w:rsidRPr="00167186">
        <w:rPr>
          <w:bCs/>
        </w:rPr>
        <w:t>qui se tiendra le</w:t>
      </w:r>
      <w:r w:rsidRPr="00167186">
        <w:rPr>
          <w:bCs/>
        </w:rPr>
        <w:t xml:space="preserve"> </w:t>
      </w:r>
      <w:r w:rsidRPr="00167186">
        <w:rPr>
          <w:b/>
          <w:bCs/>
        </w:rPr>
        <w:t xml:space="preserve">5 </w:t>
      </w:r>
      <w:r w:rsidR="004C72E1" w:rsidRPr="00167186">
        <w:rPr>
          <w:b/>
          <w:bCs/>
        </w:rPr>
        <w:t xml:space="preserve">août </w:t>
      </w:r>
      <w:r w:rsidRPr="00167186">
        <w:rPr>
          <w:b/>
          <w:bCs/>
        </w:rPr>
        <w:t xml:space="preserve">2020 </w:t>
      </w:r>
      <w:r w:rsidR="004C72E1" w:rsidRPr="00167186">
        <w:rPr>
          <w:b/>
          <w:bCs/>
        </w:rPr>
        <w:t xml:space="preserve">de </w:t>
      </w:r>
      <w:r w:rsidRPr="00167186">
        <w:rPr>
          <w:b/>
          <w:bCs/>
        </w:rPr>
        <w:t>13</w:t>
      </w:r>
      <w:r w:rsidR="004C72E1" w:rsidRPr="00167186">
        <w:rPr>
          <w:b/>
          <w:bCs/>
        </w:rPr>
        <w:t xml:space="preserve"> h </w:t>
      </w:r>
      <w:r w:rsidRPr="00167186">
        <w:rPr>
          <w:b/>
          <w:bCs/>
        </w:rPr>
        <w:t>30</w:t>
      </w:r>
      <w:r w:rsidR="004C72E1" w:rsidRPr="00167186">
        <w:rPr>
          <w:b/>
          <w:bCs/>
        </w:rPr>
        <w:t xml:space="preserve"> à </w:t>
      </w:r>
      <w:r w:rsidRPr="00167186">
        <w:rPr>
          <w:b/>
          <w:bCs/>
        </w:rPr>
        <w:t>14</w:t>
      </w:r>
      <w:r w:rsidR="004C72E1" w:rsidRPr="00167186">
        <w:rPr>
          <w:b/>
          <w:bCs/>
        </w:rPr>
        <w:t xml:space="preserve"> h </w:t>
      </w:r>
      <w:r w:rsidRPr="00167186">
        <w:rPr>
          <w:b/>
          <w:bCs/>
        </w:rPr>
        <w:t>30 (</w:t>
      </w:r>
      <w:r w:rsidR="004C72E1" w:rsidRPr="00167186">
        <w:rPr>
          <w:b/>
          <w:bCs/>
        </w:rPr>
        <w:t>heure de Genève</w:t>
      </w:r>
      <w:r w:rsidRPr="00167186">
        <w:rPr>
          <w:b/>
          <w:bCs/>
        </w:rPr>
        <w:t>)</w:t>
      </w:r>
      <w:r w:rsidRPr="00167186">
        <w:rPr>
          <w:bCs/>
        </w:rPr>
        <w:t xml:space="preserve">, </w:t>
      </w:r>
      <w:r w:rsidR="004C72E1" w:rsidRPr="00167186">
        <w:rPr>
          <w:bCs/>
        </w:rPr>
        <w:t xml:space="preserve">portera sur </w:t>
      </w:r>
      <w:r w:rsidR="004C72E1" w:rsidRPr="00167186">
        <w:rPr>
          <w:b/>
        </w:rPr>
        <w:t>l</w:t>
      </w:r>
      <w:r w:rsidR="000E61A5" w:rsidRPr="00167186">
        <w:rPr>
          <w:b/>
        </w:rPr>
        <w:t>'</w:t>
      </w:r>
      <w:r w:rsidR="004C72E1" w:rsidRPr="00167186">
        <w:rPr>
          <w:b/>
        </w:rPr>
        <w:t>interopérabilité de la technologie DLT</w:t>
      </w:r>
      <w:r w:rsidRPr="00264031">
        <w:rPr>
          <w:bCs/>
        </w:rPr>
        <w:t xml:space="preserve">. </w:t>
      </w:r>
      <w:r w:rsidR="004C72E1" w:rsidRPr="00167186">
        <w:rPr>
          <w:bCs/>
        </w:rPr>
        <w:t>Le nombre de réseaux DLT qui se créent étant en augmentation,</w:t>
      </w:r>
      <w:r w:rsidRPr="00167186">
        <w:rPr>
          <w:bCs/>
        </w:rPr>
        <w:t xml:space="preserve"> </w:t>
      </w:r>
      <w:r w:rsidR="004C72E1" w:rsidRPr="00167186">
        <w:rPr>
          <w:bCs/>
        </w:rPr>
        <w:t>la question de l</w:t>
      </w:r>
      <w:r w:rsidR="000E61A5" w:rsidRPr="00167186">
        <w:rPr>
          <w:bCs/>
        </w:rPr>
        <w:t>'</w:t>
      </w:r>
      <w:r w:rsidR="004C72E1" w:rsidRPr="00167186">
        <w:rPr>
          <w:bCs/>
        </w:rPr>
        <w:t xml:space="preserve">interopérabilité </w:t>
      </w:r>
      <w:r w:rsidR="008059C0" w:rsidRPr="00167186">
        <w:rPr>
          <w:bCs/>
        </w:rPr>
        <w:t xml:space="preserve">est </w:t>
      </w:r>
      <w:r w:rsidR="00483D9E" w:rsidRPr="00167186">
        <w:rPr>
          <w:bCs/>
        </w:rPr>
        <w:t>de plus en plus</w:t>
      </w:r>
      <w:r w:rsidR="004C72E1" w:rsidRPr="00167186">
        <w:rPr>
          <w:bCs/>
        </w:rPr>
        <w:t xml:space="preserve"> </w:t>
      </w:r>
      <w:r w:rsidR="008059C0" w:rsidRPr="00167186">
        <w:rPr>
          <w:bCs/>
        </w:rPr>
        <w:t>d</w:t>
      </w:r>
      <w:r w:rsidR="000E61A5" w:rsidRPr="00167186">
        <w:rPr>
          <w:bCs/>
        </w:rPr>
        <w:t>'</w:t>
      </w:r>
      <w:r w:rsidR="008059C0" w:rsidRPr="00167186">
        <w:rPr>
          <w:bCs/>
        </w:rPr>
        <w:t xml:space="preserve">actualité </w:t>
      </w:r>
      <w:r w:rsidR="004C72E1" w:rsidRPr="00167186">
        <w:rPr>
          <w:bCs/>
        </w:rPr>
        <w:t>et la dé</w:t>
      </w:r>
      <w:r w:rsidRPr="00167186">
        <w:rPr>
          <w:bCs/>
        </w:rPr>
        <w:t xml:space="preserve">finition </w:t>
      </w:r>
      <w:r w:rsidR="004C72E1" w:rsidRPr="00167186">
        <w:rPr>
          <w:bCs/>
        </w:rPr>
        <w:t>d</w:t>
      </w:r>
      <w:r w:rsidR="000E61A5" w:rsidRPr="00167186">
        <w:rPr>
          <w:bCs/>
        </w:rPr>
        <w:t>'</w:t>
      </w:r>
      <w:r w:rsidR="004C72E1" w:rsidRPr="00167186">
        <w:rPr>
          <w:bCs/>
        </w:rPr>
        <w:t xml:space="preserve">éléments clés dans le cadre de travaux de normalisation devrait jouer un rôle important </w:t>
      </w:r>
      <w:r w:rsidR="008059C0" w:rsidRPr="00167186">
        <w:rPr>
          <w:bCs/>
        </w:rPr>
        <w:t>dans la perspective</w:t>
      </w:r>
      <w:r w:rsidR="004C72E1" w:rsidRPr="00167186">
        <w:rPr>
          <w:bCs/>
        </w:rPr>
        <w:t xml:space="preserve"> </w:t>
      </w:r>
      <w:r w:rsidR="008059C0" w:rsidRPr="00167186">
        <w:rPr>
          <w:bCs/>
        </w:rPr>
        <w:t xml:space="preserve">que </w:t>
      </w:r>
      <w:r w:rsidR="004C72E1" w:rsidRPr="00167186">
        <w:rPr>
          <w:bCs/>
        </w:rPr>
        <w:t xml:space="preserve">cette technologie </w:t>
      </w:r>
      <w:r w:rsidR="008059C0" w:rsidRPr="00167186">
        <w:rPr>
          <w:bCs/>
        </w:rPr>
        <w:t xml:space="preserve">soit utilisée </w:t>
      </w:r>
      <w:r w:rsidR="004C72E1" w:rsidRPr="00167186">
        <w:rPr>
          <w:bCs/>
        </w:rPr>
        <w:t>partout dans le monde.</w:t>
      </w:r>
      <w:r w:rsidR="00483D9E" w:rsidRPr="00167186">
        <w:rPr>
          <w:bCs/>
        </w:rPr>
        <w:t xml:space="preserve"> Cet é</w:t>
      </w:r>
      <w:r w:rsidRPr="00167186">
        <w:rPr>
          <w:bCs/>
        </w:rPr>
        <w:t xml:space="preserve">pisode </w:t>
      </w:r>
      <w:r w:rsidR="00483D9E" w:rsidRPr="00167186">
        <w:rPr>
          <w:bCs/>
        </w:rPr>
        <w:t>permettra d</w:t>
      </w:r>
      <w:r w:rsidR="000E61A5" w:rsidRPr="00167186">
        <w:rPr>
          <w:bCs/>
        </w:rPr>
        <w:t>'</w:t>
      </w:r>
      <w:r w:rsidR="00483D9E" w:rsidRPr="00167186">
        <w:rPr>
          <w:bCs/>
        </w:rPr>
        <w:t>examiner les enseignements qui peuvent être tirés des faits historiques liés à la création de l</w:t>
      </w:r>
      <w:r w:rsidR="000E61A5" w:rsidRPr="00167186">
        <w:rPr>
          <w:bCs/>
        </w:rPr>
        <w:t>'</w:t>
      </w:r>
      <w:r w:rsidRPr="00167186">
        <w:rPr>
          <w:bCs/>
        </w:rPr>
        <w:t xml:space="preserve">Internet </w:t>
      </w:r>
      <w:r w:rsidR="00483D9E" w:rsidRPr="00167186">
        <w:rPr>
          <w:bCs/>
        </w:rPr>
        <w:t>et d</w:t>
      </w:r>
      <w:r w:rsidR="000E61A5" w:rsidRPr="00167186">
        <w:rPr>
          <w:bCs/>
        </w:rPr>
        <w:t>'</w:t>
      </w:r>
      <w:r w:rsidR="00483D9E" w:rsidRPr="00167186">
        <w:rPr>
          <w:bCs/>
        </w:rPr>
        <w:t>analyser le rôle de la gouvernance en tant que moteur de la confiance</w:t>
      </w:r>
      <w:r w:rsidRPr="00167186">
        <w:rPr>
          <w:bCs/>
        </w:rPr>
        <w:t xml:space="preserve">. </w:t>
      </w:r>
      <w:r w:rsidR="00483D9E" w:rsidRPr="00167186">
        <w:rPr>
          <w:bCs/>
        </w:rPr>
        <w:t>Il permettra également d</w:t>
      </w:r>
      <w:r w:rsidR="000E61A5" w:rsidRPr="00167186">
        <w:rPr>
          <w:bCs/>
        </w:rPr>
        <w:t>'</w:t>
      </w:r>
      <w:r w:rsidR="00483D9E" w:rsidRPr="00167186">
        <w:rPr>
          <w:bCs/>
        </w:rPr>
        <w:t>aborder les problèmes d</w:t>
      </w:r>
      <w:r w:rsidR="000E61A5" w:rsidRPr="00167186">
        <w:rPr>
          <w:bCs/>
        </w:rPr>
        <w:t>'</w:t>
      </w:r>
      <w:r w:rsidR="00483D9E" w:rsidRPr="00167186">
        <w:rPr>
          <w:bCs/>
        </w:rPr>
        <w:t>ordre technique rencontrés en ce qui concerne l</w:t>
      </w:r>
      <w:r w:rsidR="000E61A5" w:rsidRPr="00167186">
        <w:rPr>
          <w:bCs/>
        </w:rPr>
        <w:t>'</w:t>
      </w:r>
      <w:r w:rsidR="00483D9E" w:rsidRPr="00167186">
        <w:rPr>
          <w:bCs/>
        </w:rPr>
        <w:t xml:space="preserve">interopérabilité </w:t>
      </w:r>
      <w:r w:rsidRPr="00167186">
        <w:rPr>
          <w:bCs/>
        </w:rPr>
        <w:t xml:space="preserve">DLT </w:t>
      </w:r>
      <w:r w:rsidR="00483D9E" w:rsidRPr="00167186">
        <w:rPr>
          <w:bCs/>
        </w:rPr>
        <w:t>et d</w:t>
      </w:r>
      <w:r w:rsidR="000E61A5" w:rsidRPr="00167186">
        <w:rPr>
          <w:bCs/>
        </w:rPr>
        <w:t>'</w:t>
      </w:r>
      <w:r w:rsidR="00483D9E" w:rsidRPr="00167186">
        <w:rPr>
          <w:bCs/>
        </w:rPr>
        <w:t>étudier la possibilité d</w:t>
      </w:r>
      <w:r w:rsidR="000E61A5" w:rsidRPr="00167186">
        <w:rPr>
          <w:bCs/>
        </w:rPr>
        <w:t>'</w:t>
      </w:r>
      <w:r w:rsidR="00483D9E" w:rsidRPr="00167186">
        <w:rPr>
          <w:bCs/>
        </w:rPr>
        <w:t>adopter un cadre d</w:t>
      </w:r>
      <w:r w:rsidR="000E61A5" w:rsidRPr="00167186">
        <w:rPr>
          <w:bCs/>
        </w:rPr>
        <w:t>'</w:t>
      </w:r>
      <w:r w:rsidR="00483D9E" w:rsidRPr="00167186">
        <w:rPr>
          <w:bCs/>
        </w:rPr>
        <w:t xml:space="preserve">interopérabilité </w:t>
      </w:r>
      <w:r w:rsidRPr="00167186">
        <w:rPr>
          <w:bCs/>
        </w:rPr>
        <w:t>DLT.</w:t>
      </w:r>
    </w:p>
    <w:p w14:paraId="1338D304" w14:textId="118A7A30" w:rsidR="00C463BB" w:rsidRPr="00167186" w:rsidRDefault="00C463BB" w:rsidP="00264031">
      <w:pPr>
        <w:keepNext/>
        <w:keepLines/>
        <w:rPr>
          <w:bCs/>
        </w:rPr>
      </w:pPr>
      <w:r w:rsidRPr="00167186">
        <w:rPr>
          <w:bCs/>
        </w:rPr>
        <w:lastRenderedPageBreak/>
        <w:t>3</w:t>
      </w:r>
      <w:r w:rsidRPr="00167186">
        <w:rPr>
          <w:bCs/>
        </w:rPr>
        <w:tab/>
      </w:r>
      <w:r w:rsidR="00C13AD8" w:rsidRPr="00167186">
        <w:rPr>
          <w:bCs/>
        </w:rPr>
        <w:t xml:space="preserve">La participation à ces </w:t>
      </w:r>
      <w:r w:rsidR="00483D9E" w:rsidRPr="00167186">
        <w:rPr>
          <w:bCs/>
        </w:rPr>
        <w:t>rencontres</w:t>
      </w:r>
      <w:r w:rsidR="00C13AD8" w:rsidRPr="00167186">
        <w:rPr>
          <w:bCs/>
        </w:rPr>
        <w:t xml:space="preserve"> est ouverte aux États Membres, Membres de Secteur</w:t>
      </w:r>
      <w:r w:rsidR="00483D9E" w:rsidRPr="00167186">
        <w:rPr>
          <w:bCs/>
        </w:rPr>
        <w:t xml:space="preserve"> et </w:t>
      </w:r>
      <w:r w:rsidR="00C13AD8" w:rsidRPr="00167186">
        <w:rPr>
          <w:bCs/>
        </w:rPr>
        <w:t>Associés de l'UIT</w:t>
      </w:r>
      <w:r w:rsidR="00483D9E" w:rsidRPr="00167186">
        <w:rPr>
          <w:bCs/>
        </w:rPr>
        <w:t xml:space="preserve">, </w:t>
      </w:r>
      <w:r w:rsidR="00C13AD8" w:rsidRPr="00167186">
        <w:rPr>
          <w:bCs/>
        </w:rPr>
        <w:t xml:space="preserve">aux établissements universitaires participant aux travaux de l'UIT, ainsi qu'à toute personne issue d'un </w:t>
      </w:r>
      <w:r w:rsidR="006A529A" w:rsidRPr="00167186">
        <w:rPr>
          <w:bCs/>
        </w:rPr>
        <w:t xml:space="preserve">pays </w:t>
      </w:r>
      <w:r w:rsidR="00C13AD8" w:rsidRPr="00167186">
        <w:rPr>
          <w:bCs/>
        </w:rPr>
        <w:t xml:space="preserve">Membre de l'UIT qui souhaite contribuer aux travaux. </w:t>
      </w:r>
      <w:r w:rsidR="00483D9E" w:rsidRPr="00167186">
        <w:rPr>
          <w:bCs/>
        </w:rPr>
        <w:t>Peuvent notamment y participer les personnes</w:t>
      </w:r>
      <w:r w:rsidR="00C13AD8" w:rsidRPr="00167186">
        <w:rPr>
          <w:bCs/>
        </w:rPr>
        <w:t xml:space="preserve"> </w:t>
      </w:r>
      <w:r w:rsidR="00483D9E" w:rsidRPr="00167186">
        <w:rPr>
          <w:bCs/>
        </w:rPr>
        <w:t>qui travaillent avec la technologie DLT, les fournisseurs de services</w:t>
      </w:r>
      <w:r w:rsidR="00C13AD8" w:rsidRPr="00167186">
        <w:rPr>
          <w:bCs/>
        </w:rPr>
        <w:t xml:space="preserve">, </w:t>
      </w:r>
      <w:r w:rsidR="00483D9E" w:rsidRPr="00167186">
        <w:rPr>
          <w:bCs/>
        </w:rPr>
        <w:t>les personnes issues d</w:t>
      </w:r>
      <w:r w:rsidR="000E61A5" w:rsidRPr="00167186">
        <w:rPr>
          <w:bCs/>
        </w:rPr>
        <w:t>'</w:t>
      </w:r>
      <w:r w:rsidR="00483D9E" w:rsidRPr="00167186">
        <w:rPr>
          <w:bCs/>
        </w:rPr>
        <w:t>établissements de recherche</w:t>
      </w:r>
      <w:r w:rsidR="00C13AD8" w:rsidRPr="00167186">
        <w:rPr>
          <w:bCs/>
        </w:rPr>
        <w:t xml:space="preserve">, </w:t>
      </w:r>
      <w:r w:rsidR="00483D9E" w:rsidRPr="00167186">
        <w:rPr>
          <w:bCs/>
        </w:rPr>
        <w:t>des institutions des Nations Unies</w:t>
      </w:r>
      <w:r w:rsidR="00C13AD8" w:rsidRPr="00167186">
        <w:rPr>
          <w:bCs/>
        </w:rPr>
        <w:t xml:space="preserve">, </w:t>
      </w:r>
      <w:r w:rsidR="00483D9E" w:rsidRPr="00167186">
        <w:rPr>
          <w:bCs/>
        </w:rPr>
        <w:t>des organismes de régulation</w:t>
      </w:r>
      <w:r w:rsidR="00C13AD8" w:rsidRPr="00167186">
        <w:rPr>
          <w:bCs/>
        </w:rPr>
        <w:t xml:space="preserve"> </w:t>
      </w:r>
      <w:r w:rsidR="00483D9E" w:rsidRPr="00167186">
        <w:rPr>
          <w:bCs/>
        </w:rPr>
        <w:t>et d</w:t>
      </w:r>
      <w:r w:rsidR="000E61A5" w:rsidRPr="00167186">
        <w:rPr>
          <w:bCs/>
        </w:rPr>
        <w:t>'</w:t>
      </w:r>
      <w:r w:rsidR="00483D9E" w:rsidRPr="00167186">
        <w:rPr>
          <w:bCs/>
        </w:rPr>
        <w:t>autres professionnels</w:t>
      </w:r>
      <w:r w:rsidR="00C13AD8" w:rsidRPr="00167186">
        <w:rPr>
          <w:bCs/>
        </w:rPr>
        <w:t xml:space="preserve">, </w:t>
      </w:r>
      <w:r w:rsidR="00483D9E" w:rsidRPr="00167186">
        <w:rPr>
          <w:bCs/>
        </w:rPr>
        <w:t>ainsi que les</w:t>
      </w:r>
      <w:r w:rsidR="00637FBA" w:rsidRPr="00167186">
        <w:rPr>
          <w:bCs/>
        </w:rPr>
        <w:t xml:space="preserve"> </w:t>
      </w:r>
      <w:r w:rsidR="00483D9E" w:rsidRPr="00167186">
        <w:rPr>
          <w:bCs/>
        </w:rPr>
        <w:t>membres d</w:t>
      </w:r>
      <w:r w:rsidR="000E61A5" w:rsidRPr="00167186">
        <w:rPr>
          <w:bCs/>
        </w:rPr>
        <w:t>'</w:t>
      </w:r>
      <w:r w:rsidR="00483D9E" w:rsidRPr="00167186">
        <w:rPr>
          <w:bCs/>
        </w:rPr>
        <w:t xml:space="preserve">organisations </w:t>
      </w:r>
      <w:r w:rsidR="00C13AD8" w:rsidRPr="00167186">
        <w:rPr>
          <w:bCs/>
        </w:rPr>
        <w:t>international</w:t>
      </w:r>
      <w:r w:rsidR="00483D9E" w:rsidRPr="00167186">
        <w:rPr>
          <w:bCs/>
        </w:rPr>
        <w:t>es</w:t>
      </w:r>
      <w:r w:rsidR="00C13AD8" w:rsidRPr="00167186">
        <w:rPr>
          <w:bCs/>
        </w:rPr>
        <w:t>, r</w:t>
      </w:r>
      <w:r w:rsidR="00483D9E" w:rsidRPr="00167186">
        <w:rPr>
          <w:bCs/>
        </w:rPr>
        <w:t>é</w:t>
      </w:r>
      <w:r w:rsidR="00C13AD8" w:rsidRPr="00167186">
        <w:rPr>
          <w:bCs/>
        </w:rPr>
        <w:t>gional</w:t>
      </w:r>
      <w:r w:rsidR="00483D9E" w:rsidRPr="00167186">
        <w:rPr>
          <w:bCs/>
        </w:rPr>
        <w:t>es</w:t>
      </w:r>
      <w:r w:rsidR="00C13AD8" w:rsidRPr="00167186">
        <w:rPr>
          <w:bCs/>
        </w:rPr>
        <w:t xml:space="preserve"> </w:t>
      </w:r>
      <w:r w:rsidR="00483D9E" w:rsidRPr="00167186">
        <w:rPr>
          <w:bCs/>
        </w:rPr>
        <w:t>et nationales</w:t>
      </w:r>
      <w:r w:rsidR="00C13AD8" w:rsidRPr="00167186">
        <w:rPr>
          <w:bCs/>
        </w:rPr>
        <w:t>.</w:t>
      </w:r>
    </w:p>
    <w:p w14:paraId="03928CFC" w14:textId="1270B9F6" w:rsidR="00C13AD8" w:rsidRPr="00167186" w:rsidRDefault="00C13AD8" w:rsidP="000E61A5">
      <w:pPr>
        <w:rPr>
          <w:bCs/>
        </w:rPr>
      </w:pPr>
      <w:r w:rsidRPr="00167186">
        <w:rPr>
          <w:bCs/>
        </w:rPr>
        <w:t>4</w:t>
      </w:r>
      <w:r w:rsidRPr="00167186">
        <w:rPr>
          <w:bCs/>
        </w:rPr>
        <w:tab/>
        <w:t xml:space="preserve">Toutes les informations utiles concernant </w:t>
      </w:r>
      <w:r w:rsidR="00D6376C" w:rsidRPr="00167186">
        <w:rPr>
          <w:bCs/>
        </w:rPr>
        <w:t>ces rencontres</w:t>
      </w:r>
      <w:r w:rsidRPr="00167186">
        <w:rPr>
          <w:bCs/>
        </w:rPr>
        <w:t xml:space="preserve"> (intervenants, liens pour l'inscription, modalités de connexion à distance) seront </w:t>
      </w:r>
      <w:r w:rsidR="00184199" w:rsidRPr="00167186">
        <w:rPr>
          <w:bCs/>
        </w:rPr>
        <w:t>communiquées en temps utile</w:t>
      </w:r>
      <w:r w:rsidRPr="00167186">
        <w:rPr>
          <w:bCs/>
        </w:rPr>
        <w:t xml:space="preserve"> sur la </w:t>
      </w:r>
      <w:hyperlink r:id="rId10" w:history="1">
        <w:r w:rsidRPr="00167186">
          <w:rPr>
            <w:rStyle w:val="Hyperlink"/>
            <w:bCs/>
          </w:rPr>
          <w:t>page d'accueil principale</w:t>
        </w:r>
      </w:hyperlink>
      <w:r w:rsidRPr="00167186">
        <w:rPr>
          <w:bCs/>
        </w:rPr>
        <w:t xml:space="preserve"> et sur le site web </w:t>
      </w:r>
      <w:r w:rsidR="00184199" w:rsidRPr="00167186">
        <w:rPr>
          <w:bCs/>
        </w:rPr>
        <w:t xml:space="preserve">consacré à ces </w:t>
      </w:r>
      <w:r w:rsidRPr="00167186">
        <w:rPr>
          <w:bCs/>
        </w:rPr>
        <w:t>manifestation</w:t>
      </w:r>
      <w:r w:rsidR="00184199" w:rsidRPr="00167186">
        <w:rPr>
          <w:bCs/>
        </w:rPr>
        <w:t>s, à l</w:t>
      </w:r>
      <w:r w:rsidR="000E61A5" w:rsidRPr="00167186">
        <w:rPr>
          <w:bCs/>
        </w:rPr>
        <w:t>'</w:t>
      </w:r>
      <w:r w:rsidR="00184199" w:rsidRPr="00167186">
        <w:rPr>
          <w:bCs/>
        </w:rPr>
        <w:t xml:space="preserve">adresse suivante: </w:t>
      </w:r>
      <w:hyperlink r:id="rId11" w:history="1">
        <w:r w:rsidR="00184199" w:rsidRPr="00167186">
          <w:rPr>
            <w:rStyle w:val="Hyperlink"/>
            <w:bCs/>
          </w:rPr>
          <w:t>https://itu.int/en/ITU-T/webinars/20200805</w:t>
        </w:r>
      </w:hyperlink>
      <w:r w:rsidRPr="00167186">
        <w:rPr>
          <w:bCs/>
        </w:rPr>
        <w:t xml:space="preserve">. Ces sites web seront régulièrement actualisés </w:t>
      </w:r>
      <w:r w:rsidR="00184199" w:rsidRPr="00167186">
        <w:rPr>
          <w:bCs/>
        </w:rPr>
        <w:t>de façon à afficher les informations les plus récentes</w:t>
      </w:r>
      <w:r w:rsidRPr="00167186">
        <w:rPr>
          <w:bCs/>
        </w:rPr>
        <w:t xml:space="preserve">. Les participants sont priés de consulter </w:t>
      </w:r>
      <w:r w:rsidR="003E6DFA" w:rsidRPr="00167186">
        <w:rPr>
          <w:bCs/>
        </w:rPr>
        <w:t>périodiquement</w:t>
      </w:r>
      <w:r w:rsidRPr="00167186">
        <w:rPr>
          <w:bCs/>
        </w:rPr>
        <w:t xml:space="preserve"> les pages web des épisodes pour prendre connaissance des dernières informations.</w:t>
      </w:r>
      <w:r w:rsidR="003E6DFA" w:rsidRPr="00167186">
        <w:rPr>
          <w:bCs/>
        </w:rPr>
        <w:t xml:space="preserve"> Veuillez noter que l</w:t>
      </w:r>
      <w:r w:rsidR="000E61A5" w:rsidRPr="00167186">
        <w:rPr>
          <w:bCs/>
        </w:rPr>
        <w:t>'</w:t>
      </w:r>
      <w:r w:rsidR="003E6DFA" w:rsidRPr="00167186">
        <w:rPr>
          <w:bCs/>
        </w:rPr>
        <w:t xml:space="preserve">inscription est gratuite </w:t>
      </w:r>
      <w:r w:rsidR="006A529A" w:rsidRPr="00167186">
        <w:rPr>
          <w:bCs/>
        </w:rPr>
        <w:t xml:space="preserve">mais </w:t>
      </w:r>
      <w:r w:rsidR="003E6DFA" w:rsidRPr="00167186">
        <w:rPr>
          <w:bCs/>
        </w:rPr>
        <w:t>obligatoire.</w:t>
      </w:r>
    </w:p>
    <w:p w14:paraId="7959B381" w14:textId="156A4C95" w:rsidR="00C13AD8" w:rsidRPr="00167186" w:rsidRDefault="00C13AD8">
      <w:r w:rsidRPr="00167186">
        <w:rPr>
          <w:bCs/>
        </w:rPr>
        <w:t>5</w:t>
      </w:r>
      <w:r w:rsidRPr="00167186">
        <w:rPr>
          <w:bCs/>
        </w:rPr>
        <w:tab/>
      </w:r>
      <w:r w:rsidR="003E6DFA" w:rsidRPr="00167186">
        <w:t>Si vous souhaitez intervenir lors</w:t>
      </w:r>
      <w:r w:rsidRPr="00167186">
        <w:t xml:space="preserve"> </w:t>
      </w:r>
      <w:r w:rsidR="003E6DFA" w:rsidRPr="00167186">
        <w:t>d</w:t>
      </w:r>
      <w:r w:rsidR="000E61A5" w:rsidRPr="00167186">
        <w:t>'</w:t>
      </w:r>
      <w:r w:rsidR="003E6DFA" w:rsidRPr="00167186">
        <w:t xml:space="preserve">une future rencontre sur la technologie </w:t>
      </w:r>
      <w:r w:rsidRPr="00167186">
        <w:t xml:space="preserve">DLT, </w:t>
      </w:r>
      <w:r w:rsidR="003E6DFA" w:rsidRPr="00167186">
        <w:t>vous êtes priés d</w:t>
      </w:r>
      <w:r w:rsidR="000E61A5" w:rsidRPr="00167186">
        <w:t>'</w:t>
      </w:r>
      <w:r w:rsidR="003E6DFA" w:rsidRPr="00167186">
        <w:t>envoyer par courriel au secrétariat</w:t>
      </w:r>
      <w:r w:rsidRPr="00167186">
        <w:t xml:space="preserve"> </w:t>
      </w:r>
      <w:r w:rsidR="003E6DFA" w:rsidRPr="00167186">
        <w:t>(</w:t>
      </w:r>
      <w:hyperlink r:id="rId12" w:history="1">
        <w:r w:rsidR="003E6DFA" w:rsidRPr="00167186">
          <w:rPr>
            <w:rStyle w:val="Hyperlink"/>
          </w:rPr>
          <w:t>tsbsg16@itu.int</w:t>
        </w:r>
      </w:hyperlink>
      <w:r w:rsidR="003E6DFA" w:rsidRPr="00167186">
        <w:t>,</w:t>
      </w:r>
      <w:r w:rsidRPr="00167186">
        <w:t xml:space="preserve"> </w:t>
      </w:r>
      <w:r w:rsidR="003E6DFA" w:rsidRPr="00167186">
        <w:t xml:space="preserve">avec copie à </w:t>
      </w:r>
      <w:hyperlink r:id="rId13" w:history="1">
        <w:r w:rsidRPr="00167186">
          <w:rPr>
            <w:rStyle w:val="Hyperlink"/>
          </w:rPr>
          <w:t>tsbevents@itu.int</w:t>
        </w:r>
      </w:hyperlink>
      <w:r w:rsidR="003E6DFA" w:rsidRPr="00167186">
        <w:t>)</w:t>
      </w:r>
      <w:r w:rsidRPr="00167186">
        <w:t xml:space="preserve"> </w:t>
      </w:r>
      <w:r w:rsidR="003E6DFA" w:rsidRPr="00167186">
        <w:t xml:space="preserve">un résumé de </w:t>
      </w:r>
      <w:r w:rsidRPr="00167186">
        <w:t>200</w:t>
      </w:r>
      <w:r w:rsidR="003E6DFA" w:rsidRPr="00167186">
        <w:t xml:space="preserve"> mots de votre présentation </w:t>
      </w:r>
      <w:r w:rsidRPr="00167186">
        <w:t>(</w:t>
      </w:r>
      <w:r w:rsidR="003E6DFA" w:rsidRPr="00167186">
        <w:t>au format W</w:t>
      </w:r>
      <w:r w:rsidRPr="00167186">
        <w:t xml:space="preserve">ord </w:t>
      </w:r>
      <w:r w:rsidR="003E6DFA" w:rsidRPr="00167186">
        <w:t xml:space="preserve">ou </w:t>
      </w:r>
      <w:r w:rsidRPr="00167186">
        <w:t>PDF)</w:t>
      </w:r>
      <w:r w:rsidR="00341622" w:rsidRPr="00167186">
        <w:t>, les liens connexes et un CV succinct.</w:t>
      </w:r>
      <w:r w:rsidRPr="00167186">
        <w:t xml:space="preserve"> </w:t>
      </w:r>
      <w:r w:rsidR="00341622" w:rsidRPr="00167186">
        <w:t>Les sujets ci-après peuvent par exemple être abordés</w:t>
      </w:r>
      <w:r w:rsidRPr="00167186">
        <w:t>:</w:t>
      </w:r>
    </w:p>
    <w:p w14:paraId="01485EEB" w14:textId="3298C1B1" w:rsidR="00C13AD8" w:rsidRPr="00167186" w:rsidRDefault="00C13AD8">
      <w:pPr>
        <w:pStyle w:val="enumlev1"/>
      </w:pPr>
      <w:r w:rsidRPr="00167186">
        <w:t>a)</w:t>
      </w:r>
      <w:r w:rsidRPr="00167186">
        <w:tab/>
      </w:r>
      <w:r w:rsidR="000B1750" w:rsidRPr="00167186">
        <w:t>l</w:t>
      </w:r>
      <w:r w:rsidR="005F581C" w:rsidRPr="00167186">
        <w:t>e r</w:t>
      </w:r>
      <w:r w:rsidR="00341622" w:rsidRPr="00167186">
        <w:t>ecensement des plates-formes à l</w:t>
      </w:r>
      <w:r w:rsidR="000E61A5" w:rsidRPr="00167186">
        <w:t>'</w:t>
      </w:r>
      <w:r w:rsidR="00341622" w:rsidRPr="00167186">
        <w:t>aide de l</w:t>
      </w:r>
      <w:r w:rsidR="000E61A5" w:rsidRPr="00167186">
        <w:t>'</w:t>
      </w:r>
      <w:r w:rsidR="00341622" w:rsidRPr="00167186">
        <w:t>a</w:t>
      </w:r>
      <w:r w:rsidRPr="00167186">
        <w:t>rchitecture</w:t>
      </w:r>
      <w:r w:rsidR="00341622" w:rsidRPr="00167186">
        <w:t xml:space="preserve"> de l</w:t>
      </w:r>
      <w:r w:rsidR="000E61A5" w:rsidRPr="00167186">
        <w:t>'</w:t>
      </w:r>
      <w:r w:rsidR="00341622" w:rsidRPr="00167186">
        <w:t>UIT</w:t>
      </w:r>
      <w:r w:rsidR="000B1750" w:rsidRPr="00167186">
        <w:t>;</w:t>
      </w:r>
    </w:p>
    <w:p w14:paraId="506E0502" w14:textId="4F65E740" w:rsidR="00C13AD8" w:rsidRPr="00167186" w:rsidRDefault="00C13AD8">
      <w:pPr>
        <w:pStyle w:val="enumlev1"/>
      </w:pPr>
      <w:r w:rsidRPr="00167186">
        <w:t>b)</w:t>
      </w:r>
      <w:r w:rsidRPr="00167186">
        <w:tab/>
      </w:r>
      <w:r w:rsidR="000B1750" w:rsidRPr="00167186">
        <w:t>l</w:t>
      </w:r>
      <w:r w:rsidR="005F581C" w:rsidRPr="00167186">
        <w:t>es moyens de contribuer aux travaux de l</w:t>
      </w:r>
      <w:r w:rsidR="000E61A5" w:rsidRPr="00167186">
        <w:t>'</w:t>
      </w:r>
      <w:r w:rsidR="005F581C" w:rsidRPr="00167186">
        <w:t>UIT</w:t>
      </w:r>
      <w:r w:rsidR="000B1750" w:rsidRPr="00167186">
        <w:t>; o</w:t>
      </w:r>
      <w:r w:rsidR="005F581C" w:rsidRPr="00167186">
        <w:t>u</w:t>
      </w:r>
    </w:p>
    <w:p w14:paraId="1240117C" w14:textId="33CCA18B" w:rsidR="00C13AD8" w:rsidRPr="00167186" w:rsidRDefault="00C13AD8">
      <w:pPr>
        <w:pStyle w:val="enumlev1"/>
        <w:rPr>
          <w:bCs/>
        </w:rPr>
      </w:pPr>
      <w:r w:rsidRPr="00167186">
        <w:t>c)</w:t>
      </w:r>
      <w:r w:rsidRPr="00167186">
        <w:tab/>
      </w:r>
      <w:r w:rsidR="000B1750" w:rsidRPr="00167186">
        <w:t>u</w:t>
      </w:r>
      <w:r w:rsidR="005F581C" w:rsidRPr="00167186">
        <w:t xml:space="preserve">ne </w:t>
      </w:r>
      <w:r w:rsidRPr="00167186">
        <w:t>solution,</w:t>
      </w:r>
      <w:r w:rsidR="005F581C" w:rsidRPr="00167186">
        <w:t xml:space="preserve"> un règlement</w:t>
      </w:r>
      <w:r w:rsidRPr="00167186">
        <w:t xml:space="preserve"> </w:t>
      </w:r>
      <w:r w:rsidR="005F581C" w:rsidRPr="00167186">
        <w:t>ou un cas d</w:t>
      </w:r>
      <w:r w:rsidR="000E61A5" w:rsidRPr="00167186">
        <w:t>'</w:t>
      </w:r>
      <w:r w:rsidR="005F581C" w:rsidRPr="00167186">
        <w:t>utilisation en particulier</w:t>
      </w:r>
      <w:r w:rsidRPr="00167186">
        <w:t>.</w:t>
      </w:r>
    </w:p>
    <w:p w14:paraId="7755C8D8" w14:textId="4CC45D60" w:rsidR="00BD6ECF" w:rsidRPr="00167186" w:rsidRDefault="00517A03">
      <w:pPr>
        <w:spacing w:before="240" w:after="120"/>
      </w:pPr>
      <w:r w:rsidRPr="00167186">
        <w:t>Veuillez agréer, Madame, Monsieur, l</w:t>
      </w:r>
      <w:r w:rsidR="00167472" w:rsidRPr="00167186">
        <w:t>'</w:t>
      </w:r>
      <w:r w:rsidRPr="00167186">
        <w:t>assurance de ma haute considération.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6"/>
        <w:gridCol w:w="2773"/>
      </w:tblGrid>
      <w:tr w:rsidR="00C13AD8" w:rsidRPr="00167186" w14:paraId="6251AFEA" w14:textId="77777777" w:rsidTr="00681A64">
        <w:tc>
          <w:tcPr>
            <w:tcW w:w="7036" w:type="dxa"/>
          </w:tcPr>
          <w:p w14:paraId="3F20A9A8" w14:textId="243F1620" w:rsidR="00C13AD8" w:rsidRPr="00167186" w:rsidRDefault="00960BD2" w:rsidP="003A425E">
            <w:pPr>
              <w:spacing w:before="960" w:after="120"/>
              <w:rPr>
                <w:rFonts w:eastAsia="MS Minch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4D16AD" wp14:editId="76E91A2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73660</wp:posOffset>
                  </wp:positionV>
                  <wp:extent cx="558799" cy="419100"/>
                  <wp:effectExtent l="0" t="0" r="0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AD8" w:rsidRPr="00167186">
              <w:t>Chaesub Lee</w:t>
            </w:r>
            <w:r w:rsidR="00C13AD8" w:rsidRPr="00167186">
              <w:br/>
              <w:t xml:space="preserve">Directeur du Bureau de la normalisation </w:t>
            </w:r>
            <w:r w:rsidR="00C13AD8" w:rsidRPr="00167186">
              <w:br/>
              <w:t>des télécommunications</w:t>
            </w:r>
          </w:p>
        </w:tc>
        <w:tc>
          <w:tcPr>
            <w:tcW w:w="2773" w:type="dxa"/>
          </w:tcPr>
          <w:p w14:paraId="631972B0" w14:textId="77777777" w:rsidR="00C13AD8" w:rsidRPr="00167186" w:rsidRDefault="00C13AD8" w:rsidP="000B1750">
            <w:pPr>
              <w:jc w:val="right"/>
              <w:rPr>
                <w:rFonts w:eastAsia="MS Mincho"/>
              </w:rPr>
            </w:pPr>
            <w:r w:rsidRPr="00167186">
              <w:rPr>
                <w:rFonts w:eastAsia="MS Mincho"/>
                <w:noProof/>
                <w:lang w:val="en-US"/>
              </w:rPr>
              <w:drawing>
                <wp:inline distT="0" distB="0" distL="0" distR="0" wp14:anchorId="7108A768" wp14:editId="740B3ECF">
                  <wp:extent cx="1266825" cy="1266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143A4" w14:textId="1992E01E" w:rsidR="00517A03" w:rsidRPr="00167186" w:rsidRDefault="00517A03">
      <w:pPr>
        <w:keepNext/>
        <w:keepLines/>
        <w:spacing w:before="360"/>
        <w:ind w:right="-284"/>
      </w:pPr>
    </w:p>
    <w:sectPr w:rsidR="00517A03" w:rsidRPr="00167186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4ABD8" w14:textId="77777777" w:rsidR="00D50D86" w:rsidRDefault="00D50D86">
      <w:r>
        <w:separator/>
      </w:r>
    </w:p>
  </w:endnote>
  <w:endnote w:type="continuationSeparator" w:id="0">
    <w:p w14:paraId="0A0CBA86" w14:textId="77777777" w:rsidR="00D50D86" w:rsidRDefault="00D5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4CB73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7227" w14:textId="77777777" w:rsidR="00D50D86" w:rsidRDefault="00D50D86">
      <w:r>
        <w:t>____________________</w:t>
      </w:r>
    </w:p>
  </w:footnote>
  <w:footnote w:type="continuationSeparator" w:id="0">
    <w:p w14:paraId="7D4C0F32" w14:textId="77777777" w:rsidR="00D50D86" w:rsidRDefault="00D5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DF495" w14:textId="0EAEACA6" w:rsidR="00697BC1" w:rsidRPr="00697BC1" w:rsidRDefault="00960BD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E3B46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C13AD8">
      <w:rPr>
        <w:noProof/>
        <w:sz w:val="18"/>
        <w:szCs w:val="16"/>
      </w:rPr>
      <w:br/>
      <w:t>Circulaire TSB 261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DD10D65"/>
    <w:multiLevelType w:val="hybridMultilevel"/>
    <w:tmpl w:val="01684BEC"/>
    <w:lvl w:ilvl="0" w:tplc="77EAD5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FD"/>
    <w:rsid w:val="000039EE"/>
    <w:rsid w:val="00005622"/>
    <w:rsid w:val="0002519E"/>
    <w:rsid w:val="00035B43"/>
    <w:rsid w:val="00036F4F"/>
    <w:rsid w:val="000758B3"/>
    <w:rsid w:val="00085F5A"/>
    <w:rsid w:val="00087298"/>
    <w:rsid w:val="000B0D96"/>
    <w:rsid w:val="000B1750"/>
    <w:rsid w:val="000B59D8"/>
    <w:rsid w:val="000C1F6B"/>
    <w:rsid w:val="000C25CC"/>
    <w:rsid w:val="000C56BE"/>
    <w:rsid w:val="000E61A5"/>
    <w:rsid w:val="001026FD"/>
    <w:rsid w:val="001077FD"/>
    <w:rsid w:val="00115DD7"/>
    <w:rsid w:val="00136780"/>
    <w:rsid w:val="001542C1"/>
    <w:rsid w:val="00167186"/>
    <w:rsid w:val="00167472"/>
    <w:rsid w:val="00167F92"/>
    <w:rsid w:val="00173738"/>
    <w:rsid w:val="00184199"/>
    <w:rsid w:val="001B79A3"/>
    <w:rsid w:val="002152A3"/>
    <w:rsid w:val="00264031"/>
    <w:rsid w:val="002708D7"/>
    <w:rsid w:val="002E395D"/>
    <w:rsid w:val="002F1E41"/>
    <w:rsid w:val="003131F0"/>
    <w:rsid w:val="00333A80"/>
    <w:rsid w:val="00341117"/>
    <w:rsid w:val="00341622"/>
    <w:rsid w:val="00364E95"/>
    <w:rsid w:val="00372875"/>
    <w:rsid w:val="003A425E"/>
    <w:rsid w:val="003B1E80"/>
    <w:rsid w:val="003B66E8"/>
    <w:rsid w:val="003E6DFA"/>
    <w:rsid w:val="004033F1"/>
    <w:rsid w:val="00414B0C"/>
    <w:rsid w:val="00423C21"/>
    <w:rsid w:val="004257AC"/>
    <w:rsid w:val="0043711B"/>
    <w:rsid w:val="00483D9E"/>
    <w:rsid w:val="004861F0"/>
    <w:rsid w:val="004977C9"/>
    <w:rsid w:val="004B732E"/>
    <w:rsid w:val="004C72E1"/>
    <w:rsid w:val="004D51F4"/>
    <w:rsid w:val="004D64E0"/>
    <w:rsid w:val="005120A2"/>
    <w:rsid w:val="0051210D"/>
    <w:rsid w:val="005136D2"/>
    <w:rsid w:val="00517A03"/>
    <w:rsid w:val="005A3DD9"/>
    <w:rsid w:val="005B1DFC"/>
    <w:rsid w:val="005F581C"/>
    <w:rsid w:val="00601682"/>
    <w:rsid w:val="00603470"/>
    <w:rsid w:val="006150E5"/>
    <w:rsid w:val="00625E79"/>
    <w:rsid w:val="006333F7"/>
    <w:rsid w:val="00637FBA"/>
    <w:rsid w:val="006427A1"/>
    <w:rsid w:val="00644741"/>
    <w:rsid w:val="00697BC1"/>
    <w:rsid w:val="006A529A"/>
    <w:rsid w:val="006A6FFE"/>
    <w:rsid w:val="006C5A91"/>
    <w:rsid w:val="00716BBC"/>
    <w:rsid w:val="007321BC"/>
    <w:rsid w:val="00760063"/>
    <w:rsid w:val="007628FD"/>
    <w:rsid w:val="00775E4B"/>
    <w:rsid w:val="00785081"/>
    <w:rsid w:val="0079553B"/>
    <w:rsid w:val="00795679"/>
    <w:rsid w:val="007A40FE"/>
    <w:rsid w:val="007D6AAA"/>
    <w:rsid w:val="008059C0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60BD2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13AD8"/>
    <w:rsid w:val="00C26F2E"/>
    <w:rsid w:val="00C302E3"/>
    <w:rsid w:val="00C45376"/>
    <w:rsid w:val="00C463BB"/>
    <w:rsid w:val="00C9028F"/>
    <w:rsid w:val="00CA0416"/>
    <w:rsid w:val="00CB1125"/>
    <w:rsid w:val="00CD042E"/>
    <w:rsid w:val="00CF2560"/>
    <w:rsid w:val="00CF5B46"/>
    <w:rsid w:val="00D15EF0"/>
    <w:rsid w:val="00D21D15"/>
    <w:rsid w:val="00D46B68"/>
    <w:rsid w:val="00D50D86"/>
    <w:rsid w:val="00D542A5"/>
    <w:rsid w:val="00D6376C"/>
    <w:rsid w:val="00D67CBC"/>
    <w:rsid w:val="00DB32C2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D2079"/>
    <w:rsid w:val="00FE3B4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F48AB4"/>
  <w15:docId w15:val="{921D8086-C2E4-42CB-930D-B49B932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8FD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13AD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C13AD8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C1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841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150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50E5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16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008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tu.int/en/ITU-T/webinars/Pages/df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4992-F05E-4C2D-AE9F-EB2F8609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43</TotalTime>
  <Pages>2</Pages>
  <Words>660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4786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10</cp:revision>
  <cp:lastPrinted>2020-07-24T12:28:00Z</cp:lastPrinted>
  <dcterms:created xsi:type="dcterms:W3CDTF">2020-07-20T10:05:00Z</dcterms:created>
  <dcterms:modified xsi:type="dcterms:W3CDTF">2020-07-24T12:29:00Z</dcterms:modified>
</cp:coreProperties>
</file>