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884474F" w14:textId="77777777" w:rsidTr="00D517B2">
        <w:trPr>
          <w:cantSplit/>
          <w:trHeight w:val="1134"/>
        </w:trPr>
        <w:tc>
          <w:tcPr>
            <w:tcW w:w="798" w:type="pct"/>
          </w:tcPr>
          <w:p w14:paraId="576CCD2C" w14:textId="77777777" w:rsidR="00D517B2" w:rsidRPr="00D517B2" w:rsidRDefault="00D517B2" w:rsidP="00D517B2">
            <w:pPr>
              <w:spacing w:before="0" w:line="240" w:lineRule="auto"/>
              <w:rPr>
                <w:b/>
                <w:bCs/>
                <w:rtl/>
                <w:lang w:bidi="ar-EG"/>
              </w:rPr>
            </w:pPr>
            <w:r w:rsidRPr="00D517B2">
              <w:rPr>
                <w:noProof/>
              </w:rPr>
              <w:drawing>
                <wp:inline distT="0" distB="0" distL="0" distR="0" wp14:anchorId="38E18890" wp14:editId="3F40C58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407EF19"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F6C4AF4" w14:textId="77777777" w:rsidR="00D517B2" w:rsidRPr="00D517B2" w:rsidRDefault="00D517B2" w:rsidP="00E103B8">
            <w:pPr>
              <w:spacing w:before="60" w:after="12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839"/>
        <w:gridCol w:w="3545"/>
        <w:gridCol w:w="4255"/>
      </w:tblGrid>
      <w:tr w:rsidR="00D517B2" w:rsidRPr="00D517B2" w14:paraId="047FB5BC" w14:textId="77777777" w:rsidTr="00A463E5">
        <w:trPr>
          <w:cantSplit/>
          <w:trHeight w:val="148"/>
          <w:jc w:val="center"/>
        </w:trPr>
        <w:tc>
          <w:tcPr>
            <w:tcW w:w="954" w:type="pct"/>
          </w:tcPr>
          <w:p w14:paraId="0B0B0E56" w14:textId="77777777" w:rsidR="00D517B2" w:rsidRPr="00D517B2" w:rsidRDefault="00D517B2" w:rsidP="009D65D7">
            <w:pPr>
              <w:spacing w:before="300" w:after="300" w:line="300" w:lineRule="exact"/>
              <w:jc w:val="left"/>
              <w:rPr>
                <w:position w:val="2"/>
              </w:rPr>
            </w:pPr>
          </w:p>
        </w:tc>
        <w:tc>
          <w:tcPr>
            <w:tcW w:w="1839" w:type="pct"/>
          </w:tcPr>
          <w:p w14:paraId="4231A59A" w14:textId="77777777" w:rsidR="00D517B2" w:rsidRPr="00D517B2" w:rsidRDefault="00D517B2" w:rsidP="009D65D7">
            <w:pPr>
              <w:spacing w:before="300" w:after="300" w:line="300" w:lineRule="exact"/>
              <w:jc w:val="left"/>
              <w:rPr>
                <w:position w:val="2"/>
                <w:lang w:bidi="ar-EG"/>
              </w:rPr>
            </w:pPr>
          </w:p>
        </w:tc>
        <w:tc>
          <w:tcPr>
            <w:tcW w:w="2207" w:type="pct"/>
          </w:tcPr>
          <w:p w14:paraId="05AACCCE" w14:textId="1A60BD3D" w:rsidR="00D517B2" w:rsidRPr="00D517B2" w:rsidRDefault="00873469" w:rsidP="009D65D7">
            <w:pPr>
              <w:spacing w:before="300" w:after="300" w:line="300" w:lineRule="exact"/>
              <w:jc w:val="left"/>
              <w:rPr>
                <w:position w:val="2"/>
                <w:lang w:bidi="ar-EG"/>
              </w:rPr>
            </w:pPr>
            <w:r w:rsidRPr="00D517B2">
              <w:rPr>
                <w:rFonts w:hint="cs"/>
                <w:position w:val="2"/>
                <w:rtl/>
              </w:rPr>
              <w:t xml:space="preserve">جنيف، </w:t>
            </w:r>
            <w:r w:rsidR="00376399">
              <w:rPr>
                <w:position w:val="2"/>
              </w:rPr>
              <w:t>29</w:t>
            </w:r>
            <w:r w:rsidR="00376399">
              <w:rPr>
                <w:rFonts w:hint="cs"/>
                <w:position w:val="2"/>
                <w:rtl/>
                <w:lang w:bidi="ar-EG"/>
              </w:rPr>
              <w:t xml:space="preserve"> </w:t>
            </w:r>
            <w:r w:rsidR="00635B06">
              <w:rPr>
                <w:rFonts w:hint="cs"/>
                <w:position w:val="2"/>
                <w:rtl/>
                <w:lang w:bidi="ar-EG"/>
              </w:rPr>
              <w:t>يونيو</w:t>
            </w:r>
            <w:r w:rsidR="00376399">
              <w:rPr>
                <w:rFonts w:hint="cs"/>
                <w:position w:val="2"/>
                <w:rtl/>
                <w:lang w:bidi="ar-EG"/>
              </w:rPr>
              <w:t xml:space="preserve"> </w:t>
            </w:r>
            <w:r w:rsidR="00376399">
              <w:rPr>
                <w:position w:val="2"/>
                <w:lang w:bidi="ar-EG"/>
              </w:rPr>
              <w:t>2020</w:t>
            </w:r>
          </w:p>
        </w:tc>
      </w:tr>
      <w:tr w:rsidR="00E84438" w:rsidRPr="00D517B2" w14:paraId="38483EE8" w14:textId="77777777" w:rsidTr="00A463E5">
        <w:trPr>
          <w:cantSplit/>
          <w:trHeight w:val="831"/>
          <w:jc w:val="center"/>
        </w:trPr>
        <w:tc>
          <w:tcPr>
            <w:tcW w:w="954" w:type="pct"/>
          </w:tcPr>
          <w:p w14:paraId="326B97EF" w14:textId="77777777" w:rsidR="00E84438" w:rsidRPr="00A9156F" w:rsidRDefault="00E84438" w:rsidP="00E85727">
            <w:pPr>
              <w:spacing w:before="80" w:after="60" w:line="340" w:lineRule="exact"/>
              <w:jc w:val="left"/>
              <w:rPr>
                <w:b/>
                <w:bCs/>
                <w:position w:val="2"/>
              </w:rPr>
            </w:pPr>
            <w:r w:rsidRPr="00A9156F">
              <w:rPr>
                <w:rFonts w:hint="cs"/>
                <w:b/>
                <w:bCs/>
                <w:position w:val="2"/>
                <w:rtl/>
              </w:rPr>
              <w:t>المرجع:</w:t>
            </w:r>
          </w:p>
        </w:tc>
        <w:tc>
          <w:tcPr>
            <w:tcW w:w="1839" w:type="pct"/>
          </w:tcPr>
          <w:p w14:paraId="64B06CDC" w14:textId="588C5012" w:rsidR="00E84438" w:rsidRPr="00D517B2" w:rsidRDefault="00E84438" w:rsidP="00E85727">
            <w:pPr>
              <w:spacing w:before="80" w:after="60" w:line="340" w:lineRule="exact"/>
              <w:jc w:val="left"/>
              <w:rPr>
                <w:b/>
                <w:position w:val="2"/>
                <w:rtl/>
                <w:lang w:bidi="ar-EG"/>
              </w:rPr>
            </w:pPr>
            <w:r w:rsidRPr="00D517B2">
              <w:rPr>
                <w:b/>
                <w:position w:val="2"/>
              </w:rPr>
              <w:t>TSB </w:t>
            </w:r>
            <w:r>
              <w:rPr>
                <w:b/>
                <w:position w:val="2"/>
              </w:rPr>
              <w:t>Circular</w:t>
            </w:r>
            <w:r w:rsidRPr="00D517B2">
              <w:rPr>
                <w:b/>
                <w:position w:val="2"/>
              </w:rPr>
              <w:t xml:space="preserve"> </w:t>
            </w:r>
            <w:r w:rsidR="00376399">
              <w:rPr>
                <w:b/>
                <w:position w:val="2"/>
              </w:rPr>
              <w:t>25</w:t>
            </w:r>
            <w:r w:rsidR="00635B06">
              <w:rPr>
                <w:b/>
                <w:position w:val="2"/>
              </w:rPr>
              <w:t>7</w:t>
            </w:r>
          </w:p>
        </w:tc>
        <w:tc>
          <w:tcPr>
            <w:tcW w:w="2207" w:type="pct"/>
            <w:vMerge w:val="restart"/>
          </w:tcPr>
          <w:p w14:paraId="5F4D273C" w14:textId="77777777" w:rsidR="00E84438" w:rsidRPr="005731DD" w:rsidRDefault="00E84438" w:rsidP="00E85727">
            <w:pPr>
              <w:tabs>
                <w:tab w:val="clear" w:pos="794"/>
                <w:tab w:val="left" w:pos="284"/>
              </w:tabs>
              <w:spacing w:before="80" w:after="60" w:line="340" w:lineRule="exact"/>
              <w:ind w:left="284" w:hanging="284"/>
              <w:jc w:val="left"/>
              <w:rPr>
                <w:b/>
                <w:bCs/>
                <w:position w:val="2"/>
                <w:rtl/>
                <w:lang w:bidi="ar-EG"/>
              </w:rPr>
            </w:pPr>
            <w:r w:rsidRPr="005731DD">
              <w:rPr>
                <w:rFonts w:hint="cs"/>
                <w:b/>
                <w:bCs/>
                <w:position w:val="2"/>
                <w:rtl/>
              </w:rPr>
              <w:t>إلى:</w:t>
            </w:r>
          </w:p>
          <w:p w14:paraId="2DE7178B" w14:textId="77777777" w:rsidR="00E84438" w:rsidRPr="00376399" w:rsidRDefault="00E84438" w:rsidP="00E85727">
            <w:pPr>
              <w:tabs>
                <w:tab w:val="clear" w:pos="794"/>
                <w:tab w:val="left" w:pos="284"/>
              </w:tabs>
              <w:spacing w:before="80" w:after="60" w:line="340" w:lineRule="exact"/>
              <w:ind w:left="284" w:hanging="284"/>
              <w:jc w:val="left"/>
              <w:rPr>
                <w:position w:val="2"/>
                <w:rtl/>
              </w:rPr>
            </w:pPr>
            <w:r w:rsidRPr="00376399">
              <w:rPr>
                <w:rFonts w:hint="cs"/>
                <w:position w:val="2"/>
                <w:rtl/>
              </w:rPr>
              <w:t>-</w:t>
            </w:r>
            <w:r w:rsidRPr="00376399">
              <w:rPr>
                <w:position w:val="2"/>
                <w:rtl/>
              </w:rPr>
              <w:tab/>
            </w:r>
            <w:r w:rsidRPr="00376399">
              <w:rPr>
                <w:rFonts w:hint="cs"/>
                <w:position w:val="2"/>
                <w:rtl/>
              </w:rPr>
              <w:t>إدارات الدول الأعضاء في الاتحاد؛</w:t>
            </w:r>
          </w:p>
          <w:p w14:paraId="157EF4CF" w14:textId="77777777" w:rsidR="00002A63" w:rsidRPr="00376399" w:rsidRDefault="00002A63" w:rsidP="00E85727">
            <w:pPr>
              <w:tabs>
                <w:tab w:val="left" w:pos="284"/>
                <w:tab w:val="left" w:pos="4111"/>
              </w:tabs>
              <w:spacing w:before="20" w:line="340" w:lineRule="exact"/>
              <w:ind w:left="284" w:hanging="284"/>
              <w:rPr>
                <w:position w:val="2"/>
                <w:rtl/>
                <w:lang w:bidi="ar-EG"/>
              </w:rPr>
            </w:pPr>
            <w:r w:rsidRPr="00376399">
              <w:rPr>
                <w:rFonts w:hint="cs"/>
                <w:position w:val="2"/>
                <w:rtl/>
              </w:rPr>
              <w:t>-</w:t>
            </w:r>
            <w:r w:rsidRPr="00376399">
              <w:rPr>
                <w:position w:val="2"/>
                <w:rtl/>
              </w:rPr>
              <w:tab/>
            </w:r>
            <w:r w:rsidRPr="00376399">
              <w:rPr>
                <w:rFonts w:hint="cs"/>
                <w:position w:val="2"/>
                <w:rtl/>
                <w:lang w:bidi="ar-EG"/>
              </w:rPr>
              <w:t>أعضاء قطاع تقييس الاتصالات بالاتحاد؛</w:t>
            </w:r>
          </w:p>
          <w:p w14:paraId="42825D59" w14:textId="77777777" w:rsidR="00002A63" w:rsidRPr="00376399" w:rsidRDefault="00002A63" w:rsidP="00E85727">
            <w:pPr>
              <w:tabs>
                <w:tab w:val="left" w:pos="284"/>
                <w:tab w:val="left" w:pos="4111"/>
              </w:tabs>
              <w:spacing w:before="20" w:line="340" w:lineRule="exact"/>
              <w:ind w:left="284" w:hanging="284"/>
              <w:rPr>
                <w:position w:val="2"/>
                <w:rtl/>
                <w:lang w:bidi="ar-EG"/>
              </w:rPr>
            </w:pPr>
            <w:r w:rsidRPr="00376399">
              <w:rPr>
                <w:rFonts w:hint="cs"/>
                <w:position w:val="2"/>
                <w:rtl/>
              </w:rPr>
              <w:t>-</w:t>
            </w:r>
            <w:r w:rsidRPr="00376399">
              <w:rPr>
                <w:position w:val="2"/>
                <w:rtl/>
              </w:rPr>
              <w:tab/>
            </w:r>
            <w:r w:rsidRPr="00376399">
              <w:rPr>
                <w:rFonts w:hint="cs"/>
                <w:position w:val="2"/>
                <w:rtl/>
              </w:rPr>
              <w:t>المنتسبين إلى قطاع تقييس الاتصالات؛</w:t>
            </w:r>
          </w:p>
          <w:p w14:paraId="1E44095C" w14:textId="77777777" w:rsidR="00E84438" w:rsidRPr="00376399" w:rsidRDefault="00002A63" w:rsidP="00E85727">
            <w:pPr>
              <w:tabs>
                <w:tab w:val="clear" w:pos="794"/>
                <w:tab w:val="left" w:pos="284"/>
              </w:tabs>
              <w:spacing w:before="80" w:after="60" w:line="340" w:lineRule="exact"/>
              <w:ind w:left="284" w:hanging="284"/>
              <w:jc w:val="left"/>
              <w:rPr>
                <w:position w:val="2"/>
                <w:rtl/>
              </w:rPr>
            </w:pPr>
            <w:r w:rsidRPr="00376399">
              <w:rPr>
                <w:rFonts w:hint="cs"/>
                <w:position w:val="2"/>
                <w:rtl/>
              </w:rPr>
              <w:t>-</w:t>
            </w:r>
            <w:r w:rsidRPr="00376399">
              <w:rPr>
                <w:position w:val="2"/>
                <w:rtl/>
              </w:rPr>
              <w:tab/>
            </w:r>
            <w:r w:rsidRPr="00376399">
              <w:rPr>
                <w:rFonts w:hint="cs"/>
                <w:position w:val="2"/>
                <w:rtl/>
              </w:rPr>
              <w:t>الهيئات الأكاديمية المنضمة إلى</w:t>
            </w:r>
            <w:r w:rsidRPr="00376399">
              <w:rPr>
                <w:rFonts w:hint="cs"/>
                <w:position w:val="2"/>
                <w:rtl/>
                <w:lang w:bidi="ar-EG"/>
              </w:rPr>
              <w:t xml:space="preserve"> الاتحاد</w:t>
            </w:r>
          </w:p>
          <w:p w14:paraId="3327C2B9" w14:textId="77777777" w:rsidR="00E84438" w:rsidRPr="00376399" w:rsidRDefault="00E84438" w:rsidP="00E85727">
            <w:pPr>
              <w:tabs>
                <w:tab w:val="clear" w:pos="794"/>
                <w:tab w:val="left" w:pos="284"/>
              </w:tabs>
              <w:spacing w:before="80" w:after="60" w:line="340" w:lineRule="exact"/>
              <w:ind w:left="284" w:hanging="284"/>
              <w:jc w:val="left"/>
              <w:rPr>
                <w:b/>
                <w:bCs/>
                <w:position w:val="2"/>
                <w:rtl/>
              </w:rPr>
            </w:pPr>
            <w:r w:rsidRPr="00376399">
              <w:rPr>
                <w:rFonts w:hint="cs"/>
                <w:b/>
                <w:bCs/>
                <w:position w:val="2"/>
                <w:rtl/>
              </w:rPr>
              <w:t>نسخة إلى:</w:t>
            </w:r>
          </w:p>
          <w:p w14:paraId="176604CF" w14:textId="77777777" w:rsidR="00002A63" w:rsidRPr="00376399" w:rsidRDefault="00E84438" w:rsidP="00E85727">
            <w:pPr>
              <w:tabs>
                <w:tab w:val="left" w:pos="284"/>
                <w:tab w:val="left" w:pos="4111"/>
              </w:tabs>
              <w:spacing w:before="0" w:line="340" w:lineRule="exact"/>
              <w:ind w:left="284" w:hanging="284"/>
              <w:rPr>
                <w:rFonts w:eastAsia="Times New Roman"/>
                <w:position w:val="2"/>
                <w:rtl/>
                <w:lang w:eastAsia="en-US"/>
              </w:rPr>
            </w:pPr>
            <w:r w:rsidRPr="00376399">
              <w:rPr>
                <w:rFonts w:hint="cs"/>
                <w:position w:val="2"/>
                <w:rtl/>
              </w:rPr>
              <w:t>-</w:t>
            </w:r>
            <w:r w:rsidRPr="00376399">
              <w:rPr>
                <w:position w:val="2"/>
                <w:rtl/>
              </w:rPr>
              <w:tab/>
            </w:r>
            <w:r w:rsidR="00002A63" w:rsidRPr="00376399">
              <w:rPr>
                <w:rFonts w:eastAsia="Times New Roman" w:hint="cs"/>
                <w:position w:val="2"/>
                <w:rtl/>
                <w:lang w:eastAsia="en-US"/>
              </w:rPr>
              <w:t>رؤساء لجان الدراسات</w:t>
            </w:r>
            <w:r w:rsidR="00002A63" w:rsidRPr="00376399">
              <w:rPr>
                <w:rFonts w:eastAsia="Times New Roman" w:hint="cs"/>
                <w:position w:val="2"/>
                <w:rtl/>
                <w:lang w:eastAsia="en-US" w:bidi="ar-EG"/>
              </w:rPr>
              <w:t xml:space="preserve"> ونوابهم</w:t>
            </w:r>
            <w:r w:rsidR="00002A63" w:rsidRPr="00376399">
              <w:rPr>
                <w:rFonts w:eastAsia="Times New Roman" w:hint="cs"/>
                <w:position w:val="2"/>
                <w:rtl/>
                <w:lang w:eastAsia="en-US"/>
              </w:rPr>
              <w:t>؛</w:t>
            </w:r>
          </w:p>
          <w:p w14:paraId="3FD32542" w14:textId="77777777" w:rsidR="00002A63" w:rsidRPr="00376399" w:rsidRDefault="00002A63" w:rsidP="00E85727">
            <w:pPr>
              <w:tabs>
                <w:tab w:val="left" w:pos="284"/>
                <w:tab w:val="left" w:pos="4111"/>
              </w:tabs>
              <w:spacing w:before="0" w:line="340" w:lineRule="exact"/>
              <w:ind w:left="284" w:hanging="284"/>
              <w:rPr>
                <w:rFonts w:eastAsia="Times New Roman"/>
                <w:position w:val="2"/>
                <w:rtl/>
                <w:lang w:eastAsia="en-US"/>
              </w:rPr>
            </w:pPr>
            <w:r w:rsidRPr="00376399">
              <w:rPr>
                <w:rFonts w:eastAsia="Times New Roman" w:hint="cs"/>
                <w:position w:val="2"/>
                <w:rtl/>
                <w:lang w:eastAsia="en-US"/>
              </w:rPr>
              <w:t>-</w:t>
            </w:r>
            <w:r w:rsidRPr="00376399">
              <w:rPr>
                <w:rFonts w:eastAsia="Times New Roman"/>
                <w:position w:val="2"/>
                <w:rtl/>
                <w:lang w:eastAsia="en-US"/>
              </w:rPr>
              <w:tab/>
              <w:t>مدير</w:t>
            </w:r>
            <w:r w:rsidRPr="00376399">
              <w:rPr>
                <w:rFonts w:eastAsia="Times New Roman" w:hint="cs"/>
                <w:position w:val="2"/>
                <w:rtl/>
                <w:lang w:eastAsia="en-US" w:bidi="ar-EG"/>
              </w:rPr>
              <w:t>ة</w:t>
            </w:r>
            <w:r w:rsidRPr="00376399">
              <w:rPr>
                <w:rFonts w:eastAsia="Times New Roman"/>
                <w:position w:val="2"/>
                <w:rtl/>
                <w:lang w:eastAsia="en-US"/>
              </w:rPr>
              <w:t xml:space="preserve"> مكتب تنمية الاتصالات</w:t>
            </w:r>
            <w:r w:rsidRPr="00376399">
              <w:rPr>
                <w:rFonts w:eastAsia="Times New Roman" w:hint="cs"/>
                <w:position w:val="2"/>
                <w:rtl/>
                <w:lang w:eastAsia="en-US"/>
              </w:rPr>
              <w:t>؛</w:t>
            </w:r>
          </w:p>
          <w:p w14:paraId="22492753" w14:textId="4470B4FD" w:rsidR="00E84438" w:rsidRDefault="00002A63" w:rsidP="00E85727">
            <w:pPr>
              <w:tabs>
                <w:tab w:val="left" w:pos="284"/>
                <w:tab w:val="left" w:pos="4111"/>
              </w:tabs>
              <w:spacing w:before="0" w:line="340" w:lineRule="exact"/>
              <w:ind w:left="284" w:hanging="284"/>
              <w:rPr>
                <w:rFonts w:eastAsia="Times New Roman"/>
                <w:position w:val="2"/>
                <w:rtl/>
                <w:lang w:eastAsia="en-US"/>
              </w:rPr>
            </w:pPr>
            <w:r w:rsidRPr="00376399">
              <w:rPr>
                <w:rFonts w:eastAsia="Times New Roman" w:hint="cs"/>
                <w:position w:val="2"/>
                <w:rtl/>
                <w:lang w:eastAsia="en-US"/>
              </w:rPr>
              <w:t>-</w:t>
            </w:r>
            <w:r w:rsidRPr="00376399">
              <w:rPr>
                <w:rFonts w:eastAsia="Times New Roman"/>
                <w:position w:val="2"/>
                <w:rtl/>
                <w:lang w:eastAsia="en-US"/>
              </w:rPr>
              <w:tab/>
              <w:t>مدير مكتب الاتصالات الراديوية</w:t>
            </w:r>
            <w:r w:rsidR="00D64CF2">
              <w:rPr>
                <w:rFonts w:eastAsia="Times New Roman" w:hint="cs"/>
                <w:position w:val="2"/>
                <w:rtl/>
                <w:lang w:eastAsia="en-US"/>
              </w:rPr>
              <w:t>؛</w:t>
            </w:r>
          </w:p>
          <w:p w14:paraId="6B766687" w14:textId="71114C34" w:rsidR="00E84438" w:rsidRPr="004B5126" w:rsidRDefault="00D64CF2" w:rsidP="00E85727">
            <w:pPr>
              <w:tabs>
                <w:tab w:val="left" w:pos="284"/>
                <w:tab w:val="left" w:pos="4111"/>
              </w:tabs>
              <w:spacing w:before="0" w:line="340" w:lineRule="exact"/>
              <w:ind w:left="284" w:hanging="284"/>
              <w:rPr>
                <w:rFonts w:eastAsia="Times New Roman"/>
                <w:position w:val="2"/>
                <w:rtl/>
                <w:lang w:eastAsia="en-US"/>
              </w:rPr>
            </w:pPr>
            <w:r w:rsidRPr="00376399">
              <w:rPr>
                <w:rFonts w:eastAsia="Times New Roman" w:hint="cs"/>
                <w:position w:val="2"/>
                <w:rtl/>
                <w:lang w:eastAsia="en-US"/>
              </w:rPr>
              <w:t>-</w:t>
            </w:r>
            <w:r w:rsidRPr="00376399">
              <w:rPr>
                <w:rFonts w:eastAsia="Times New Roman"/>
                <w:position w:val="2"/>
                <w:rtl/>
                <w:lang w:eastAsia="en-US"/>
              </w:rPr>
              <w:tab/>
              <w:t>مدير</w:t>
            </w:r>
            <w:r>
              <w:rPr>
                <w:rFonts w:eastAsia="Times New Roman" w:hint="cs"/>
                <w:position w:val="2"/>
                <w:rtl/>
                <w:lang w:eastAsia="en-US"/>
              </w:rPr>
              <w:t>ي</w:t>
            </w:r>
            <w:r w:rsidRPr="00376399">
              <w:rPr>
                <w:rFonts w:eastAsia="Times New Roman"/>
                <w:position w:val="2"/>
                <w:rtl/>
                <w:lang w:eastAsia="en-US"/>
              </w:rPr>
              <w:t xml:space="preserve"> </w:t>
            </w:r>
            <w:r>
              <w:rPr>
                <w:rFonts w:eastAsia="Times New Roman" w:hint="cs"/>
                <w:position w:val="2"/>
                <w:rtl/>
                <w:lang w:eastAsia="en-US"/>
              </w:rPr>
              <w:t>ال</w:t>
            </w:r>
            <w:r w:rsidRPr="00376399">
              <w:rPr>
                <w:rFonts w:eastAsia="Times New Roman"/>
                <w:position w:val="2"/>
                <w:rtl/>
                <w:lang w:eastAsia="en-US"/>
              </w:rPr>
              <w:t>مك</w:t>
            </w:r>
            <w:r>
              <w:rPr>
                <w:rFonts w:eastAsia="Times New Roman" w:hint="cs"/>
                <w:position w:val="2"/>
                <w:rtl/>
                <w:lang w:eastAsia="en-US"/>
              </w:rPr>
              <w:t>ا</w:t>
            </w:r>
            <w:r w:rsidRPr="00376399">
              <w:rPr>
                <w:rFonts w:eastAsia="Times New Roman"/>
                <w:position w:val="2"/>
                <w:rtl/>
                <w:lang w:eastAsia="en-US"/>
              </w:rPr>
              <w:t xml:space="preserve">تب </w:t>
            </w:r>
            <w:r>
              <w:rPr>
                <w:rFonts w:eastAsia="Times New Roman" w:hint="cs"/>
                <w:position w:val="2"/>
                <w:rtl/>
                <w:lang w:eastAsia="en-US"/>
              </w:rPr>
              <w:t>الإقليمية</w:t>
            </w:r>
            <w:r w:rsidRPr="00376399">
              <w:rPr>
                <w:rFonts w:eastAsia="Times New Roman"/>
                <w:position w:val="2"/>
                <w:rtl/>
                <w:lang w:eastAsia="en-US"/>
              </w:rPr>
              <w:t xml:space="preserve"> </w:t>
            </w:r>
            <w:r>
              <w:rPr>
                <w:rFonts w:eastAsia="Times New Roman" w:hint="cs"/>
                <w:position w:val="2"/>
                <w:rtl/>
                <w:lang w:eastAsia="en-US"/>
              </w:rPr>
              <w:t>للاتحاد</w:t>
            </w:r>
          </w:p>
        </w:tc>
      </w:tr>
      <w:tr w:rsidR="004F6FEE" w:rsidRPr="00D517B2" w14:paraId="1D9196E8" w14:textId="77777777" w:rsidTr="00A463E5">
        <w:trPr>
          <w:cantSplit/>
          <w:trHeight w:val="340"/>
          <w:jc w:val="center"/>
        </w:trPr>
        <w:tc>
          <w:tcPr>
            <w:tcW w:w="954" w:type="pct"/>
          </w:tcPr>
          <w:p w14:paraId="52E181DC" w14:textId="7B8E69B2" w:rsidR="004F6FEE" w:rsidRPr="00A9156F" w:rsidRDefault="004F6FEE" w:rsidP="00E85727">
            <w:pPr>
              <w:spacing w:before="80" w:after="60" w:line="340" w:lineRule="exact"/>
              <w:jc w:val="left"/>
              <w:rPr>
                <w:b/>
                <w:bCs/>
                <w:position w:val="2"/>
                <w:rtl/>
                <w:lang w:bidi="ar-EG"/>
              </w:rPr>
            </w:pPr>
            <w:r>
              <w:rPr>
                <w:rFonts w:hint="cs"/>
                <w:b/>
                <w:bCs/>
                <w:position w:val="2"/>
                <w:rtl/>
                <w:lang w:bidi="ar-EG"/>
              </w:rPr>
              <w:t>للاتصال:</w:t>
            </w:r>
          </w:p>
        </w:tc>
        <w:tc>
          <w:tcPr>
            <w:tcW w:w="1839" w:type="pct"/>
          </w:tcPr>
          <w:p w14:paraId="303FB030" w14:textId="5C47156A" w:rsidR="004F6FEE" w:rsidRPr="00D517B2" w:rsidRDefault="004F6FEE" w:rsidP="00E85727">
            <w:pPr>
              <w:spacing w:before="80" w:after="60" w:line="340" w:lineRule="exact"/>
              <w:jc w:val="left"/>
              <w:rPr>
                <w:position w:val="2"/>
              </w:rPr>
            </w:pPr>
            <w:r w:rsidRPr="004F6FEE">
              <w:rPr>
                <w:position w:val="2"/>
                <w:lang w:val="en-GB"/>
              </w:rPr>
              <w:t>Vijay Mauree</w:t>
            </w:r>
          </w:p>
        </w:tc>
        <w:tc>
          <w:tcPr>
            <w:tcW w:w="2207" w:type="pct"/>
            <w:vMerge/>
          </w:tcPr>
          <w:p w14:paraId="1656DE0F" w14:textId="77777777" w:rsidR="004F6FEE" w:rsidRPr="00D517B2" w:rsidRDefault="004F6FEE" w:rsidP="00E85727">
            <w:pPr>
              <w:spacing w:before="80" w:after="60" w:line="340" w:lineRule="exact"/>
              <w:jc w:val="left"/>
              <w:rPr>
                <w:position w:val="2"/>
                <w:rtl/>
              </w:rPr>
            </w:pPr>
          </w:p>
        </w:tc>
      </w:tr>
      <w:tr w:rsidR="00D517B2" w:rsidRPr="00D517B2" w14:paraId="48C8AB6A" w14:textId="77777777" w:rsidTr="00A463E5">
        <w:trPr>
          <w:cantSplit/>
          <w:trHeight w:val="340"/>
          <w:jc w:val="center"/>
        </w:trPr>
        <w:tc>
          <w:tcPr>
            <w:tcW w:w="954" w:type="pct"/>
          </w:tcPr>
          <w:p w14:paraId="46A2197B" w14:textId="6B8F03D8" w:rsidR="00D517B2" w:rsidRPr="00A9156F" w:rsidRDefault="00CF3B05" w:rsidP="00E85727">
            <w:pPr>
              <w:spacing w:before="80" w:after="60" w:line="340" w:lineRule="exact"/>
              <w:jc w:val="left"/>
              <w:rPr>
                <w:b/>
                <w:bCs/>
                <w:position w:val="2"/>
              </w:rPr>
            </w:pPr>
            <w:r>
              <w:rPr>
                <w:rFonts w:hint="cs"/>
                <w:b/>
                <w:bCs/>
                <w:position w:val="2"/>
                <w:rtl/>
              </w:rPr>
              <w:t>الهاتف:</w:t>
            </w:r>
          </w:p>
        </w:tc>
        <w:tc>
          <w:tcPr>
            <w:tcW w:w="1839" w:type="pct"/>
          </w:tcPr>
          <w:p w14:paraId="53B85D4C" w14:textId="7B84C8E1" w:rsidR="00D517B2" w:rsidRPr="00D517B2" w:rsidRDefault="00D517B2" w:rsidP="00E85727">
            <w:pPr>
              <w:spacing w:before="80" w:after="60" w:line="340" w:lineRule="exact"/>
              <w:jc w:val="left"/>
              <w:rPr>
                <w:b/>
                <w:position w:val="2"/>
                <w:rtl/>
                <w:lang w:bidi="ar-EG"/>
              </w:rPr>
            </w:pPr>
            <w:r w:rsidRPr="00D517B2">
              <w:rPr>
                <w:position w:val="2"/>
              </w:rPr>
              <w:t>+41 22 730 </w:t>
            </w:r>
            <w:r w:rsidR="00D6089F">
              <w:rPr>
                <w:position w:val="2"/>
              </w:rPr>
              <w:t>5591</w:t>
            </w:r>
          </w:p>
        </w:tc>
        <w:tc>
          <w:tcPr>
            <w:tcW w:w="2207" w:type="pct"/>
            <w:vMerge/>
          </w:tcPr>
          <w:p w14:paraId="62E00FBD" w14:textId="77777777" w:rsidR="00D517B2" w:rsidRPr="00D517B2" w:rsidRDefault="00D517B2" w:rsidP="00E85727">
            <w:pPr>
              <w:spacing w:before="80" w:after="60" w:line="340" w:lineRule="exact"/>
              <w:jc w:val="left"/>
              <w:rPr>
                <w:position w:val="2"/>
                <w:rtl/>
              </w:rPr>
            </w:pPr>
          </w:p>
        </w:tc>
      </w:tr>
      <w:tr w:rsidR="00D517B2" w:rsidRPr="00D517B2" w14:paraId="1230C9DF" w14:textId="77777777" w:rsidTr="00A463E5">
        <w:trPr>
          <w:cantSplit/>
          <w:trHeight w:val="340"/>
          <w:jc w:val="center"/>
        </w:trPr>
        <w:tc>
          <w:tcPr>
            <w:tcW w:w="954" w:type="pct"/>
          </w:tcPr>
          <w:p w14:paraId="5564CE9C" w14:textId="77777777" w:rsidR="00D517B2" w:rsidRPr="00A9156F" w:rsidRDefault="00D517B2" w:rsidP="00E85727">
            <w:pPr>
              <w:spacing w:before="80" w:after="60" w:line="340" w:lineRule="exact"/>
              <w:jc w:val="left"/>
              <w:rPr>
                <w:b/>
                <w:bCs/>
                <w:position w:val="2"/>
                <w:rtl/>
                <w:lang w:bidi="ar-EG"/>
              </w:rPr>
            </w:pPr>
            <w:r w:rsidRPr="00A9156F">
              <w:rPr>
                <w:rFonts w:hint="cs"/>
                <w:b/>
                <w:bCs/>
                <w:position w:val="2"/>
                <w:rtl/>
              </w:rPr>
              <w:t>الفاكس:</w:t>
            </w:r>
          </w:p>
        </w:tc>
        <w:tc>
          <w:tcPr>
            <w:tcW w:w="1839" w:type="pct"/>
          </w:tcPr>
          <w:p w14:paraId="17570CFE" w14:textId="77777777" w:rsidR="00D517B2" w:rsidRPr="00D517B2" w:rsidRDefault="00D517B2" w:rsidP="00E85727">
            <w:pPr>
              <w:spacing w:before="80" w:after="60" w:line="340" w:lineRule="exact"/>
              <w:jc w:val="left"/>
              <w:rPr>
                <w:position w:val="2"/>
              </w:rPr>
            </w:pPr>
            <w:r w:rsidRPr="00D517B2">
              <w:rPr>
                <w:position w:val="2"/>
              </w:rPr>
              <w:t>+41 22 730 5853</w:t>
            </w:r>
          </w:p>
        </w:tc>
        <w:tc>
          <w:tcPr>
            <w:tcW w:w="2207" w:type="pct"/>
            <w:vMerge/>
          </w:tcPr>
          <w:p w14:paraId="019A2958" w14:textId="77777777" w:rsidR="00D517B2" w:rsidRPr="00D517B2" w:rsidRDefault="00D517B2" w:rsidP="00E85727">
            <w:pPr>
              <w:spacing w:before="80" w:after="60" w:line="340" w:lineRule="exact"/>
              <w:jc w:val="left"/>
              <w:rPr>
                <w:position w:val="2"/>
                <w:rtl/>
              </w:rPr>
            </w:pPr>
          </w:p>
        </w:tc>
      </w:tr>
      <w:tr w:rsidR="00D517B2" w:rsidRPr="00D517B2" w14:paraId="2F37BBEF" w14:textId="77777777" w:rsidTr="00A463E5">
        <w:trPr>
          <w:cantSplit/>
          <w:jc w:val="center"/>
        </w:trPr>
        <w:tc>
          <w:tcPr>
            <w:tcW w:w="954" w:type="pct"/>
          </w:tcPr>
          <w:p w14:paraId="74BD2CA1" w14:textId="77777777" w:rsidR="00D517B2" w:rsidRPr="00A9156F" w:rsidRDefault="00D517B2" w:rsidP="00E85727">
            <w:pPr>
              <w:spacing w:before="80" w:after="60" w:line="340" w:lineRule="exact"/>
              <w:jc w:val="left"/>
              <w:rPr>
                <w:b/>
                <w:bCs/>
                <w:position w:val="2"/>
                <w:rtl/>
                <w:lang w:bidi="ar-EG"/>
              </w:rPr>
            </w:pPr>
            <w:r w:rsidRPr="00A9156F">
              <w:rPr>
                <w:rFonts w:hint="cs"/>
                <w:b/>
                <w:bCs/>
                <w:position w:val="2"/>
                <w:rtl/>
              </w:rPr>
              <w:t>البريد الإلكتروني:</w:t>
            </w:r>
          </w:p>
        </w:tc>
        <w:tc>
          <w:tcPr>
            <w:tcW w:w="1839" w:type="pct"/>
          </w:tcPr>
          <w:p w14:paraId="1865FFCF" w14:textId="05B369D2" w:rsidR="00D517B2" w:rsidRPr="00D517B2" w:rsidRDefault="00CA52B6" w:rsidP="00E85727">
            <w:pPr>
              <w:spacing w:before="80" w:after="60" w:line="340" w:lineRule="exact"/>
              <w:jc w:val="left"/>
              <w:rPr>
                <w:position w:val="2"/>
              </w:rPr>
            </w:pPr>
            <w:hyperlink r:id="rId9" w:history="1">
              <w:r w:rsidR="00D6089F" w:rsidRPr="00B74D2C">
                <w:rPr>
                  <w:rStyle w:val="Hyperlink"/>
                  <w:szCs w:val="18"/>
                </w:rPr>
                <w:t>tsbevents@itu.int</w:t>
              </w:r>
            </w:hyperlink>
          </w:p>
        </w:tc>
        <w:tc>
          <w:tcPr>
            <w:tcW w:w="2207" w:type="pct"/>
            <w:vMerge/>
          </w:tcPr>
          <w:p w14:paraId="1C1365DE" w14:textId="77777777" w:rsidR="00D517B2" w:rsidRPr="00D517B2" w:rsidRDefault="00D517B2" w:rsidP="00E85727">
            <w:pPr>
              <w:spacing w:before="80" w:after="60" w:line="340" w:lineRule="exact"/>
              <w:jc w:val="left"/>
              <w:rPr>
                <w:position w:val="2"/>
                <w:rtl/>
              </w:rPr>
            </w:pPr>
          </w:p>
        </w:tc>
      </w:tr>
      <w:tr w:rsidR="00D517B2" w:rsidRPr="00D517B2" w14:paraId="45846B84" w14:textId="77777777" w:rsidTr="00A463E5">
        <w:trPr>
          <w:cantSplit/>
          <w:jc w:val="center"/>
        </w:trPr>
        <w:tc>
          <w:tcPr>
            <w:tcW w:w="954" w:type="pct"/>
          </w:tcPr>
          <w:p w14:paraId="083181D7" w14:textId="77777777" w:rsidR="00D517B2" w:rsidRPr="00A9156F" w:rsidRDefault="00D517B2" w:rsidP="00E85727">
            <w:pPr>
              <w:spacing w:before="60" w:after="60" w:line="260" w:lineRule="exact"/>
              <w:jc w:val="left"/>
              <w:rPr>
                <w:b/>
                <w:bCs/>
                <w:position w:val="2"/>
                <w:rtl/>
                <w:lang w:bidi="ar-EG"/>
              </w:rPr>
            </w:pPr>
          </w:p>
        </w:tc>
        <w:tc>
          <w:tcPr>
            <w:tcW w:w="1839" w:type="pct"/>
          </w:tcPr>
          <w:p w14:paraId="6E4EC98E" w14:textId="77777777" w:rsidR="00D517B2" w:rsidRPr="00D517B2" w:rsidRDefault="00D517B2" w:rsidP="00E85727">
            <w:pPr>
              <w:spacing w:before="60" w:after="60" w:line="260" w:lineRule="exact"/>
              <w:jc w:val="left"/>
              <w:rPr>
                <w:position w:val="2"/>
              </w:rPr>
            </w:pPr>
          </w:p>
        </w:tc>
        <w:tc>
          <w:tcPr>
            <w:tcW w:w="2207" w:type="pct"/>
          </w:tcPr>
          <w:p w14:paraId="5F972C1E" w14:textId="77777777" w:rsidR="00D517B2" w:rsidRPr="00D517B2" w:rsidRDefault="00D517B2" w:rsidP="00E85727">
            <w:pPr>
              <w:spacing w:before="60" w:after="60" w:line="260" w:lineRule="exact"/>
              <w:jc w:val="left"/>
              <w:rPr>
                <w:position w:val="2"/>
                <w:rtl/>
              </w:rPr>
            </w:pPr>
          </w:p>
        </w:tc>
      </w:tr>
      <w:tr w:rsidR="00D517B2" w:rsidRPr="00D517B2" w14:paraId="325CC8EF" w14:textId="77777777" w:rsidTr="004B5126">
        <w:trPr>
          <w:cantSplit/>
          <w:jc w:val="center"/>
        </w:trPr>
        <w:tc>
          <w:tcPr>
            <w:tcW w:w="954" w:type="pct"/>
          </w:tcPr>
          <w:p w14:paraId="041D8105" w14:textId="77777777" w:rsidR="00D517B2" w:rsidRPr="00A9156F" w:rsidRDefault="00D517B2" w:rsidP="002177ED">
            <w:pPr>
              <w:spacing w:before="0" w:line="300" w:lineRule="exact"/>
              <w:jc w:val="left"/>
              <w:rPr>
                <w:b/>
                <w:bCs/>
                <w:position w:val="2"/>
                <w:rtl/>
                <w:lang w:bidi="ar-SY"/>
              </w:rPr>
            </w:pPr>
            <w:r w:rsidRPr="00A9156F">
              <w:rPr>
                <w:rFonts w:hint="cs"/>
                <w:b/>
                <w:bCs/>
                <w:position w:val="2"/>
                <w:rtl/>
              </w:rPr>
              <w:t>الموضوع:</w:t>
            </w:r>
          </w:p>
        </w:tc>
        <w:tc>
          <w:tcPr>
            <w:tcW w:w="4046" w:type="pct"/>
            <w:gridSpan w:val="2"/>
          </w:tcPr>
          <w:p w14:paraId="7AEB5D07" w14:textId="6BC410F2" w:rsidR="00D517B2" w:rsidRPr="004B5126" w:rsidRDefault="00FD34B0" w:rsidP="002177ED">
            <w:pPr>
              <w:spacing w:before="0" w:line="300" w:lineRule="exact"/>
              <w:jc w:val="left"/>
              <w:rPr>
                <w:position w:val="2"/>
                <w:rtl/>
                <w:lang w:bidi="ar-EG"/>
              </w:rPr>
            </w:pPr>
            <w:r w:rsidRPr="004B5126">
              <w:rPr>
                <w:rFonts w:hint="cs"/>
                <w:b/>
                <w:bCs/>
                <w:position w:val="2"/>
                <w:rtl/>
                <w:lang w:bidi="ar-EG"/>
              </w:rPr>
              <w:t xml:space="preserve">سلسلة </w:t>
            </w:r>
            <w:r w:rsidRPr="004B5126">
              <w:rPr>
                <w:rFonts w:hint="cs"/>
                <w:b/>
                <w:bCs/>
                <w:position w:val="2"/>
                <w:rtl/>
              </w:rPr>
              <w:t xml:space="preserve">حلقات دراسية إلكترونية تتناول </w:t>
            </w:r>
            <w:r w:rsidR="006C1E6E">
              <w:rPr>
                <w:rFonts w:hint="cs"/>
                <w:b/>
                <w:bCs/>
                <w:position w:val="2"/>
                <w:rtl/>
              </w:rPr>
              <w:t>رؤى</w:t>
            </w:r>
            <w:r w:rsidRPr="004B5126">
              <w:rPr>
                <w:rFonts w:hint="cs"/>
                <w:b/>
                <w:bCs/>
                <w:position w:val="2"/>
                <w:rtl/>
              </w:rPr>
              <w:t xml:space="preserve"> بشأن الخدمات المالية الرقمية خلال أزمة فيروس كورونا المستجد </w:t>
            </w:r>
            <w:r w:rsidRPr="004B5126">
              <w:rPr>
                <w:b/>
                <w:bCs/>
                <w:position w:val="2"/>
              </w:rPr>
              <w:t>(COVID-19)</w:t>
            </w:r>
            <w:r w:rsidRPr="004B5126">
              <w:rPr>
                <w:position w:val="2"/>
                <w:rtl/>
                <w:lang w:bidi="ar-EG"/>
              </w:rPr>
              <w:br/>
            </w:r>
            <w:r w:rsidRPr="004B5126">
              <w:rPr>
                <w:rFonts w:hint="cs"/>
                <w:b/>
                <w:bCs/>
                <w:position w:val="2"/>
                <w:rtl/>
                <w:lang w:bidi="ar-EG"/>
              </w:rPr>
              <w:t xml:space="preserve">(اجتماعات افتراضية بالكامل، </w:t>
            </w:r>
            <w:r w:rsidR="00635B06">
              <w:rPr>
                <w:b/>
                <w:bCs/>
                <w:position w:val="2"/>
                <w:lang w:bidi="ar-EG"/>
              </w:rPr>
              <w:t>10</w:t>
            </w:r>
            <w:r w:rsidRPr="004B5126">
              <w:rPr>
                <w:rFonts w:hint="cs"/>
                <w:b/>
                <w:bCs/>
                <w:position w:val="2"/>
                <w:rtl/>
                <w:lang w:bidi="ar-EG"/>
              </w:rPr>
              <w:t xml:space="preserve"> و</w:t>
            </w:r>
            <w:r w:rsidR="00635B06">
              <w:rPr>
                <w:b/>
                <w:bCs/>
                <w:position w:val="2"/>
                <w:lang w:bidi="ar-EG"/>
              </w:rPr>
              <w:t>27</w:t>
            </w:r>
            <w:r w:rsidRPr="004B5126">
              <w:rPr>
                <w:rFonts w:hint="cs"/>
                <w:b/>
                <w:bCs/>
                <w:position w:val="2"/>
                <w:rtl/>
                <w:lang w:bidi="ar-EG"/>
              </w:rPr>
              <w:t xml:space="preserve"> يو</w:t>
            </w:r>
            <w:r w:rsidR="00635B06">
              <w:rPr>
                <w:rFonts w:hint="cs"/>
                <w:b/>
                <w:bCs/>
                <w:position w:val="2"/>
                <w:rtl/>
                <w:lang w:bidi="ar-EG"/>
              </w:rPr>
              <w:t>ل</w:t>
            </w:r>
            <w:r w:rsidRPr="004B5126">
              <w:rPr>
                <w:rFonts w:hint="cs"/>
                <w:b/>
                <w:bCs/>
                <w:position w:val="2"/>
                <w:rtl/>
                <w:lang w:bidi="ar-EG"/>
              </w:rPr>
              <w:t xml:space="preserve">يو </w:t>
            </w:r>
            <w:r w:rsidRPr="004B5126">
              <w:rPr>
                <w:b/>
                <w:bCs/>
                <w:position w:val="2"/>
                <w:lang w:bidi="ar-EG"/>
              </w:rPr>
              <w:t>2020</w:t>
            </w:r>
            <w:r w:rsidRPr="004B5126">
              <w:rPr>
                <w:rFonts w:hint="cs"/>
                <w:b/>
                <w:bCs/>
                <w:position w:val="2"/>
                <w:rtl/>
                <w:lang w:bidi="ar-EG"/>
              </w:rPr>
              <w:t>)</w:t>
            </w:r>
          </w:p>
        </w:tc>
      </w:tr>
    </w:tbl>
    <w:p w14:paraId="2A0ECC9C" w14:textId="77777777" w:rsidR="00D517B2" w:rsidRPr="00D517B2" w:rsidRDefault="00D517B2" w:rsidP="00FD34B0">
      <w:pPr>
        <w:spacing w:before="600"/>
        <w:rPr>
          <w:lang w:bidi="ar-SY"/>
        </w:rPr>
      </w:pPr>
      <w:r w:rsidRPr="00D517B2">
        <w:rPr>
          <w:rFonts w:hint="cs"/>
          <w:rtl/>
          <w:lang w:bidi="ar-SY"/>
        </w:rPr>
        <w:t>حضرات السادة والسيدات،</w:t>
      </w:r>
    </w:p>
    <w:p w14:paraId="14CC49B3" w14:textId="77777777" w:rsidR="00D517B2" w:rsidRPr="00D517B2" w:rsidRDefault="00D517B2" w:rsidP="00D517B2">
      <w:pPr>
        <w:rPr>
          <w:rtl/>
          <w:lang w:bidi="ar-EG"/>
        </w:rPr>
      </w:pPr>
      <w:r w:rsidRPr="00D517B2">
        <w:rPr>
          <w:rFonts w:hint="cs"/>
          <w:rtl/>
        </w:rPr>
        <w:t>تحية طيبة وبعد،</w:t>
      </w:r>
    </w:p>
    <w:p w14:paraId="7C342760" w14:textId="3FB42D18" w:rsidR="00D517B2" w:rsidRPr="003E3C0E" w:rsidRDefault="00635B06" w:rsidP="005D7D7B">
      <w:pPr>
        <w:rPr>
          <w:rtl/>
          <w:lang w:bidi="ar-EG"/>
        </w:rPr>
      </w:pPr>
      <w:r w:rsidRPr="00A42AE0">
        <w:rPr>
          <w:rFonts w:hint="cs"/>
          <w:spacing w:val="-4"/>
          <w:rtl/>
          <w:lang w:bidi="ar-SY"/>
        </w:rPr>
        <w:t xml:space="preserve">يواصل </w:t>
      </w:r>
      <w:r w:rsidR="00FD34B0" w:rsidRPr="00A42AE0">
        <w:rPr>
          <w:rFonts w:hint="cs"/>
          <w:spacing w:val="-4"/>
          <w:rtl/>
          <w:lang w:bidi="ar-SY"/>
        </w:rPr>
        <w:t xml:space="preserve">الاتحاد الدولي للاتصالات </w:t>
      </w:r>
      <w:r w:rsidR="00FD34B0" w:rsidRPr="00A42AE0">
        <w:rPr>
          <w:spacing w:val="-4"/>
          <w:lang w:bidi="ar-SY"/>
        </w:rPr>
        <w:t>(ITU)</w:t>
      </w:r>
      <w:r w:rsidR="00FD34B0" w:rsidRPr="00A42AE0">
        <w:rPr>
          <w:rFonts w:hint="cs"/>
          <w:spacing w:val="-4"/>
          <w:rtl/>
          <w:lang w:bidi="ar-EG"/>
        </w:rPr>
        <w:t xml:space="preserve"> تنظيم سلسلة حلقات دراسية إلكترونية تتناول </w:t>
      </w:r>
      <w:hyperlink r:id="rId10" w:history="1">
        <w:r w:rsidR="00FD34B0" w:rsidRPr="00A42AE0">
          <w:rPr>
            <w:rStyle w:val="Hyperlink"/>
            <w:rFonts w:hint="cs"/>
            <w:spacing w:val="-4"/>
            <w:rtl/>
            <w:lang w:bidi="ar-EG"/>
          </w:rPr>
          <w:t xml:space="preserve">رؤى </w:t>
        </w:r>
        <w:r w:rsidR="00FD34B0" w:rsidRPr="00A42AE0">
          <w:rPr>
            <w:rStyle w:val="Hyperlink"/>
            <w:spacing w:val="-4"/>
            <w:rtl/>
          </w:rPr>
          <w:t>بشأن الخدمات المالية الرقمية</w:t>
        </w:r>
        <w:r w:rsidR="00FD34B0" w:rsidRPr="00A42AE0">
          <w:rPr>
            <w:rStyle w:val="Hyperlink"/>
            <w:rFonts w:hint="eastAsia"/>
            <w:spacing w:val="-4"/>
            <w:rtl/>
          </w:rPr>
          <w:t> </w:t>
        </w:r>
        <w:r w:rsidR="00FD34B0" w:rsidRPr="00A42AE0">
          <w:rPr>
            <w:rStyle w:val="Hyperlink"/>
            <w:spacing w:val="-4"/>
          </w:rPr>
          <w:t>(DFS)</w:t>
        </w:r>
        <w:r w:rsidR="00FD34B0" w:rsidRPr="00A42AE0">
          <w:rPr>
            <w:rStyle w:val="Hyperlink"/>
            <w:spacing w:val="-4"/>
            <w:rtl/>
          </w:rPr>
          <w:t xml:space="preserve"> </w:t>
        </w:r>
        <w:r w:rsidR="00FD34B0" w:rsidRPr="00A42AE0">
          <w:rPr>
            <w:rStyle w:val="Hyperlink"/>
            <w:rtl/>
          </w:rPr>
          <w:t>خلال أزمة فيروس كورونا المستجد</w:t>
        </w:r>
        <w:r w:rsidR="00FD34B0" w:rsidRPr="00A42AE0">
          <w:rPr>
            <w:rStyle w:val="Hyperlink"/>
            <w:u w:val="none"/>
          </w:rPr>
          <w:t xml:space="preserve"> </w:t>
        </w:r>
        <w:r w:rsidR="00FD34B0" w:rsidRPr="00A42AE0">
          <w:rPr>
            <w:rStyle w:val="Hyperlink"/>
          </w:rPr>
          <w:t>(COVID-19)</w:t>
        </w:r>
      </w:hyperlink>
      <w:r w:rsidR="00FD34B0" w:rsidRPr="003E3C0E">
        <w:rPr>
          <w:color w:val="000000"/>
        </w:rPr>
        <w:t xml:space="preserve"> </w:t>
      </w:r>
      <w:r w:rsidR="00FD34B0" w:rsidRPr="003E3C0E">
        <w:rPr>
          <w:color w:val="000000"/>
          <w:rtl/>
        </w:rPr>
        <w:t>بهدف مناقشة التطبيقات المبتكرة لخدمات الاتصالات والمدفوعات الرقمية والتكنولوجيات المالية للتصدي للتحديات المتعلقة بالتباعد الاجتماعي بسبب فيروس كورونا المستجد</w:t>
      </w:r>
      <w:r w:rsidR="00FD34B0" w:rsidRPr="003E3C0E">
        <w:rPr>
          <w:color w:val="000000"/>
        </w:rPr>
        <w:t>.</w:t>
      </w:r>
      <w:r w:rsidR="005D7D7B" w:rsidRPr="003E3C0E">
        <w:rPr>
          <w:rFonts w:hint="cs"/>
          <w:rtl/>
          <w:lang w:bidi="ar-EG"/>
        </w:rPr>
        <w:t xml:space="preserve"> وستعرض الحلقات الدراسية الإلكترونية الدروس المستفادة من البلدان وأصحاب المصلحة المعنيين بالخدمات المالية الرقمية بشأن التدابير المتنوعة التي يجري تنفيذها. </w:t>
      </w:r>
      <w:r w:rsidR="006C1E6E" w:rsidRPr="003E3C0E">
        <w:rPr>
          <w:rFonts w:hint="cs"/>
          <w:rtl/>
          <w:lang w:bidi="ar-EG"/>
        </w:rPr>
        <w:t>وستبحث</w:t>
      </w:r>
      <w:r w:rsidR="005D7D7B" w:rsidRPr="003E3C0E">
        <w:rPr>
          <w:rFonts w:hint="cs"/>
          <w:rtl/>
          <w:lang w:bidi="ar-EG"/>
        </w:rPr>
        <w:t xml:space="preserve"> الحلقات اللاحقة لشهر يو</w:t>
      </w:r>
      <w:r w:rsidR="005D2622" w:rsidRPr="003E3C0E">
        <w:rPr>
          <w:rFonts w:hint="cs"/>
          <w:rtl/>
          <w:lang w:bidi="ar-EG"/>
        </w:rPr>
        <w:t>ل</w:t>
      </w:r>
      <w:r w:rsidR="005D7D7B" w:rsidRPr="003E3C0E">
        <w:rPr>
          <w:rFonts w:hint="cs"/>
          <w:rtl/>
          <w:lang w:bidi="ar-EG"/>
        </w:rPr>
        <w:t>يو المواضيع الواردة</w:t>
      </w:r>
      <w:r w:rsidR="005D7D7B" w:rsidRPr="003E3C0E">
        <w:rPr>
          <w:rFonts w:hint="eastAsia"/>
          <w:rtl/>
          <w:lang w:bidi="ar-EG"/>
        </w:rPr>
        <w:t> </w:t>
      </w:r>
      <w:r w:rsidR="005D7D7B" w:rsidRPr="003E3C0E">
        <w:rPr>
          <w:rFonts w:hint="cs"/>
          <w:rtl/>
          <w:lang w:bidi="ar-EG"/>
        </w:rPr>
        <w:t>أدنا</w:t>
      </w:r>
      <w:r w:rsidR="00562009" w:rsidRPr="003E3C0E">
        <w:rPr>
          <w:rFonts w:hint="cs"/>
          <w:rtl/>
          <w:lang w:bidi="ar-EG"/>
        </w:rPr>
        <w:t>ه</w:t>
      </w:r>
      <w:r w:rsidR="005D7D7B" w:rsidRPr="003E3C0E">
        <w:rPr>
          <w:rFonts w:hint="cs"/>
          <w:rtl/>
          <w:lang w:bidi="ar-EG"/>
        </w:rPr>
        <w:t>:</w:t>
      </w:r>
    </w:p>
    <w:p w14:paraId="75EB1E52" w14:textId="1C1F2EF4" w:rsidR="005D7D7B" w:rsidRPr="00A422D6" w:rsidRDefault="005D7D7B" w:rsidP="005D7D7B">
      <w:pPr>
        <w:pStyle w:val="enumlev1"/>
        <w:rPr>
          <w:lang w:bidi="ar-EG"/>
        </w:rPr>
      </w:pPr>
      <w:proofErr w:type="gramStart"/>
      <w:r w:rsidRPr="00A422D6">
        <w:rPr>
          <w:rFonts w:hint="cs"/>
          <w:rtl/>
        </w:rPr>
        <w:t>أ )</w:t>
      </w:r>
      <w:proofErr w:type="gramEnd"/>
      <w:r w:rsidRPr="00A422D6">
        <w:rPr>
          <w:rtl/>
        </w:rPr>
        <w:tab/>
      </w:r>
      <w:r w:rsidRPr="00A422D6">
        <w:rPr>
          <w:rFonts w:hint="cs"/>
          <w:rtl/>
        </w:rPr>
        <w:t xml:space="preserve">الحلقة </w:t>
      </w:r>
      <w:r w:rsidR="00355803" w:rsidRPr="00A422D6">
        <w:t>9</w:t>
      </w:r>
      <w:r w:rsidRPr="00A422D6">
        <w:rPr>
          <w:rFonts w:hint="cs"/>
          <w:rtl/>
        </w:rPr>
        <w:t xml:space="preserve">: </w:t>
      </w:r>
      <w:r w:rsidR="00355803" w:rsidRPr="00A422D6">
        <w:rPr>
          <w:rFonts w:hint="cs"/>
          <w:b/>
          <w:bCs/>
          <w:rtl/>
        </w:rPr>
        <w:t>تتبع الجرائم المالية الرقمية والاحتيال الرقمي</w:t>
      </w:r>
      <w:r w:rsidRPr="00A422D6">
        <w:rPr>
          <w:rFonts w:hint="cs"/>
          <w:b/>
          <w:bCs/>
          <w:rtl/>
        </w:rPr>
        <w:t>،</w:t>
      </w:r>
      <w:r w:rsidRPr="00A422D6">
        <w:rPr>
          <w:rFonts w:hint="cs"/>
          <w:rtl/>
        </w:rPr>
        <w:t xml:space="preserve"> في </w:t>
      </w:r>
      <w:r w:rsidR="00355803" w:rsidRPr="00A422D6">
        <w:t>10</w:t>
      </w:r>
      <w:r w:rsidRPr="00A422D6">
        <w:rPr>
          <w:rFonts w:hint="cs"/>
          <w:rtl/>
        </w:rPr>
        <w:t xml:space="preserve"> </w:t>
      </w:r>
      <w:r w:rsidR="00355803" w:rsidRPr="00A422D6">
        <w:rPr>
          <w:rFonts w:hint="cs"/>
          <w:rtl/>
        </w:rPr>
        <w:t>يوليو</w:t>
      </w:r>
      <w:r w:rsidRPr="00A422D6">
        <w:rPr>
          <w:rFonts w:hint="cs"/>
          <w:rtl/>
        </w:rPr>
        <w:t xml:space="preserve"> </w:t>
      </w:r>
      <w:r w:rsidRPr="00A422D6">
        <w:t>2020</w:t>
      </w:r>
      <w:r w:rsidRPr="00A422D6">
        <w:rPr>
          <w:rFonts w:hint="cs"/>
          <w:rtl/>
        </w:rPr>
        <w:t xml:space="preserve"> من الساعة </w:t>
      </w:r>
      <w:r w:rsidR="006C1E6E" w:rsidRPr="00A422D6">
        <w:t>15</w:t>
      </w:r>
      <w:r w:rsidRPr="00A422D6">
        <w:t>:00</w:t>
      </w:r>
      <w:r w:rsidRPr="00A422D6">
        <w:rPr>
          <w:rFonts w:hint="cs"/>
          <w:rtl/>
        </w:rPr>
        <w:t xml:space="preserve"> إلى الساعة</w:t>
      </w:r>
      <w:r w:rsidRPr="00A422D6">
        <w:rPr>
          <w:rFonts w:hint="eastAsia"/>
          <w:rtl/>
        </w:rPr>
        <w:t> </w:t>
      </w:r>
      <w:r w:rsidR="006C1E6E" w:rsidRPr="00A422D6">
        <w:t>16</w:t>
      </w:r>
      <w:r w:rsidRPr="00A422D6">
        <w:t>:</w:t>
      </w:r>
      <w:r w:rsidR="00005CBD" w:rsidRPr="00A422D6">
        <w:t>30</w:t>
      </w:r>
      <w:r w:rsidRPr="00A422D6">
        <w:rPr>
          <w:rFonts w:hint="cs"/>
          <w:rtl/>
        </w:rPr>
        <w:t xml:space="preserve"> بتوقيت وسط أوروبا الصيفي </w:t>
      </w:r>
    </w:p>
    <w:p w14:paraId="57F73948" w14:textId="0581EAC3" w:rsidR="005D7D7B" w:rsidRDefault="005D7D7B" w:rsidP="005D7D7B">
      <w:pPr>
        <w:pStyle w:val="enumlev1"/>
        <w:rPr>
          <w:spacing w:val="-2"/>
          <w:rtl/>
        </w:rPr>
      </w:pPr>
      <w:r w:rsidRPr="00A422D6">
        <w:rPr>
          <w:rFonts w:hint="cs"/>
          <w:rtl/>
        </w:rPr>
        <w:t>ب)</w:t>
      </w:r>
      <w:r w:rsidRPr="00A422D6">
        <w:rPr>
          <w:rtl/>
        </w:rPr>
        <w:tab/>
      </w:r>
      <w:r w:rsidRPr="00A422D6">
        <w:rPr>
          <w:rFonts w:hint="cs"/>
          <w:spacing w:val="-2"/>
          <w:rtl/>
        </w:rPr>
        <w:t xml:space="preserve">الحلقة </w:t>
      </w:r>
      <w:r w:rsidR="00355803" w:rsidRPr="00A422D6">
        <w:rPr>
          <w:spacing w:val="-2"/>
        </w:rPr>
        <w:t>10</w:t>
      </w:r>
      <w:r w:rsidRPr="00A422D6">
        <w:rPr>
          <w:rFonts w:hint="cs"/>
          <w:spacing w:val="-2"/>
          <w:rtl/>
        </w:rPr>
        <w:t xml:space="preserve">: </w:t>
      </w:r>
      <w:r w:rsidR="00355803" w:rsidRPr="00A422D6">
        <w:rPr>
          <w:rFonts w:hint="cs"/>
          <w:b/>
          <w:bCs/>
          <w:spacing w:val="-2"/>
          <w:rtl/>
        </w:rPr>
        <w:t xml:space="preserve">متطلبات </w:t>
      </w:r>
      <w:r w:rsidR="00355803" w:rsidRPr="00A422D6">
        <w:rPr>
          <w:rFonts w:hint="cs"/>
          <w:b/>
          <w:bCs/>
          <w:spacing w:val="-2"/>
          <w:rtl/>
          <w:lang w:bidi="ar-EG"/>
        </w:rPr>
        <w:t xml:space="preserve">قابلية التشغيل البيني والمرونة </w:t>
      </w:r>
      <w:r w:rsidR="005D2622" w:rsidRPr="00A422D6">
        <w:rPr>
          <w:rFonts w:hint="cs"/>
          <w:b/>
          <w:bCs/>
          <w:spacing w:val="-2"/>
          <w:rtl/>
          <w:lang w:bidi="ar-EG"/>
        </w:rPr>
        <w:t>لأنظمة الدفع الرقمية</w:t>
      </w:r>
      <w:r w:rsidRPr="00A422D6">
        <w:rPr>
          <w:rFonts w:hint="cs"/>
          <w:b/>
          <w:bCs/>
          <w:spacing w:val="-2"/>
          <w:rtl/>
        </w:rPr>
        <w:t>،</w:t>
      </w:r>
      <w:r w:rsidRPr="00A422D6">
        <w:rPr>
          <w:rFonts w:hint="cs"/>
          <w:spacing w:val="-2"/>
          <w:rtl/>
        </w:rPr>
        <w:t xml:space="preserve"> في </w:t>
      </w:r>
      <w:r w:rsidRPr="00A422D6">
        <w:rPr>
          <w:spacing w:val="-2"/>
        </w:rPr>
        <w:t>2</w:t>
      </w:r>
      <w:r w:rsidR="00355803" w:rsidRPr="00A422D6">
        <w:rPr>
          <w:spacing w:val="-2"/>
        </w:rPr>
        <w:t>7</w:t>
      </w:r>
      <w:r w:rsidRPr="00A422D6">
        <w:rPr>
          <w:rFonts w:hint="cs"/>
          <w:spacing w:val="-2"/>
          <w:rtl/>
        </w:rPr>
        <w:t xml:space="preserve"> </w:t>
      </w:r>
      <w:r w:rsidR="00355803" w:rsidRPr="00A422D6">
        <w:rPr>
          <w:rFonts w:hint="cs"/>
          <w:spacing w:val="-2"/>
          <w:rtl/>
        </w:rPr>
        <w:t>يوليو</w:t>
      </w:r>
      <w:r w:rsidRPr="00A422D6">
        <w:rPr>
          <w:rFonts w:hint="cs"/>
          <w:spacing w:val="-2"/>
          <w:rtl/>
        </w:rPr>
        <w:t xml:space="preserve"> </w:t>
      </w:r>
      <w:r w:rsidRPr="00A422D6">
        <w:rPr>
          <w:spacing w:val="-2"/>
        </w:rPr>
        <w:t>2020</w:t>
      </w:r>
      <w:r w:rsidRPr="00A422D6">
        <w:rPr>
          <w:rFonts w:hint="cs"/>
          <w:spacing w:val="-2"/>
          <w:rtl/>
        </w:rPr>
        <w:t xml:space="preserve"> من الساعة </w:t>
      </w:r>
      <w:r w:rsidR="006C1E6E" w:rsidRPr="00A422D6">
        <w:rPr>
          <w:spacing w:val="-2"/>
        </w:rPr>
        <w:t>15</w:t>
      </w:r>
      <w:r w:rsidRPr="00A422D6">
        <w:rPr>
          <w:spacing w:val="-2"/>
        </w:rPr>
        <w:t>:</w:t>
      </w:r>
      <w:r w:rsidR="00A422D6" w:rsidRPr="00A422D6">
        <w:rPr>
          <w:spacing w:val="-2"/>
        </w:rPr>
        <w:t>3</w:t>
      </w:r>
      <w:r w:rsidRPr="00A422D6">
        <w:rPr>
          <w:spacing w:val="-2"/>
        </w:rPr>
        <w:t>0</w:t>
      </w:r>
      <w:r w:rsidRPr="00A422D6">
        <w:rPr>
          <w:rFonts w:hint="cs"/>
          <w:spacing w:val="-2"/>
          <w:rtl/>
        </w:rPr>
        <w:t xml:space="preserve"> إلى الساعة </w:t>
      </w:r>
      <w:r w:rsidR="006C1E6E" w:rsidRPr="00A422D6">
        <w:rPr>
          <w:spacing w:val="-2"/>
        </w:rPr>
        <w:t>1</w:t>
      </w:r>
      <w:r w:rsidR="00A422D6" w:rsidRPr="00A422D6">
        <w:rPr>
          <w:spacing w:val="-2"/>
        </w:rPr>
        <w:t>7</w:t>
      </w:r>
      <w:r w:rsidRPr="00A422D6">
        <w:rPr>
          <w:spacing w:val="-2"/>
        </w:rPr>
        <w:t>:</w:t>
      </w:r>
      <w:r w:rsidR="00A422D6" w:rsidRPr="00A422D6">
        <w:rPr>
          <w:spacing w:val="-2"/>
        </w:rPr>
        <w:t>0</w:t>
      </w:r>
      <w:r w:rsidR="00005CBD" w:rsidRPr="00A422D6">
        <w:rPr>
          <w:spacing w:val="-2"/>
        </w:rPr>
        <w:t>0</w:t>
      </w:r>
      <w:r w:rsidRPr="00A422D6">
        <w:rPr>
          <w:rFonts w:hint="cs"/>
          <w:spacing w:val="-2"/>
          <w:rtl/>
        </w:rPr>
        <w:t xml:space="preserve"> بتوقيت وسط أوروبا الصيفي</w:t>
      </w:r>
    </w:p>
    <w:p w14:paraId="07D957C2" w14:textId="314D4FE3" w:rsidR="00084A91" w:rsidRPr="00DC37BD" w:rsidRDefault="00084A91" w:rsidP="00AC6376">
      <w:r w:rsidRPr="00E91418">
        <w:t>2</w:t>
      </w:r>
      <w:r w:rsidRPr="00E91418">
        <w:rPr>
          <w:rtl/>
          <w:lang w:bidi="ar-EG"/>
        </w:rPr>
        <w:tab/>
      </w:r>
      <w:r w:rsidR="00A422D6" w:rsidRPr="00E91418">
        <w:rPr>
          <w:rFonts w:hint="cs"/>
          <w:rtl/>
        </w:rPr>
        <w:t>وستبحث الحلقة التاسعة</w:t>
      </w:r>
      <w:r w:rsidR="00612030" w:rsidRPr="00E91418">
        <w:rPr>
          <w:rFonts w:hint="cs"/>
          <w:rtl/>
        </w:rPr>
        <w:t xml:space="preserve"> موضوع</w:t>
      </w:r>
      <w:r w:rsidR="00A422D6" w:rsidRPr="00E91418">
        <w:rPr>
          <w:rFonts w:hint="cs"/>
          <w:rtl/>
        </w:rPr>
        <w:t xml:space="preserve"> "</w:t>
      </w:r>
      <w:r w:rsidR="00A422D6" w:rsidRPr="00E91418">
        <w:rPr>
          <w:rFonts w:hint="cs"/>
          <w:b/>
          <w:bCs/>
          <w:rtl/>
        </w:rPr>
        <w:t>تتبع الجرائم المالية الرقمية والاحتيال الرقمي</w:t>
      </w:r>
      <w:r w:rsidR="00A422D6" w:rsidRPr="00E91418">
        <w:rPr>
          <w:rFonts w:hint="cs"/>
          <w:rtl/>
        </w:rPr>
        <w:t xml:space="preserve">" </w:t>
      </w:r>
      <w:r w:rsidR="00612030" w:rsidRPr="00E91418">
        <w:rPr>
          <w:rFonts w:hint="cs"/>
          <w:rtl/>
        </w:rPr>
        <w:t>و</w:t>
      </w:r>
      <w:r w:rsidR="00A422D6" w:rsidRPr="00E91418">
        <w:rPr>
          <w:rFonts w:hint="cs"/>
          <w:rtl/>
        </w:rPr>
        <w:t>كيف يستغل المحتالون تزايد الخوف والاضطراب</w:t>
      </w:r>
      <w:r w:rsidR="00DC37BD" w:rsidRPr="00E91418">
        <w:rPr>
          <w:rFonts w:hint="cs"/>
          <w:rtl/>
        </w:rPr>
        <w:t xml:space="preserve"> </w:t>
      </w:r>
      <w:r w:rsidR="00E91418">
        <w:rPr>
          <w:rFonts w:hint="cs"/>
          <w:color w:val="000000"/>
          <w:rtl/>
        </w:rPr>
        <w:t>خلال</w:t>
      </w:r>
      <w:r w:rsidR="00DC37BD" w:rsidRPr="00E91418">
        <w:rPr>
          <w:color w:val="000000"/>
          <w:rtl/>
        </w:rPr>
        <w:t xml:space="preserve"> جائحة فيروس كورونا </w:t>
      </w:r>
      <w:r w:rsidR="00A422D6" w:rsidRPr="00E91418">
        <w:rPr>
          <w:rFonts w:hint="cs"/>
          <w:rtl/>
        </w:rPr>
        <w:t xml:space="preserve">لسرقة الأموال. ومن المعروف أن المخادعين </w:t>
      </w:r>
      <w:r w:rsidR="00823565" w:rsidRPr="00E91418">
        <w:rPr>
          <w:rFonts w:hint="cs"/>
          <w:rtl/>
        </w:rPr>
        <w:t>يقومون باستدراج العملاء من مواقع التجارة الإلكترونية الموثوقة لعرض منتجات يُزعم أنها تقي من مرض فيروس كورونا المستجد إلى مواقع تراسل غير ذات صلة ولا تخضع لأي تنظيم لقبول الدفع بالعملات</w:t>
      </w:r>
      <w:r w:rsidR="009907B0" w:rsidRPr="00E91418">
        <w:rPr>
          <w:rFonts w:hint="cs"/>
          <w:rtl/>
        </w:rPr>
        <w:t xml:space="preserve"> الرقمية مقابل منتجات لا وجود لها في واقع الأمر.</w:t>
      </w:r>
      <w:r w:rsidR="00B7058A" w:rsidRPr="00E91418">
        <w:rPr>
          <w:rFonts w:hint="cs"/>
          <w:rtl/>
        </w:rPr>
        <w:t xml:space="preserve"> وستتيح الجلسة </w:t>
      </w:r>
      <w:r w:rsidR="00BE7E52" w:rsidRPr="00E91418">
        <w:rPr>
          <w:rFonts w:hint="cs"/>
          <w:rtl/>
        </w:rPr>
        <w:t>رؤى متبصرة بشأن الأدوات الممكن استعمالها من أجل تعقب الجرائم والأعمال الاحتيالية المالية الرقمية.</w:t>
      </w:r>
    </w:p>
    <w:p w14:paraId="1AE5DA60" w14:textId="257EFB55" w:rsidR="00084A91" w:rsidRPr="0043503B" w:rsidRDefault="00084A91" w:rsidP="00F02FC5">
      <w:pPr>
        <w:keepNext/>
        <w:keepLines/>
        <w:rPr>
          <w:rtl/>
          <w:lang w:bidi="ar-EG"/>
        </w:rPr>
      </w:pPr>
      <w:r w:rsidRPr="0043503B">
        <w:lastRenderedPageBreak/>
        <w:t>3</w:t>
      </w:r>
      <w:r w:rsidRPr="0043503B">
        <w:rPr>
          <w:rtl/>
          <w:lang w:bidi="ar-EG"/>
        </w:rPr>
        <w:tab/>
      </w:r>
      <w:r w:rsidR="00612030" w:rsidRPr="0043503B">
        <w:rPr>
          <w:rFonts w:hint="cs"/>
          <w:rtl/>
          <w:lang w:bidi="ar-EG"/>
        </w:rPr>
        <w:t xml:space="preserve">وستبحث الحلقة العاشرة موضوع </w:t>
      </w:r>
      <w:r w:rsidR="00FF183F" w:rsidRPr="0043503B">
        <w:rPr>
          <w:rFonts w:hint="cs"/>
          <w:rtl/>
          <w:lang w:bidi="ar-EG"/>
        </w:rPr>
        <w:t>"</w:t>
      </w:r>
      <w:r w:rsidR="00FF183F" w:rsidRPr="0043503B">
        <w:rPr>
          <w:rFonts w:hint="cs"/>
          <w:b/>
          <w:bCs/>
          <w:rtl/>
        </w:rPr>
        <w:t xml:space="preserve">متطلبات </w:t>
      </w:r>
      <w:r w:rsidR="00FF183F" w:rsidRPr="0043503B">
        <w:rPr>
          <w:rFonts w:hint="cs"/>
          <w:b/>
          <w:bCs/>
          <w:rtl/>
          <w:lang w:bidi="ar-EG"/>
        </w:rPr>
        <w:t>قابلية التشغيل البيني والمرونة لأنظمة الدفع الرقمية</w:t>
      </w:r>
      <w:r w:rsidR="00FF183F" w:rsidRPr="0043503B">
        <w:rPr>
          <w:rFonts w:hint="cs"/>
          <w:rtl/>
          <w:lang w:bidi="ar-EG"/>
        </w:rPr>
        <w:t>"</w:t>
      </w:r>
      <w:r w:rsidR="00D5242B" w:rsidRPr="0043503B">
        <w:rPr>
          <w:rFonts w:hint="cs"/>
          <w:rtl/>
          <w:lang w:bidi="ar-EG"/>
        </w:rPr>
        <w:t xml:space="preserve">. فمن المرجح أن تؤدي </w:t>
      </w:r>
      <w:r w:rsidR="00F505B5" w:rsidRPr="0043503B">
        <w:rPr>
          <w:rFonts w:hint="cs"/>
          <w:rtl/>
          <w:lang w:bidi="ar-EG"/>
        </w:rPr>
        <w:t>أزمة</w:t>
      </w:r>
      <w:r w:rsidR="00D5242B" w:rsidRPr="0043503B">
        <w:rPr>
          <w:rFonts w:hint="cs"/>
          <w:rtl/>
          <w:lang w:bidi="ar-EG"/>
        </w:rPr>
        <w:t xml:space="preserve"> فيروس كورونا إلى زيادة الطلب على المدفوعات الرقمية في جميع أنحاء العالم</w:t>
      </w:r>
      <w:r w:rsidR="00F505B5" w:rsidRPr="0043503B">
        <w:rPr>
          <w:rFonts w:hint="cs"/>
          <w:rtl/>
          <w:lang w:bidi="ar-EG"/>
        </w:rPr>
        <w:t xml:space="preserve">. وهذا سيؤدي إلى تحديات كبيرة لم تكن في الحسبان للحكومات ومقدمي الخدمات المالية الرقمية في الاقتصادات الناشئة. وبفضل المدفوعات الرقمية خلال </w:t>
      </w:r>
      <w:r w:rsidR="001054C1" w:rsidRPr="0043503B">
        <w:rPr>
          <w:rFonts w:hint="cs"/>
          <w:rtl/>
        </w:rPr>
        <w:t xml:space="preserve">أزمة </w:t>
      </w:r>
      <w:r w:rsidR="00492BCB" w:rsidRPr="0043503B">
        <w:rPr>
          <w:rFonts w:hint="cs"/>
          <w:rtl/>
        </w:rPr>
        <w:t>فيروس كورونا</w:t>
      </w:r>
      <w:r w:rsidR="001054C1" w:rsidRPr="0043503B">
        <w:rPr>
          <w:rFonts w:hint="cs"/>
          <w:rtl/>
        </w:rPr>
        <w:t>،</w:t>
      </w:r>
      <w:r w:rsidR="00492BCB" w:rsidRPr="0043503B">
        <w:rPr>
          <w:rFonts w:hint="cs"/>
          <w:rtl/>
        </w:rPr>
        <w:t xml:space="preserve"> ظلت عجلة الاقتصادات تدور واستطاع الناس الحد من تعرضهم للفيروس</w:t>
      </w:r>
      <w:r w:rsidR="001054C1" w:rsidRPr="0043503B">
        <w:rPr>
          <w:rFonts w:hint="cs"/>
          <w:rtl/>
        </w:rPr>
        <w:t xml:space="preserve">. </w:t>
      </w:r>
      <w:r w:rsidR="00EC595D" w:rsidRPr="0043503B">
        <w:rPr>
          <w:rFonts w:hint="cs"/>
          <w:rtl/>
        </w:rPr>
        <w:t xml:space="preserve">فقد أدت المدفوعات الرقمية غير </w:t>
      </w:r>
      <w:proofErr w:type="spellStart"/>
      <w:r w:rsidR="00EC595D" w:rsidRPr="0043503B">
        <w:rPr>
          <w:rFonts w:hint="cs"/>
          <w:rtl/>
        </w:rPr>
        <w:t>التلامسية</w:t>
      </w:r>
      <w:proofErr w:type="spellEnd"/>
      <w:r w:rsidR="00EC595D" w:rsidRPr="0043503B">
        <w:rPr>
          <w:rFonts w:hint="cs"/>
          <w:rtl/>
        </w:rPr>
        <w:t xml:space="preserve"> في نقاط البيع، بوسائل منها التعرف على الوجه، وشفرات الاستجابة السريعة</w:t>
      </w:r>
      <w:r w:rsidR="0043503B">
        <w:rPr>
          <w:rFonts w:hint="eastAsia"/>
          <w:rtl/>
        </w:rPr>
        <w:t> </w:t>
      </w:r>
      <w:r w:rsidR="00EC595D" w:rsidRPr="0043503B">
        <w:rPr>
          <w:rFonts w:cs="Calibri"/>
          <w:szCs w:val="24"/>
          <w:shd w:val="clear" w:color="auto" w:fill="FFFFFF"/>
        </w:rPr>
        <w:t>(QR)</w:t>
      </w:r>
      <w:r w:rsidR="00512AC1" w:rsidRPr="0043503B">
        <w:rPr>
          <w:rFonts w:hint="cs"/>
          <w:rtl/>
        </w:rPr>
        <w:t xml:space="preserve"> والاتصالات في المجال القريب</w:t>
      </w:r>
      <w:r w:rsidR="00AC6376">
        <w:rPr>
          <w:rFonts w:hint="eastAsia"/>
          <w:rtl/>
        </w:rPr>
        <w:t> </w:t>
      </w:r>
      <w:r w:rsidR="00657109" w:rsidRPr="00657109">
        <w:rPr>
          <w:lang w:val="en-GB"/>
        </w:rPr>
        <w:t>(NFC)</w:t>
      </w:r>
      <w:r w:rsidR="00512AC1" w:rsidRPr="0043503B">
        <w:rPr>
          <w:rFonts w:hint="cs"/>
          <w:rtl/>
        </w:rPr>
        <w:t xml:space="preserve">، إلى الحد من </w:t>
      </w:r>
      <w:proofErr w:type="gramStart"/>
      <w:r w:rsidR="00512AC1" w:rsidRPr="0043503B">
        <w:rPr>
          <w:rFonts w:hint="cs"/>
          <w:rtl/>
        </w:rPr>
        <w:t>مخاطر</w:t>
      </w:r>
      <w:proofErr w:type="gramEnd"/>
      <w:r w:rsidR="00512AC1" w:rsidRPr="0043503B">
        <w:rPr>
          <w:rFonts w:hint="cs"/>
          <w:rtl/>
        </w:rPr>
        <w:t xml:space="preserve"> انتشار الفيروس من خلال التبادل النقدي. ومع ذلك، </w:t>
      </w:r>
      <w:r w:rsidR="00D63707" w:rsidRPr="0043503B">
        <w:rPr>
          <w:rFonts w:hint="cs"/>
          <w:rtl/>
        </w:rPr>
        <w:t>لتحقيق تأثير واسع النطاق، سيتعين على الحكومات وال</w:t>
      </w:r>
      <w:r w:rsidR="007C2A65" w:rsidRPr="0043503B">
        <w:rPr>
          <w:rFonts w:hint="cs"/>
          <w:rtl/>
        </w:rPr>
        <w:t xml:space="preserve">تجار تبني أنظمة للمدفوعات الرقمية تكون قابلة للتشغيل البيني، والتصدي للمخاطر الماثلة في النظام الإيكولوجي للاتصالات المتنقلة والمدفوعات، والتمكن من الجمع بين أنظمة دفع مختلفة من أجل الحد من الحاجة إلى إيداع أو سحب النقد. وفي هذا الصدد، ينبغي أن تكون البنى التحتية للمدفوعات الرقمية قابلة للتشغيل البيني ومتينة بحيث تدعم زيادة الطلب </w:t>
      </w:r>
      <w:r w:rsidR="00D17848" w:rsidRPr="0043503B">
        <w:rPr>
          <w:rFonts w:hint="cs"/>
          <w:rtl/>
        </w:rPr>
        <w:t>وتنوع أنظمة الدفع. وستناقش هذه الجلسة التدابير المختلفة المتعلقة بإمكانية التشغيل البيني والقدرة على الصمود والبنى التحتية التي يمكن الاستفادة منها لإقامة نظام دفع رقمي قوي.</w:t>
      </w:r>
    </w:p>
    <w:p w14:paraId="2E5B7CCF" w14:textId="00DD3E11" w:rsidR="00BE7E52" w:rsidRPr="00773F47" w:rsidRDefault="00084A91" w:rsidP="00BE7E52">
      <w:pPr>
        <w:rPr>
          <w:rtl/>
        </w:rPr>
      </w:pPr>
      <w:r w:rsidRPr="00773F47">
        <w:t>4</w:t>
      </w:r>
      <w:r w:rsidR="00BE7E52" w:rsidRPr="00773F47">
        <w:rPr>
          <w:rtl/>
          <w:lang w:bidi="ar-EG"/>
        </w:rPr>
        <w:tab/>
      </w:r>
      <w:r w:rsidR="00BE7E52" w:rsidRPr="00773F47">
        <w:rPr>
          <w:rFonts w:hint="cs"/>
          <w:rtl/>
        </w:rPr>
        <w:t>وباب المشاركة في هذه الحلقات الدراسية الإلكترونية مفتوح أمام الدول الأعضاء في الاتحاد وأعضاء قطاعاته والمنتسبين إليه والمؤسسات الأكاديمية المنضمة إليه وأمام أي </w:t>
      </w:r>
      <w:r w:rsidR="0044759B" w:rsidRPr="00773F47">
        <w:rPr>
          <w:rFonts w:hint="cs"/>
          <w:rtl/>
        </w:rPr>
        <w:t>فرد</w:t>
      </w:r>
      <w:r w:rsidR="00BE7E52" w:rsidRPr="00773F47">
        <w:rPr>
          <w:rFonts w:hint="cs"/>
          <w:rtl/>
        </w:rPr>
        <w:t xml:space="preserve"> من أي بلد عضو في الاتحاد يرغب في</w:t>
      </w:r>
      <w:r w:rsidR="00BE7E52" w:rsidRPr="00773F47">
        <w:rPr>
          <w:rFonts w:hint="eastAsia"/>
          <w:rtl/>
        </w:rPr>
        <w:t> </w:t>
      </w:r>
      <w:r w:rsidR="00BE7E52" w:rsidRPr="00773F47">
        <w:rPr>
          <w:rFonts w:hint="cs"/>
          <w:rtl/>
        </w:rPr>
        <w:t>المساهمة في</w:t>
      </w:r>
      <w:r w:rsidR="00BE7E52" w:rsidRPr="00773F47">
        <w:rPr>
          <w:rFonts w:hint="eastAsia"/>
          <w:rtl/>
        </w:rPr>
        <w:t> </w:t>
      </w:r>
      <w:r w:rsidR="00BE7E52" w:rsidRPr="00773F47">
        <w:rPr>
          <w:rFonts w:hint="cs"/>
          <w:rtl/>
        </w:rPr>
        <w:t>العمل. ويشمل ذلك الأفراد الذين هم أيضاً أعضاء في المنظمات الدولية والإقليمية والوطنية.</w:t>
      </w:r>
    </w:p>
    <w:p w14:paraId="7247792A" w14:textId="089CDAD4" w:rsidR="00EB534E" w:rsidRDefault="00A8501B" w:rsidP="003E7A30">
      <w:pPr>
        <w:rPr>
          <w:rtl/>
        </w:rPr>
      </w:pPr>
      <w:r w:rsidRPr="00773F47">
        <w:rPr>
          <w:lang w:bidi="ar-EG"/>
        </w:rPr>
        <w:t>5</w:t>
      </w:r>
      <w:r w:rsidR="00EB534E" w:rsidRPr="00773F47">
        <w:rPr>
          <w:rtl/>
          <w:lang w:bidi="ar-EG"/>
        </w:rPr>
        <w:tab/>
      </w:r>
      <w:r w:rsidR="00EB534E" w:rsidRPr="00773F47">
        <w:rPr>
          <w:rFonts w:hint="cs"/>
          <w:rtl/>
          <w:lang w:bidi="ar-EG"/>
        </w:rPr>
        <w:t xml:space="preserve">وستتاح جميع المعلومات ذات الصلة المتعلقة بالحلقات الدراسية الإلكترونية، (المتحدثون، روابط التسجيل، تفاصيل التوصيل عن بُعد) في </w:t>
      </w:r>
      <w:hyperlink r:id="rId11" w:history="1">
        <w:r w:rsidR="00EB534E" w:rsidRPr="00773F47">
          <w:rPr>
            <w:rStyle w:val="Hyperlink"/>
            <w:rFonts w:hint="cs"/>
            <w:rtl/>
            <w:lang w:bidi="ar-EG"/>
          </w:rPr>
          <w:t>صفحة الاستقبال الرئيسية</w:t>
        </w:r>
      </w:hyperlink>
      <w:r w:rsidR="00EB534E" w:rsidRPr="00773F47">
        <w:rPr>
          <w:rFonts w:hint="cs"/>
          <w:rtl/>
          <w:lang w:bidi="ar-EG"/>
        </w:rPr>
        <w:t xml:space="preserve"> والمواقع الإلكترونية ذات الصلة للحدث المبينة أدناه. وستخضع </w:t>
      </w:r>
      <w:r w:rsidR="00360100">
        <w:rPr>
          <w:rFonts w:hint="cs"/>
          <w:rtl/>
          <w:lang w:bidi="ar-EG"/>
        </w:rPr>
        <w:t xml:space="preserve">هذه </w:t>
      </w:r>
      <w:r w:rsidR="00EB534E" w:rsidRPr="00773F47">
        <w:rPr>
          <w:rFonts w:hint="cs"/>
          <w:rtl/>
          <w:lang w:bidi="ar-EG"/>
        </w:rPr>
        <w:t>المواقع الإلكترونية للتحديث بانتظام كلما وردت معلومات جديدة أو</w:t>
      </w:r>
      <w:r w:rsidR="00EB534E" w:rsidRPr="00773F47">
        <w:rPr>
          <w:rFonts w:hint="eastAsia"/>
          <w:rtl/>
          <w:lang w:bidi="ar-EG"/>
        </w:rPr>
        <w:t> </w:t>
      </w:r>
      <w:r w:rsidR="00EB534E" w:rsidRPr="00773F47">
        <w:rPr>
          <w:rFonts w:hint="cs"/>
          <w:rtl/>
          <w:lang w:bidi="ar-EG"/>
        </w:rPr>
        <w:t xml:space="preserve">معدّلة. </w:t>
      </w:r>
      <w:r w:rsidR="00EB534E" w:rsidRPr="00773F47">
        <w:rPr>
          <w:rtl/>
        </w:rPr>
        <w:t>وير</w:t>
      </w:r>
      <w:r w:rsidR="00EB534E" w:rsidRPr="00773F47">
        <w:rPr>
          <w:rFonts w:hint="cs"/>
          <w:rtl/>
        </w:rPr>
        <w:t>ُ</w:t>
      </w:r>
      <w:r w:rsidR="00EB534E" w:rsidRPr="00773F47">
        <w:rPr>
          <w:rtl/>
        </w:rPr>
        <w:t>جى من المشاركين</w:t>
      </w:r>
      <w:r w:rsidR="00EB534E" w:rsidRPr="00773F47">
        <w:rPr>
          <w:rFonts w:hint="cs"/>
          <w:rtl/>
        </w:rPr>
        <w:t xml:space="preserve"> المواظبة على</w:t>
      </w:r>
      <w:r w:rsidR="00EB534E" w:rsidRPr="00773F47">
        <w:rPr>
          <w:rtl/>
        </w:rPr>
        <w:t xml:space="preserve"> زيارته</w:t>
      </w:r>
      <w:r w:rsidR="00EB534E" w:rsidRPr="00773F47">
        <w:rPr>
          <w:rFonts w:hint="cs"/>
          <w:rtl/>
        </w:rPr>
        <w:t>ا</w:t>
      </w:r>
      <w:r w:rsidR="00EB534E" w:rsidRPr="00773F47">
        <w:rPr>
          <w:rtl/>
        </w:rPr>
        <w:t xml:space="preserve"> للاطلاع على أحدث</w:t>
      </w:r>
      <w:r w:rsidR="00F7015A" w:rsidRPr="00773F47">
        <w:rPr>
          <w:rFonts w:hint="eastAsia"/>
          <w:rtl/>
        </w:rPr>
        <w:t> </w:t>
      </w:r>
      <w:r w:rsidR="00EB534E" w:rsidRPr="00773F47">
        <w:rPr>
          <w:rtl/>
        </w:rPr>
        <w:t>المعلومات</w:t>
      </w:r>
      <w:r w:rsidR="00EB534E" w:rsidRPr="00773F47">
        <w:rPr>
          <w:rFonts w:hint="cs"/>
          <w:rtl/>
        </w:rPr>
        <w:t>.</w:t>
      </w:r>
    </w:p>
    <w:p w14:paraId="16EDE58A" w14:textId="70FC55FC" w:rsidR="00EB534E" w:rsidRPr="00A8501B" w:rsidRDefault="00EB534E" w:rsidP="005D7D7B">
      <w:pPr>
        <w:pStyle w:val="enumlev1"/>
        <w:rPr>
          <w:rtl/>
          <w:lang w:bidi="ar-EG"/>
        </w:rPr>
      </w:pPr>
      <w:r>
        <w:rPr>
          <w:rFonts w:hint="cs"/>
          <w:lang w:bidi="ar-EG"/>
        </w:rPr>
        <w:sym w:font="Symbol" w:char="F0B7"/>
      </w:r>
      <w:r>
        <w:rPr>
          <w:rtl/>
          <w:lang w:bidi="ar-EG"/>
        </w:rPr>
        <w:tab/>
      </w:r>
      <w:r>
        <w:rPr>
          <w:rFonts w:hint="cs"/>
          <w:rtl/>
          <w:lang w:bidi="ar-EG"/>
        </w:rPr>
        <w:t xml:space="preserve">الحلقة </w:t>
      </w:r>
      <w:r w:rsidR="00A8501B">
        <w:rPr>
          <w:lang w:bidi="ar-EG"/>
        </w:rPr>
        <w:t>9</w:t>
      </w:r>
      <w:r>
        <w:rPr>
          <w:rFonts w:hint="cs"/>
          <w:rtl/>
          <w:lang w:bidi="ar-EG"/>
        </w:rPr>
        <w:t xml:space="preserve">: </w:t>
      </w:r>
      <w:hyperlink r:id="rId12" w:history="1">
        <w:r w:rsidR="00A8501B" w:rsidRPr="00A45D61">
          <w:rPr>
            <w:rStyle w:val="Hyperlink"/>
          </w:rPr>
          <w:t>https://www.itu.int/en/ITU-T/webinars/20200710/Pages/default.aspx</w:t>
        </w:r>
      </w:hyperlink>
    </w:p>
    <w:p w14:paraId="098FA76F" w14:textId="5ED2B7B4" w:rsidR="00EB534E" w:rsidRPr="00A8501B" w:rsidRDefault="00EB534E" w:rsidP="00EB534E">
      <w:pPr>
        <w:pStyle w:val="enumlev1"/>
        <w:rPr>
          <w:rtl/>
          <w:lang w:bidi="ar-EG"/>
        </w:rPr>
      </w:pPr>
      <w:r>
        <w:rPr>
          <w:rFonts w:hint="cs"/>
          <w:lang w:bidi="ar-EG"/>
        </w:rPr>
        <w:sym w:font="Symbol" w:char="F0B7"/>
      </w:r>
      <w:r>
        <w:rPr>
          <w:rtl/>
          <w:lang w:bidi="ar-EG"/>
        </w:rPr>
        <w:tab/>
      </w:r>
      <w:r>
        <w:rPr>
          <w:rFonts w:hint="cs"/>
          <w:rtl/>
          <w:lang w:bidi="ar-EG"/>
        </w:rPr>
        <w:t xml:space="preserve">الحلقة </w:t>
      </w:r>
      <w:r w:rsidR="00A8501B">
        <w:rPr>
          <w:lang w:bidi="ar-EG"/>
        </w:rPr>
        <w:t>10</w:t>
      </w:r>
      <w:r>
        <w:rPr>
          <w:rFonts w:hint="cs"/>
          <w:rtl/>
          <w:lang w:bidi="ar-EG"/>
        </w:rPr>
        <w:t xml:space="preserve">: </w:t>
      </w:r>
      <w:hyperlink r:id="rId13" w:history="1">
        <w:r w:rsidR="00A8501B" w:rsidRPr="00A45D61">
          <w:rPr>
            <w:rStyle w:val="Hyperlink"/>
          </w:rPr>
          <w:t>https://www.itu.int/en/ITU-T/webinars/20200727/Pages/default.aspx</w:t>
        </w:r>
      </w:hyperlink>
    </w:p>
    <w:p w14:paraId="77D7756C" w14:textId="5DAD69F7" w:rsidR="00E84438"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6676F340" w14:textId="4599D9F3" w:rsidR="00A8501B" w:rsidRPr="00A8501B" w:rsidRDefault="00CA52B6" w:rsidP="00A8501B">
      <w:pPr>
        <w:spacing w:before="720" w:after="720"/>
        <w:ind w:left="-57"/>
        <w:jc w:val="left"/>
        <w:rPr>
          <w:i/>
          <w:iCs/>
          <w:rtl/>
          <w:lang w:bidi="ar-EG"/>
        </w:rPr>
      </w:pPr>
      <w:r>
        <w:rPr>
          <w:i/>
          <w:iCs/>
          <w:noProof/>
          <w:rtl/>
          <w:lang w:val="ar-EG" w:bidi="ar-EG"/>
        </w:rPr>
        <w:drawing>
          <wp:anchor distT="0" distB="0" distL="114300" distR="114300" simplePos="0" relativeHeight="251658240" behindDoc="1" locked="0" layoutInCell="1" allowOverlap="1" wp14:anchorId="3A4B0F27" wp14:editId="08E8E4FB">
            <wp:simplePos x="0" y="0"/>
            <wp:positionH relativeFrom="column">
              <wp:posOffset>5309235</wp:posOffset>
            </wp:positionH>
            <wp:positionV relativeFrom="paragraph">
              <wp:posOffset>255905</wp:posOffset>
            </wp:positionV>
            <wp:extent cx="838200" cy="580292"/>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4">
                      <a:extLst>
                        <a:ext uri="{28A0092B-C50C-407E-A947-70E740481C1C}">
                          <a14:useLocalDpi xmlns:a14="http://schemas.microsoft.com/office/drawing/2010/main" val="0"/>
                        </a:ext>
                      </a:extLst>
                    </a:blip>
                    <a:stretch>
                      <a:fillRect/>
                    </a:stretch>
                  </pic:blipFill>
                  <pic:spPr>
                    <a:xfrm>
                      <a:off x="0" y="0"/>
                      <a:ext cx="838200" cy="580292"/>
                    </a:xfrm>
                    <a:prstGeom prst="rect">
                      <a:avLst/>
                    </a:prstGeom>
                  </pic:spPr>
                </pic:pic>
              </a:graphicData>
            </a:graphic>
            <wp14:sizeRelH relativeFrom="margin">
              <wp14:pctWidth>0</wp14:pctWidth>
            </wp14:sizeRelH>
            <wp14:sizeRelV relativeFrom="margin">
              <wp14:pctHeight>0</wp14:pctHeight>
            </wp14:sizeRelV>
          </wp:anchor>
        </w:drawing>
      </w:r>
    </w:p>
    <w:p w14:paraId="394D7EA1" w14:textId="52EB927B" w:rsidR="00A8501B" w:rsidRPr="00D517B2" w:rsidRDefault="00A8501B" w:rsidP="00E84438">
      <w:pPr>
        <w:spacing w:before="240"/>
        <w:ind w:left="-57"/>
        <w:jc w:val="left"/>
        <w:rPr>
          <w:rtl/>
          <w:lang w:bidi="ar-EG"/>
        </w:rPr>
      </w:pPr>
      <w:r>
        <w:rPr>
          <w:rFonts w:hint="cs"/>
          <w:rtl/>
          <w:lang w:bidi="ar-EG"/>
        </w:rPr>
        <w:t>تشيساب</w:t>
      </w:r>
      <w:r>
        <w:rPr>
          <w:rFonts w:hint="eastAsia"/>
          <w:rtl/>
          <w:lang w:bidi="ar-EG"/>
        </w:rPr>
        <w:t> </w:t>
      </w:r>
      <w:r>
        <w:rPr>
          <w:rFonts w:hint="cs"/>
          <w:rtl/>
          <w:lang w:bidi="ar-EG"/>
        </w:rPr>
        <w:t>لي</w:t>
      </w:r>
      <w:r>
        <w:rPr>
          <w:rtl/>
          <w:lang w:bidi="ar-EG"/>
        </w:rPr>
        <w:br/>
      </w:r>
      <w:r>
        <w:rPr>
          <w:rFonts w:hint="cs"/>
          <w:rtl/>
          <w:lang w:bidi="ar-EG"/>
        </w:rPr>
        <w:t>مدير مكتب تقييس الاتصالات</w:t>
      </w:r>
    </w:p>
    <w:sectPr w:rsidR="00A8501B" w:rsidRPr="00D517B2"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04DEE" w14:textId="77777777" w:rsidR="006062CA" w:rsidRDefault="006062CA" w:rsidP="006C3242">
      <w:pPr>
        <w:spacing w:before="0" w:line="240" w:lineRule="auto"/>
      </w:pPr>
      <w:r>
        <w:separator/>
      </w:r>
    </w:p>
  </w:endnote>
  <w:endnote w:type="continuationSeparator" w:id="0">
    <w:p w14:paraId="7E49CD1B" w14:textId="77777777" w:rsidR="006062CA" w:rsidRDefault="006062C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0F47" w14:textId="2E2F0D02" w:rsidR="005D2622" w:rsidRPr="005D2622" w:rsidRDefault="005D2622" w:rsidP="005D262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40BE7" w14:textId="77777777" w:rsidR="00596808" w:rsidRPr="0043503B" w:rsidRDefault="00596808" w:rsidP="0043503B">
    <w:pPr>
      <w:tabs>
        <w:tab w:val="clear" w:pos="794"/>
        <w:tab w:val="left" w:pos="567"/>
        <w:tab w:val="left" w:pos="1134"/>
        <w:tab w:val="left" w:pos="1701"/>
        <w:tab w:val="left" w:pos="2268"/>
        <w:tab w:val="left" w:pos="2835"/>
      </w:tabs>
      <w:overflowPunct w:val="0"/>
      <w:autoSpaceDE w:val="0"/>
      <w:autoSpaceDN w:val="0"/>
      <w:bidi w:val="0"/>
      <w:adjustRightInd w:val="0"/>
      <w:spacing w:before="240"/>
      <w:jc w:val="center"/>
      <w:textAlignment w:val="baseline"/>
      <w:rPr>
        <w:rFonts w:eastAsia="Times New Roman"/>
        <w:sz w:val="18"/>
        <w:szCs w:val="18"/>
        <w:lang w:val="fr-CH" w:eastAsia="en-US"/>
      </w:rPr>
    </w:pPr>
    <w:r w:rsidRPr="0043503B">
      <w:rPr>
        <w:rFonts w:eastAsia="Times New Roman"/>
        <w:sz w:val="18"/>
        <w:szCs w:val="18"/>
        <w:lang w:val="fr-CH" w:eastAsia="en-US"/>
      </w:rPr>
      <w:t xml:space="preserve">International </w:t>
    </w:r>
    <w:proofErr w:type="spellStart"/>
    <w:r w:rsidRPr="0043503B">
      <w:rPr>
        <w:rFonts w:eastAsia="Times New Roman"/>
        <w:sz w:val="18"/>
        <w:szCs w:val="18"/>
        <w:lang w:val="fr-CH" w:eastAsia="en-US"/>
      </w:rPr>
      <w:t>Telecommunication</w:t>
    </w:r>
    <w:proofErr w:type="spellEnd"/>
    <w:r w:rsidRPr="0043503B">
      <w:rPr>
        <w:rFonts w:eastAsia="Times New Roman"/>
        <w:sz w:val="18"/>
        <w:szCs w:val="18"/>
        <w:lang w:val="fr-CH" w:eastAsia="en-US"/>
      </w:rPr>
      <w:t xml:space="preserve"> Union • Place des Nations • CH</w:t>
    </w:r>
    <w:r w:rsidRPr="0043503B">
      <w:rPr>
        <w:rFonts w:eastAsia="Times New Roman"/>
        <w:sz w:val="18"/>
        <w:szCs w:val="18"/>
        <w:lang w:val="fr-CH" w:eastAsia="en-US"/>
      </w:rPr>
      <w:noBreakHyphen/>
      <w:t xml:space="preserve">1211 Geneva 20 • Switzerland </w:t>
    </w:r>
    <w:r w:rsidRPr="0043503B">
      <w:rPr>
        <w:rFonts w:eastAsia="Times New Roman"/>
        <w:sz w:val="18"/>
        <w:szCs w:val="18"/>
        <w:lang w:val="fr-CH" w:eastAsia="en-US"/>
      </w:rPr>
      <w:br/>
      <w:t xml:space="preserve">Tel: +41 22 730 5111 • Fax: +41 22 733 7256 • E-mail: </w:t>
    </w:r>
    <w:hyperlink r:id="rId1" w:history="1">
      <w:r w:rsidRPr="0043503B">
        <w:rPr>
          <w:rStyle w:val="Hyperlink"/>
          <w:rFonts w:eastAsia="Times New Roman"/>
          <w:sz w:val="18"/>
          <w:szCs w:val="18"/>
          <w:lang w:val="fr-CH" w:eastAsia="en-US"/>
        </w:rPr>
        <w:t>itumail@itu.int</w:t>
      </w:r>
    </w:hyperlink>
    <w:r w:rsidRPr="0043503B">
      <w:rPr>
        <w:rFonts w:eastAsia="Times New Roman"/>
        <w:sz w:val="18"/>
        <w:szCs w:val="18"/>
        <w:lang w:val="fr-CH" w:eastAsia="en-US"/>
      </w:rPr>
      <w:t xml:space="preserve"> • </w:t>
    </w:r>
    <w:hyperlink r:id="rId2" w:history="1">
      <w:r w:rsidRPr="0043503B">
        <w:rPr>
          <w:rStyle w:val="Hyperlink"/>
          <w:rFonts w:eastAsia="Times New Roman"/>
          <w:sz w:val="18"/>
          <w:szCs w:val="18"/>
          <w:lang w:val="fr-CH" w:eastAsia="en-US"/>
        </w:rPr>
        <w:t>www.itu.int</w:t>
      </w:r>
    </w:hyperlink>
    <w:r w:rsidRPr="0043503B">
      <w:rPr>
        <w:rFonts w:eastAsia="Times New Roman"/>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60152" w14:textId="77777777" w:rsidR="006062CA" w:rsidRDefault="006062CA" w:rsidP="006C3242">
      <w:pPr>
        <w:spacing w:before="0" w:line="240" w:lineRule="auto"/>
      </w:pPr>
      <w:r>
        <w:separator/>
      </w:r>
    </w:p>
  </w:footnote>
  <w:footnote w:type="continuationSeparator" w:id="0">
    <w:p w14:paraId="4EA16ACE" w14:textId="77777777" w:rsidR="006062CA" w:rsidRDefault="006062C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BC2D" w14:textId="35295A2B" w:rsidR="00447F32" w:rsidRPr="000D6FB0" w:rsidRDefault="00596808" w:rsidP="00B93CC2">
    <w:pPr>
      <w:pStyle w:val="Header"/>
      <w:spacing w:after="240" w:line="192" w:lineRule="auto"/>
      <w:jc w:val="center"/>
      <w:rPr>
        <w:rFonts w:asciiTheme="minorHAnsi" w:hAnsiTheme="minorHAnsi" w:cstheme="minorHAnsi"/>
      </w:rPr>
    </w:pPr>
    <w:r w:rsidRPr="00596808">
      <w:rPr>
        <w:sz w:val="20"/>
        <w:szCs w:val="20"/>
      </w:rPr>
      <w:t xml:space="preserve">- </w:t>
    </w:r>
    <w:r w:rsidRPr="00566CB3">
      <w:rPr>
        <w:rFonts w:asciiTheme="minorHAnsi" w:hAnsiTheme="minorHAnsi" w:cstheme="minorHAnsi"/>
        <w:sz w:val="18"/>
        <w:szCs w:val="18"/>
      </w:rPr>
      <w:fldChar w:fldCharType="begin"/>
    </w:r>
    <w:r w:rsidRPr="00566CB3">
      <w:rPr>
        <w:rFonts w:asciiTheme="minorHAnsi" w:hAnsiTheme="minorHAnsi" w:cstheme="minorHAnsi"/>
        <w:sz w:val="18"/>
        <w:szCs w:val="18"/>
      </w:rPr>
      <w:instrText xml:space="preserve"> PAGE </w:instrText>
    </w:r>
    <w:r w:rsidRPr="00566CB3">
      <w:rPr>
        <w:rFonts w:asciiTheme="minorHAnsi" w:hAnsiTheme="minorHAnsi" w:cstheme="minorHAnsi"/>
        <w:sz w:val="18"/>
        <w:szCs w:val="18"/>
      </w:rPr>
      <w:fldChar w:fldCharType="separate"/>
    </w:r>
    <w:r w:rsidRPr="00566CB3">
      <w:rPr>
        <w:rFonts w:asciiTheme="minorHAnsi" w:hAnsiTheme="minorHAnsi" w:cstheme="minorHAnsi"/>
        <w:sz w:val="18"/>
        <w:szCs w:val="18"/>
      </w:rPr>
      <w:t>2</w:t>
    </w:r>
    <w:r w:rsidRPr="00566CB3">
      <w:rPr>
        <w:rFonts w:asciiTheme="minorHAnsi" w:hAnsiTheme="minorHAnsi" w:cstheme="minorHAnsi"/>
        <w:sz w:val="18"/>
        <w:szCs w:val="18"/>
      </w:rPr>
      <w:fldChar w:fldCharType="end"/>
    </w:r>
    <w:r w:rsidRPr="00566CB3">
      <w:rPr>
        <w:rFonts w:asciiTheme="minorHAnsi" w:hAnsiTheme="minorHAnsi" w:cstheme="minorHAnsi"/>
        <w:sz w:val="18"/>
        <w:szCs w:val="18"/>
      </w:rPr>
      <w:t xml:space="preserve"> -</w:t>
    </w:r>
    <w:r w:rsidR="00E84438">
      <w:rPr>
        <w:sz w:val="20"/>
        <w:szCs w:val="20"/>
        <w:rtl/>
      </w:rPr>
      <w:br/>
    </w:r>
    <w:r w:rsidRPr="000D6FB0">
      <w:rPr>
        <w:rFonts w:asciiTheme="minorHAnsi" w:hAnsiTheme="minorHAnsi" w:cstheme="minorHAnsi"/>
        <w:sz w:val="18"/>
        <w:szCs w:val="18"/>
        <w:rtl/>
        <w:lang w:bidi="ar-EG"/>
      </w:rPr>
      <w:t xml:space="preserve">الرسالة </w:t>
    </w:r>
    <w:r w:rsidR="00E84438" w:rsidRPr="000D6FB0">
      <w:rPr>
        <w:rFonts w:asciiTheme="minorHAnsi" w:hAnsiTheme="minorHAnsi" w:cstheme="minorHAnsi"/>
        <w:sz w:val="18"/>
        <w:szCs w:val="18"/>
        <w:rtl/>
        <w:lang w:bidi="ar-EG"/>
      </w:rPr>
      <w:t>المعممة</w:t>
    </w:r>
    <w:r w:rsidRPr="000D6FB0">
      <w:rPr>
        <w:rFonts w:asciiTheme="minorHAnsi" w:hAnsiTheme="minorHAnsi" w:cstheme="minorHAnsi"/>
        <w:sz w:val="18"/>
        <w:szCs w:val="18"/>
        <w:rtl/>
        <w:lang w:bidi="ar-EG"/>
      </w:rPr>
      <w:t xml:space="preserve"> </w:t>
    </w:r>
    <w:r w:rsidR="00B93CC2" w:rsidRPr="000D6FB0">
      <w:rPr>
        <w:rFonts w:asciiTheme="minorHAnsi" w:hAnsiTheme="minorHAnsi" w:cstheme="minorHAnsi"/>
        <w:sz w:val="18"/>
        <w:szCs w:val="18"/>
        <w:lang w:val="en-GB"/>
      </w:rPr>
      <w:t>25</w:t>
    </w:r>
    <w:r w:rsidR="00A8501B" w:rsidRPr="000D6FB0">
      <w:rPr>
        <w:rFonts w:asciiTheme="minorHAnsi" w:hAnsiTheme="minorHAnsi" w:cstheme="minorHAnsi"/>
        <w:sz w:val="18"/>
        <w:szCs w:val="18"/>
        <w:lang w:val="en-GB"/>
      </w:rPr>
      <w:t>7</w:t>
    </w:r>
    <w:r w:rsidR="00400EC6" w:rsidRPr="000D6FB0">
      <w:rPr>
        <w:rFonts w:asciiTheme="minorHAnsi" w:hAnsiTheme="minorHAnsi" w:cstheme="minorHAnsi"/>
        <w:sz w:val="18"/>
        <w:szCs w:val="18"/>
        <w:rtl/>
        <w:lang w:val="en-GB"/>
      </w:rPr>
      <w:t xml:space="preserve"> </w:t>
    </w:r>
    <w:r w:rsidR="003A3046" w:rsidRPr="000D6FB0">
      <w:rPr>
        <w:rFonts w:asciiTheme="minorHAnsi" w:hAnsiTheme="minorHAnsi" w:cstheme="minorHAnsi"/>
        <w:sz w:val="18"/>
        <w:szCs w:val="18"/>
        <w:rtl/>
        <w:lang w:val="en-GB"/>
      </w:rPr>
      <w:t>لمكتب</w:t>
    </w:r>
    <w:r w:rsidR="00400EC6" w:rsidRPr="000D6FB0">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40"/>
    <w:rsid w:val="00002A63"/>
    <w:rsid w:val="00005CBD"/>
    <w:rsid w:val="00030519"/>
    <w:rsid w:val="00043230"/>
    <w:rsid w:val="0006468A"/>
    <w:rsid w:val="00084A91"/>
    <w:rsid w:val="00090574"/>
    <w:rsid w:val="000925F7"/>
    <w:rsid w:val="000C1C0E"/>
    <w:rsid w:val="000C548A"/>
    <w:rsid w:val="000D6FB0"/>
    <w:rsid w:val="000E3020"/>
    <w:rsid w:val="000E327F"/>
    <w:rsid w:val="000E36CF"/>
    <w:rsid w:val="001054C1"/>
    <w:rsid w:val="00140253"/>
    <w:rsid w:val="00146FE2"/>
    <w:rsid w:val="001C0169"/>
    <w:rsid w:val="001D1D50"/>
    <w:rsid w:val="001D6745"/>
    <w:rsid w:val="001E446E"/>
    <w:rsid w:val="002154EE"/>
    <w:rsid w:val="002177ED"/>
    <w:rsid w:val="002276D2"/>
    <w:rsid w:val="0023283D"/>
    <w:rsid w:val="002556AF"/>
    <w:rsid w:val="0026373E"/>
    <w:rsid w:val="00267A1D"/>
    <w:rsid w:val="00271C43"/>
    <w:rsid w:val="00290728"/>
    <w:rsid w:val="00296FE3"/>
    <w:rsid w:val="002978F4"/>
    <w:rsid w:val="002B028D"/>
    <w:rsid w:val="002E196B"/>
    <w:rsid w:val="002E6541"/>
    <w:rsid w:val="002F3769"/>
    <w:rsid w:val="00334924"/>
    <w:rsid w:val="003409BC"/>
    <w:rsid w:val="00355803"/>
    <w:rsid w:val="00357185"/>
    <w:rsid w:val="00360100"/>
    <w:rsid w:val="00376399"/>
    <w:rsid w:val="00383829"/>
    <w:rsid w:val="003A3046"/>
    <w:rsid w:val="003A758F"/>
    <w:rsid w:val="003B3D25"/>
    <w:rsid w:val="003E3C0E"/>
    <w:rsid w:val="003E7A30"/>
    <w:rsid w:val="003F336D"/>
    <w:rsid w:val="003F4B29"/>
    <w:rsid w:val="00400EC6"/>
    <w:rsid w:val="0042686F"/>
    <w:rsid w:val="004317D8"/>
    <w:rsid w:val="00434183"/>
    <w:rsid w:val="0043503B"/>
    <w:rsid w:val="00443869"/>
    <w:rsid w:val="0044759B"/>
    <w:rsid w:val="00447F32"/>
    <w:rsid w:val="00480F79"/>
    <w:rsid w:val="00492BCB"/>
    <w:rsid w:val="004B5126"/>
    <w:rsid w:val="004C03E0"/>
    <w:rsid w:val="004C5B87"/>
    <w:rsid w:val="004E11DC"/>
    <w:rsid w:val="004F6FEE"/>
    <w:rsid w:val="00512AC1"/>
    <w:rsid w:val="00525DDD"/>
    <w:rsid w:val="005409AC"/>
    <w:rsid w:val="0055516A"/>
    <w:rsid w:val="00562009"/>
    <w:rsid w:val="00566CB3"/>
    <w:rsid w:val="00567B03"/>
    <w:rsid w:val="0057232B"/>
    <w:rsid w:val="005731DD"/>
    <w:rsid w:val="0058491B"/>
    <w:rsid w:val="00592EA5"/>
    <w:rsid w:val="00595B52"/>
    <w:rsid w:val="00596808"/>
    <w:rsid w:val="005A3170"/>
    <w:rsid w:val="005D2622"/>
    <w:rsid w:val="005D7D7B"/>
    <w:rsid w:val="005E6A98"/>
    <w:rsid w:val="005E70C8"/>
    <w:rsid w:val="005F55F6"/>
    <w:rsid w:val="006062CA"/>
    <w:rsid w:val="00612030"/>
    <w:rsid w:val="00635B06"/>
    <w:rsid w:val="00657109"/>
    <w:rsid w:val="00677396"/>
    <w:rsid w:val="00691411"/>
    <w:rsid w:val="0069200F"/>
    <w:rsid w:val="006A65CB"/>
    <w:rsid w:val="006C1530"/>
    <w:rsid w:val="006C1E6E"/>
    <w:rsid w:val="006C3242"/>
    <w:rsid w:val="006C5319"/>
    <w:rsid w:val="006C7CC0"/>
    <w:rsid w:val="006E1BAD"/>
    <w:rsid w:val="006F63F7"/>
    <w:rsid w:val="007025C7"/>
    <w:rsid w:val="00706D7A"/>
    <w:rsid w:val="0071280F"/>
    <w:rsid w:val="00722F0D"/>
    <w:rsid w:val="007313B3"/>
    <w:rsid w:val="0073433C"/>
    <w:rsid w:val="0074420E"/>
    <w:rsid w:val="00773F47"/>
    <w:rsid w:val="00783E26"/>
    <w:rsid w:val="007C2A65"/>
    <w:rsid w:val="007C3BC7"/>
    <w:rsid w:val="007C3BCD"/>
    <w:rsid w:val="007D0380"/>
    <w:rsid w:val="007D4ACF"/>
    <w:rsid w:val="007F0787"/>
    <w:rsid w:val="00810B7B"/>
    <w:rsid w:val="00817D3E"/>
    <w:rsid w:val="00823565"/>
    <w:rsid w:val="0082358A"/>
    <w:rsid w:val="008235CD"/>
    <w:rsid w:val="008247DE"/>
    <w:rsid w:val="00840B10"/>
    <w:rsid w:val="008513CB"/>
    <w:rsid w:val="00873469"/>
    <w:rsid w:val="008A7F84"/>
    <w:rsid w:val="008D04D8"/>
    <w:rsid w:val="0091702E"/>
    <w:rsid w:val="00923B0C"/>
    <w:rsid w:val="0094021C"/>
    <w:rsid w:val="0094432F"/>
    <w:rsid w:val="00952F86"/>
    <w:rsid w:val="009772BB"/>
    <w:rsid w:val="00982B28"/>
    <w:rsid w:val="009907B0"/>
    <w:rsid w:val="009C7954"/>
    <w:rsid w:val="009D313F"/>
    <w:rsid w:val="009D65D7"/>
    <w:rsid w:val="00A422D6"/>
    <w:rsid w:val="00A42AE0"/>
    <w:rsid w:val="00A463E5"/>
    <w:rsid w:val="00A47A5A"/>
    <w:rsid w:val="00A55E2E"/>
    <w:rsid w:val="00A6683B"/>
    <w:rsid w:val="00A750FD"/>
    <w:rsid w:val="00A75FDE"/>
    <w:rsid w:val="00A8501B"/>
    <w:rsid w:val="00A9156F"/>
    <w:rsid w:val="00A97F94"/>
    <w:rsid w:val="00AA7EA2"/>
    <w:rsid w:val="00AC6376"/>
    <w:rsid w:val="00AF6B5C"/>
    <w:rsid w:val="00B03099"/>
    <w:rsid w:val="00B05BC8"/>
    <w:rsid w:val="00B622A7"/>
    <w:rsid w:val="00B64B47"/>
    <w:rsid w:val="00B7058A"/>
    <w:rsid w:val="00B93CC2"/>
    <w:rsid w:val="00BB0F08"/>
    <w:rsid w:val="00BC0659"/>
    <w:rsid w:val="00BD065C"/>
    <w:rsid w:val="00BE0AB7"/>
    <w:rsid w:val="00BE580A"/>
    <w:rsid w:val="00BE7E52"/>
    <w:rsid w:val="00C002DE"/>
    <w:rsid w:val="00C53BF8"/>
    <w:rsid w:val="00C66157"/>
    <w:rsid w:val="00C674FE"/>
    <w:rsid w:val="00C67501"/>
    <w:rsid w:val="00C75633"/>
    <w:rsid w:val="00CA52B6"/>
    <w:rsid w:val="00CB5040"/>
    <w:rsid w:val="00CD09B6"/>
    <w:rsid w:val="00CE2EE1"/>
    <w:rsid w:val="00CE3349"/>
    <w:rsid w:val="00CE36E5"/>
    <w:rsid w:val="00CF27F5"/>
    <w:rsid w:val="00CF3B05"/>
    <w:rsid w:val="00CF3FFD"/>
    <w:rsid w:val="00D10CCF"/>
    <w:rsid w:val="00D17848"/>
    <w:rsid w:val="00D22846"/>
    <w:rsid w:val="00D517B2"/>
    <w:rsid w:val="00D5242B"/>
    <w:rsid w:val="00D6089F"/>
    <w:rsid w:val="00D63707"/>
    <w:rsid w:val="00D64CF2"/>
    <w:rsid w:val="00D77D0F"/>
    <w:rsid w:val="00D905A9"/>
    <w:rsid w:val="00DA1CF0"/>
    <w:rsid w:val="00DC1E02"/>
    <w:rsid w:val="00DC24B4"/>
    <w:rsid w:val="00DC37BD"/>
    <w:rsid w:val="00DC5FB0"/>
    <w:rsid w:val="00DD1EBB"/>
    <w:rsid w:val="00DF0040"/>
    <w:rsid w:val="00DF16DC"/>
    <w:rsid w:val="00E103B8"/>
    <w:rsid w:val="00E271EC"/>
    <w:rsid w:val="00E45211"/>
    <w:rsid w:val="00E473C5"/>
    <w:rsid w:val="00E741AB"/>
    <w:rsid w:val="00E84438"/>
    <w:rsid w:val="00E85727"/>
    <w:rsid w:val="00E91418"/>
    <w:rsid w:val="00E92863"/>
    <w:rsid w:val="00E93CA2"/>
    <w:rsid w:val="00EB534E"/>
    <w:rsid w:val="00EB796D"/>
    <w:rsid w:val="00EC595D"/>
    <w:rsid w:val="00EF016C"/>
    <w:rsid w:val="00F02FC5"/>
    <w:rsid w:val="00F058DC"/>
    <w:rsid w:val="00F24FC4"/>
    <w:rsid w:val="00F2676C"/>
    <w:rsid w:val="00F35C63"/>
    <w:rsid w:val="00F505B5"/>
    <w:rsid w:val="00F52941"/>
    <w:rsid w:val="00F7015A"/>
    <w:rsid w:val="00F84366"/>
    <w:rsid w:val="00F85089"/>
    <w:rsid w:val="00F916FB"/>
    <w:rsid w:val="00F974C5"/>
    <w:rsid w:val="00FA6D72"/>
    <w:rsid w:val="00FA6F46"/>
    <w:rsid w:val="00FB5E02"/>
    <w:rsid w:val="00FD34B0"/>
    <w:rsid w:val="00FE5872"/>
    <w:rsid w:val="00FE7FCA"/>
    <w:rsid w:val="00FF1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D46BD"/>
  <w15:chartTrackingRefBased/>
  <w15:docId w15:val="{1EB8867E-6509-4DCE-8C5A-D194EBE7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BalloonText">
    <w:name w:val="Balloon Text"/>
    <w:basedOn w:val="Normal"/>
    <w:link w:val="BalloonTextChar"/>
    <w:uiPriority w:val="99"/>
    <w:semiHidden/>
    <w:unhideWhenUsed/>
    <w:rsid w:val="00567B0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20200727/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20200710/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Pages/df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ebinars/Pages/df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4DDA8-9BD8-4320-A63F-F70B5F0D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Braud, Olivia</cp:lastModifiedBy>
  <cp:revision>23</cp:revision>
  <cp:lastPrinted>2020-07-01T11:45:00Z</cp:lastPrinted>
  <dcterms:created xsi:type="dcterms:W3CDTF">2020-06-30T15:25:00Z</dcterms:created>
  <dcterms:modified xsi:type="dcterms:W3CDTF">2020-07-01T11:46:00Z</dcterms:modified>
</cp:coreProperties>
</file>