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Ind w:w="-90" w:type="dxa"/>
        <w:tblLayout w:type="fixed"/>
        <w:tblCellMar>
          <w:left w:w="0" w:type="dxa"/>
          <w:right w:w="0" w:type="dxa"/>
        </w:tblCellMar>
        <w:tblLook w:val="0000" w:firstRow="0" w:lastRow="0" w:firstColumn="0" w:lastColumn="0" w:noHBand="0" w:noVBand="0"/>
      </w:tblPr>
      <w:tblGrid>
        <w:gridCol w:w="1091"/>
        <w:gridCol w:w="417"/>
        <w:gridCol w:w="3467"/>
        <w:gridCol w:w="4475"/>
      </w:tblGrid>
      <w:tr w:rsidR="007B6316" w:rsidRPr="00EF6B48" w14:paraId="13B72936" w14:textId="77777777" w:rsidTr="002E488C">
        <w:trPr>
          <w:cantSplit/>
          <w:trHeight w:val="340"/>
        </w:trPr>
        <w:tc>
          <w:tcPr>
            <w:tcW w:w="1508" w:type="dxa"/>
            <w:gridSpan w:val="2"/>
          </w:tcPr>
          <w:p w14:paraId="5BFD91C0" w14:textId="77777777" w:rsidR="007B6316" w:rsidRPr="00EF6B48" w:rsidRDefault="007B6316" w:rsidP="00EF6B48">
            <w:pPr>
              <w:tabs>
                <w:tab w:val="left" w:pos="4111"/>
              </w:tabs>
              <w:spacing w:before="10"/>
              <w:ind w:left="57"/>
              <w:rPr>
                <w:sz w:val="22"/>
              </w:rPr>
            </w:pPr>
            <w:r w:rsidRPr="00EF6B48">
              <w:rPr>
                <w:noProof/>
              </w:rPr>
              <w:drawing>
                <wp:inline distT="0" distB="0" distL="0" distR="0" wp14:anchorId="202597BC" wp14:editId="5D3ADAB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7942" w:type="dxa"/>
            <w:gridSpan w:val="2"/>
            <w:vAlign w:val="center"/>
          </w:tcPr>
          <w:p w14:paraId="29CD5F3F" w14:textId="77777777" w:rsidR="007B6316" w:rsidRPr="00EF6B48" w:rsidRDefault="007B6316" w:rsidP="00EF6B48">
            <w:pPr>
              <w:spacing w:before="0"/>
              <w:rPr>
                <w:rFonts w:cs="Times New Roman Bold"/>
                <w:b/>
                <w:bCs/>
                <w:smallCaps/>
                <w:sz w:val="26"/>
                <w:szCs w:val="26"/>
              </w:rPr>
            </w:pPr>
            <w:r w:rsidRPr="00EF6B48">
              <w:rPr>
                <w:rFonts w:cs="Times New Roman Bold"/>
                <w:b/>
                <w:bCs/>
                <w:smallCaps/>
                <w:sz w:val="36"/>
                <w:szCs w:val="36"/>
              </w:rPr>
              <w:t>Unión Internacional de Telecomunicaciones</w:t>
            </w:r>
          </w:p>
          <w:p w14:paraId="46CBCE53" w14:textId="77777777" w:rsidR="007B6316" w:rsidRPr="00EF6B48" w:rsidRDefault="007B6316" w:rsidP="00EF6B48">
            <w:pPr>
              <w:spacing w:before="0"/>
            </w:pPr>
            <w:r w:rsidRPr="00EF6B48">
              <w:rPr>
                <w:rFonts w:cs="Times New Roman Bold"/>
                <w:b/>
                <w:bCs/>
                <w:smallCaps/>
                <w:sz w:val="28"/>
                <w:szCs w:val="28"/>
              </w:rPr>
              <w:t>Oficina</w:t>
            </w:r>
            <w:r w:rsidRPr="00EF6B48">
              <w:rPr>
                <w:rFonts w:cs="Times New Roman Bold"/>
                <w:b/>
                <w:bCs/>
                <w:iCs/>
                <w:smallCaps/>
                <w:sz w:val="22"/>
                <w:szCs w:val="22"/>
              </w:rPr>
              <w:t xml:space="preserve"> </w:t>
            </w:r>
            <w:r w:rsidRPr="00EF6B48">
              <w:rPr>
                <w:rFonts w:cs="Times New Roman Bold"/>
                <w:b/>
                <w:bCs/>
                <w:iCs/>
                <w:smallCaps/>
                <w:sz w:val="28"/>
                <w:szCs w:val="28"/>
              </w:rPr>
              <w:t>de Normalización de las Telecomunicaciones</w:t>
            </w:r>
          </w:p>
        </w:tc>
      </w:tr>
      <w:tr w:rsidR="007B6316" w:rsidRPr="00EF6B48" w14:paraId="64BC1973" w14:textId="77777777" w:rsidTr="00917623">
        <w:trPr>
          <w:cantSplit/>
          <w:trHeight w:val="774"/>
        </w:trPr>
        <w:tc>
          <w:tcPr>
            <w:tcW w:w="1091" w:type="dxa"/>
          </w:tcPr>
          <w:p w14:paraId="74B4B509" w14:textId="77777777" w:rsidR="007B6316" w:rsidRPr="00EF6B48" w:rsidRDefault="007B6316" w:rsidP="00EF6B48">
            <w:pPr>
              <w:tabs>
                <w:tab w:val="left" w:pos="4111"/>
              </w:tabs>
              <w:spacing w:before="10"/>
              <w:ind w:left="57"/>
              <w:rPr>
                <w:b/>
                <w:bCs/>
                <w:sz w:val="22"/>
              </w:rPr>
            </w:pPr>
          </w:p>
        </w:tc>
        <w:tc>
          <w:tcPr>
            <w:tcW w:w="3884" w:type="dxa"/>
            <w:gridSpan w:val="2"/>
          </w:tcPr>
          <w:p w14:paraId="539211DB" w14:textId="77777777" w:rsidR="007B6316" w:rsidRPr="00EF6B48" w:rsidRDefault="007B6316" w:rsidP="00EF6B48">
            <w:pPr>
              <w:tabs>
                <w:tab w:val="left" w:pos="4111"/>
              </w:tabs>
              <w:spacing w:before="0"/>
              <w:ind w:left="57"/>
              <w:rPr>
                <w:b/>
              </w:rPr>
            </w:pPr>
          </w:p>
        </w:tc>
        <w:tc>
          <w:tcPr>
            <w:tcW w:w="4475" w:type="dxa"/>
          </w:tcPr>
          <w:p w14:paraId="25C3D481" w14:textId="1EFAEF21" w:rsidR="007B6316" w:rsidRPr="00EF6B48" w:rsidRDefault="007B6316" w:rsidP="00EF6B48">
            <w:pPr>
              <w:tabs>
                <w:tab w:val="clear" w:pos="794"/>
                <w:tab w:val="clear" w:pos="1191"/>
                <w:tab w:val="clear" w:pos="1588"/>
                <w:tab w:val="clear" w:pos="1985"/>
                <w:tab w:val="left" w:pos="284"/>
              </w:tabs>
              <w:spacing w:after="120"/>
              <w:ind w:left="284" w:hanging="227"/>
            </w:pPr>
            <w:r w:rsidRPr="00EF6B48">
              <w:rPr>
                <w:szCs w:val="24"/>
              </w:rPr>
              <w:t>Ginebra,</w:t>
            </w:r>
            <w:r w:rsidR="002F2B52" w:rsidRPr="00EF6B48">
              <w:rPr>
                <w:szCs w:val="24"/>
              </w:rPr>
              <w:t xml:space="preserve"> </w:t>
            </w:r>
            <w:r w:rsidR="00FF2348" w:rsidRPr="00EF6B48">
              <w:rPr>
                <w:szCs w:val="24"/>
              </w:rPr>
              <w:t>29</w:t>
            </w:r>
            <w:r w:rsidR="002F2B52" w:rsidRPr="00EF6B48">
              <w:rPr>
                <w:szCs w:val="24"/>
              </w:rPr>
              <w:t xml:space="preserve"> de </w:t>
            </w:r>
            <w:r w:rsidR="00387C8C" w:rsidRPr="00EF6B48">
              <w:rPr>
                <w:szCs w:val="24"/>
              </w:rPr>
              <w:t>mayo</w:t>
            </w:r>
            <w:r w:rsidR="002F2B52" w:rsidRPr="00EF6B48">
              <w:rPr>
                <w:szCs w:val="24"/>
              </w:rPr>
              <w:t xml:space="preserve"> de 20</w:t>
            </w:r>
            <w:r w:rsidR="00387C8C" w:rsidRPr="00EF6B48">
              <w:rPr>
                <w:szCs w:val="24"/>
              </w:rPr>
              <w:t>20</w:t>
            </w:r>
          </w:p>
        </w:tc>
      </w:tr>
      <w:tr w:rsidR="007B6316" w:rsidRPr="00EF6B48" w14:paraId="5BBE6FA6" w14:textId="77777777" w:rsidTr="002E488C">
        <w:trPr>
          <w:cantSplit/>
          <w:trHeight w:val="340"/>
        </w:trPr>
        <w:tc>
          <w:tcPr>
            <w:tcW w:w="1091" w:type="dxa"/>
          </w:tcPr>
          <w:p w14:paraId="1F2940A6" w14:textId="77777777" w:rsidR="007B6316" w:rsidRPr="00EF6B48" w:rsidRDefault="007B6316" w:rsidP="00EF6B48">
            <w:pPr>
              <w:tabs>
                <w:tab w:val="left" w:pos="4111"/>
              </w:tabs>
              <w:spacing w:before="10"/>
              <w:ind w:left="57"/>
              <w:rPr>
                <w:b/>
                <w:bCs/>
                <w:szCs w:val="22"/>
              </w:rPr>
            </w:pPr>
            <w:r w:rsidRPr="00EF6B48">
              <w:rPr>
                <w:b/>
                <w:bCs/>
                <w:szCs w:val="22"/>
              </w:rPr>
              <w:t>Ref.:</w:t>
            </w:r>
          </w:p>
          <w:p w14:paraId="0CA1DB0D" w14:textId="77777777" w:rsidR="007B6316" w:rsidRPr="00EF6B48" w:rsidRDefault="007B6316" w:rsidP="00EF6B48">
            <w:pPr>
              <w:tabs>
                <w:tab w:val="left" w:pos="4111"/>
              </w:tabs>
              <w:spacing w:before="10"/>
              <w:ind w:left="57"/>
              <w:rPr>
                <w:b/>
                <w:bCs/>
                <w:szCs w:val="22"/>
              </w:rPr>
            </w:pPr>
          </w:p>
        </w:tc>
        <w:tc>
          <w:tcPr>
            <w:tcW w:w="3884" w:type="dxa"/>
            <w:gridSpan w:val="2"/>
          </w:tcPr>
          <w:p w14:paraId="385D44C9" w14:textId="4FB8C5E8" w:rsidR="007B6316" w:rsidRPr="00EF6B48" w:rsidRDefault="002F2B52" w:rsidP="00EF6B48">
            <w:pPr>
              <w:tabs>
                <w:tab w:val="left" w:pos="4111"/>
              </w:tabs>
              <w:spacing w:before="0"/>
              <w:ind w:left="57"/>
              <w:rPr>
                <w:b/>
              </w:rPr>
            </w:pPr>
            <w:r w:rsidRPr="00EF6B48">
              <w:rPr>
                <w:b/>
              </w:rPr>
              <w:t xml:space="preserve">Circular TSB </w:t>
            </w:r>
            <w:r w:rsidR="00387C8C" w:rsidRPr="00EF6B48">
              <w:rPr>
                <w:b/>
              </w:rPr>
              <w:t>2</w:t>
            </w:r>
            <w:r w:rsidR="00FF2348" w:rsidRPr="00EF6B48">
              <w:rPr>
                <w:b/>
              </w:rPr>
              <w:t>52</w:t>
            </w:r>
          </w:p>
        </w:tc>
        <w:tc>
          <w:tcPr>
            <w:tcW w:w="4475" w:type="dxa"/>
            <w:vMerge w:val="restart"/>
          </w:tcPr>
          <w:p w14:paraId="6D249C4C" w14:textId="0E1A4BD5" w:rsidR="007B6316" w:rsidRPr="00EF6B48" w:rsidRDefault="00235BC3" w:rsidP="00EF6B48">
            <w:pPr>
              <w:tabs>
                <w:tab w:val="clear" w:pos="794"/>
                <w:tab w:val="clear" w:pos="1191"/>
                <w:tab w:val="clear" w:pos="1588"/>
                <w:tab w:val="clear" w:pos="1985"/>
                <w:tab w:val="left" w:pos="284"/>
              </w:tabs>
              <w:spacing w:before="0"/>
              <w:ind w:left="284" w:hanging="227"/>
            </w:pPr>
            <w:bookmarkStart w:id="0" w:name="Addressee_S"/>
            <w:bookmarkEnd w:id="0"/>
            <w:r w:rsidRPr="00EF6B48">
              <w:t>–</w:t>
            </w:r>
            <w:r w:rsidR="007B6316" w:rsidRPr="00EF6B48">
              <w:tab/>
              <w:t>A las Administraciones de los Estados Miembros de la Unión</w:t>
            </w:r>
            <w:r w:rsidR="00F27E1F" w:rsidRPr="00EF6B48">
              <w:t>;</w:t>
            </w:r>
          </w:p>
          <w:p w14:paraId="308D022D" w14:textId="027079F3" w:rsidR="002F2B52" w:rsidRPr="00EF6B48" w:rsidRDefault="00235BC3" w:rsidP="00EF6B48">
            <w:pPr>
              <w:tabs>
                <w:tab w:val="clear" w:pos="794"/>
                <w:tab w:val="clear" w:pos="1191"/>
                <w:tab w:val="clear" w:pos="1588"/>
                <w:tab w:val="clear" w:pos="1985"/>
                <w:tab w:val="left" w:pos="284"/>
              </w:tabs>
              <w:spacing w:before="0"/>
              <w:ind w:left="284" w:hanging="227"/>
            </w:pPr>
            <w:r w:rsidRPr="00EF6B48">
              <w:t>–</w:t>
            </w:r>
            <w:r w:rsidR="002F2B52" w:rsidRPr="00EF6B48">
              <w:tab/>
              <w:t>A los Miembros de Sector del UIT-T;</w:t>
            </w:r>
          </w:p>
          <w:p w14:paraId="2C9947D9" w14:textId="035A6C1E" w:rsidR="002F2B52" w:rsidRPr="00EF6B48" w:rsidRDefault="00235BC3" w:rsidP="00EF6B48">
            <w:pPr>
              <w:tabs>
                <w:tab w:val="clear" w:pos="794"/>
                <w:tab w:val="clear" w:pos="1191"/>
                <w:tab w:val="clear" w:pos="1588"/>
                <w:tab w:val="clear" w:pos="1985"/>
                <w:tab w:val="left" w:pos="284"/>
              </w:tabs>
              <w:spacing w:before="0"/>
              <w:ind w:left="284" w:hanging="227"/>
            </w:pPr>
            <w:r w:rsidRPr="00EF6B48">
              <w:t>–</w:t>
            </w:r>
            <w:r w:rsidR="002F2B52" w:rsidRPr="00EF6B48">
              <w:tab/>
              <w:t>A los Asociados del UIT-T;</w:t>
            </w:r>
          </w:p>
          <w:p w14:paraId="6ACE9D8E" w14:textId="77777777" w:rsidR="002F2B52" w:rsidRPr="00EF6B48" w:rsidRDefault="00235BC3" w:rsidP="00EF6B48">
            <w:pPr>
              <w:tabs>
                <w:tab w:val="clear" w:pos="794"/>
                <w:tab w:val="clear" w:pos="1191"/>
                <w:tab w:val="clear" w:pos="1588"/>
                <w:tab w:val="clear" w:pos="1985"/>
                <w:tab w:val="left" w:pos="284"/>
              </w:tabs>
              <w:spacing w:before="0"/>
              <w:ind w:left="284" w:hanging="227"/>
            </w:pPr>
            <w:r w:rsidRPr="00EF6B48">
              <w:t>–</w:t>
            </w:r>
            <w:r w:rsidR="002F2B52" w:rsidRPr="00EF6B48">
              <w:tab/>
              <w:t>A las Instituciones Académicas de la UIT</w:t>
            </w:r>
          </w:p>
          <w:p w14:paraId="137F3FA2" w14:textId="77777777" w:rsidR="002E488C" w:rsidRPr="00EF6B48" w:rsidRDefault="002E488C" w:rsidP="00EF6B48">
            <w:pPr>
              <w:tabs>
                <w:tab w:val="left" w:pos="4111"/>
              </w:tabs>
            </w:pPr>
            <w:r w:rsidRPr="00EF6B48">
              <w:rPr>
                <w:b/>
              </w:rPr>
              <w:t>Copia</w:t>
            </w:r>
            <w:r w:rsidRPr="00EF6B48">
              <w:t>:</w:t>
            </w:r>
          </w:p>
          <w:p w14:paraId="13B8E4D3" w14:textId="77777777" w:rsidR="002E488C" w:rsidRPr="00EF6B48" w:rsidRDefault="002E488C" w:rsidP="006024C5">
            <w:pPr>
              <w:tabs>
                <w:tab w:val="clear" w:pos="794"/>
                <w:tab w:val="clear" w:pos="1191"/>
                <w:tab w:val="clear" w:pos="1588"/>
                <w:tab w:val="clear" w:pos="1985"/>
                <w:tab w:val="left" w:pos="284"/>
              </w:tabs>
              <w:spacing w:before="0"/>
              <w:ind w:left="284" w:hanging="227"/>
            </w:pPr>
            <w:r w:rsidRPr="00EF6B48">
              <w:t>–</w:t>
            </w:r>
            <w:r w:rsidRPr="00EF6B48">
              <w:tab/>
              <w:t>A los Presidentes y Vicepresidentes de las Comisiones de Estudio;</w:t>
            </w:r>
          </w:p>
          <w:p w14:paraId="372F2441" w14:textId="77777777" w:rsidR="002E488C" w:rsidRPr="00EF6B48" w:rsidRDefault="002E488C" w:rsidP="006024C5">
            <w:pPr>
              <w:tabs>
                <w:tab w:val="clear" w:pos="794"/>
                <w:tab w:val="clear" w:pos="1191"/>
                <w:tab w:val="clear" w:pos="1588"/>
                <w:tab w:val="clear" w:pos="1985"/>
                <w:tab w:val="left" w:pos="284"/>
              </w:tabs>
              <w:spacing w:before="0"/>
              <w:ind w:left="284" w:hanging="227"/>
            </w:pPr>
            <w:r w:rsidRPr="00EF6B48">
              <w:t>–</w:t>
            </w:r>
            <w:r w:rsidRPr="00EF6B48">
              <w:tab/>
              <w:t>A la Directora de la Oficina de Desarrollo de las Telecomunicaciones;</w:t>
            </w:r>
          </w:p>
          <w:p w14:paraId="099A86D5" w14:textId="77777777" w:rsidR="002E488C" w:rsidRPr="00EF6B48" w:rsidRDefault="002E488C" w:rsidP="00EF6B48">
            <w:pPr>
              <w:tabs>
                <w:tab w:val="clear" w:pos="794"/>
                <w:tab w:val="clear" w:pos="1191"/>
                <w:tab w:val="clear" w:pos="1588"/>
                <w:tab w:val="clear" w:pos="1985"/>
                <w:tab w:val="left" w:pos="284"/>
              </w:tabs>
              <w:spacing w:before="0"/>
              <w:ind w:left="284" w:hanging="227"/>
            </w:pPr>
            <w:r w:rsidRPr="00EF6B48">
              <w:t>–</w:t>
            </w:r>
            <w:r w:rsidRPr="00EF6B48">
              <w:tab/>
              <w:t>Al Director de la Oficina de Radiocomunicaciones</w:t>
            </w:r>
          </w:p>
          <w:p w14:paraId="0F661EF6" w14:textId="10A55BEF" w:rsidR="00FF2348" w:rsidRPr="00EF6B48" w:rsidRDefault="006024C5" w:rsidP="00EF6B48">
            <w:pPr>
              <w:tabs>
                <w:tab w:val="clear" w:pos="794"/>
                <w:tab w:val="clear" w:pos="1191"/>
                <w:tab w:val="clear" w:pos="1588"/>
                <w:tab w:val="clear" w:pos="1985"/>
                <w:tab w:val="left" w:pos="284"/>
              </w:tabs>
              <w:spacing w:before="0"/>
              <w:ind w:left="284" w:hanging="227"/>
            </w:pPr>
            <w:r w:rsidRPr="00EF6B48">
              <w:t>–</w:t>
            </w:r>
            <w:r w:rsidRPr="00EF6B48">
              <w:tab/>
            </w:r>
            <w:r w:rsidR="00FF2348" w:rsidRPr="00EF6B48">
              <w:t>A los Directores de las Oficinas Regionales de la UIT</w:t>
            </w:r>
          </w:p>
        </w:tc>
      </w:tr>
      <w:tr w:rsidR="00387C8C" w:rsidRPr="00EF6B48" w14:paraId="090931C0" w14:textId="77777777" w:rsidTr="002E488C">
        <w:trPr>
          <w:cantSplit/>
        </w:trPr>
        <w:tc>
          <w:tcPr>
            <w:tcW w:w="1091" w:type="dxa"/>
          </w:tcPr>
          <w:p w14:paraId="3DF80F25" w14:textId="0390D4FA" w:rsidR="00387C8C" w:rsidRPr="00EF6B48" w:rsidRDefault="00387C8C" w:rsidP="00EF6B48">
            <w:pPr>
              <w:tabs>
                <w:tab w:val="left" w:pos="4111"/>
              </w:tabs>
              <w:spacing w:before="10"/>
              <w:ind w:left="57"/>
              <w:rPr>
                <w:b/>
                <w:bCs/>
                <w:szCs w:val="22"/>
              </w:rPr>
            </w:pPr>
            <w:r w:rsidRPr="00EF6B48">
              <w:rPr>
                <w:b/>
                <w:bCs/>
                <w:szCs w:val="22"/>
              </w:rPr>
              <w:t>Contacto:</w:t>
            </w:r>
          </w:p>
        </w:tc>
        <w:tc>
          <w:tcPr>
            <w:tcW w:w="3884" w:type="dxa"/>
            <w:gridSpan w:val="2"/>
          </w:tcPr>
          <w:p w14:paraId="7069E05F" w14:textId="19FCC0A9" w:rsidR="00387C8C" w:rsidRPr="00EF6B48" w:rsidRDefault="00387C8C" w:rsidP="00EF6B48">
            <w:pPr>
              <w:tabs>
                <w:tab w:val="left" w:pos="4111"/>
              </w:tabs>
              <w:spacing w:before="0"/>
              <w:ind w:left="57"/>
            </w:pPr>
            <w:r w:rsidRPr="00EF6B48">
              <w:t>Vijay Mauree</w:t>
            </w:r>
          </w:p>
        </w:tc>
        <w:tc>
          <w:tcPr>
            <w:tcW w:w="4475" w:type="dxa"/>
            <w:vMerge/>
          </w:tcPr>
          <w:p w14:paraId="28D185DD" w14:textId="77777777" w:rsidR="00387C8C" w:rsidRPr="00EF6B48" w:rsidRDefault="00387C8C" w:rsidP="00EF6B48">
            <w:pPr>
              <w:tabs>
                <w:tab w:val="left" w:pos="4111"/>
              </w:tabs>
              <w:spacing w:before="0"/>
              <w:rPr>
                <w:b/>
              </w:rPr>
            </w:pPr>
          </w:p>
        </w:tc>
      </w:tr>
      <w:tr w:rsidR="007B6316" w:rsidRPr="00EF6B48" w14:paraId="3353799E" w14:textId="77777777" w:rsidTr="002E488C">
        <w:trPr>
          <w:cantSplit/>
        </w:trPr>
        <w:tc>
          <w:tcPr>
            <w:tcW w:w="1091" w:type="dxa"/>
          </w:tcPr>
          <w:p w14:paraId="33CE1A8F" w14:textId="77777777" w:rsidR="007B6316" w:rsidRPr="00EF6B48" w:rsidRDefault="007B6316" w:rsidP="00EF6B48">
            <w:pPr>
              <w:tabs>
                <w:tab w:val="left" w:pos="4111"/>
              </w:tabs>
              <w:spacing w:before="10"/>
              <w:ind w:left="57"/>
              <w:rPr>
                <w:b/>
                <w:bCs/>
                <w:szCs w:val="22"/>
              </w:rPr>
            </w:pPr>
            <w:r w:rsidRPr="00EF6B48">
              <w:rPr>
                <w:b/>
                <w:bCs/>
                <w:szCs w:val="22"/>
              </w:rPr>
              <w:t>Tel.:</w:t>
            </w:r>
          </w:p>
        </w:tc>
        <w:tc>
          <w:tcPr>
            <w:tcW w:w="3884" w:type="dxa"/>
            <w:gridSpan w:val="2"/>
          </w:tcPr>
          <w:p w14:paraId="04DD9EF8" w14:textId="1968C636" w:rsidR="007B6316" w:rsidRPr="00EF6B48" w:rsidRDefault="007B6316" w:rsidP="00EF6B48">
            <w:pPr>
              <w:tabs>
                <w:tab w:val="left" w:pos="4111"/>
              </w:tabs>
              <w:spacing w:before="0"/>
              <w:ind w:left="57"/>
              <w:rPr>
                <w:rStyle w:val="Hyperlink"/>
              </w:rPr>
            </w:pPr>
            <w:r w:rsidRPr="00EF6B48">
              <w:t>+41 22 730</w:t>
            </w:r>
            <w:r w:rsidR="002F2B52" w:rsidRPr="00EF6B48">
              <w:t xml:space="preserve"> </w:t>
            </w:r>
            <w:r w:rsidR="00387C8C" w:rsidRPr="00EF6B48">
              <w:t>5591</w:t>
            </w:r>
          </w:p>
        </w:tc>
        <w:tc>
          <w:tcPr>
            <w:tcW w:w="4475" w:type="dxa"/>
            <w:vMerge/>
          </w:tcPr>
          <w:p w14:paraId="45283A5A" w14:textId="77777777" w:rsidR="007B6316" w:rsidRPr="00EF6B48" w:rsidRDefault="007B6316" w:rsidP="00EF6B48">
            <w:pPr>
              <w:tabs>
                <w:tab w:val="left" w:pos="4111"/>
              </w:tabs>
              <w:spacing w:before="0"/>
              <w:rPr>
                <w:b/>
              </w:rPr>
            </w:pPr>
          </w:p>
        </w:tc>
      </w:tr>
      <w:tr w:rsidR="007B6316" w:rsidRPr="00EF6B48" w14:paraId="2B5B95AE" w14:textId="77777777" w:rsidTr="00917623">
        <w:trPr>
          <w:cantSplit/>
          <w:trHeight w:val="3204"/>
        </w:trPr>
        <w:tc>
          <w:tcPr>
            <w:tcW w:w="1091" w:type="dxa"/>
          </w:tcPr>
          <w:p w14:paraId="22C656C3" w14:textId="77777777" w:rsidR="007B6316" w:rsidRPr="00EF6B48" w:rsidRDefault="007B6316" w:rsidP="00EF6B48">
            <w:pPr>
              <w:tabs>
                <w:tab w:val="left" w:pos="4111"/>
              </w:tabs>
              <w:spacing w:before="10"/>
              <w:ind w:left="57"/>
              <w:rPr>
                <w:b/>
                <w:bCs/>
                <w:szCs w:val="22"/>
              </w:rPr>
            </w:pPr>
            <w:r w:rsidRPr="00EF6B48">
              <w:rPr>
                <w:b/>
                <w:bCs/>
                <w:szCs w:val="22"/>
              </w:rPr>
              <w:t>Fax:</w:t>
            </w:r>
          </w:p>
          <w:p w14:paraId="246D83F5" w14:textId="2DFB479D" w:rsidR="002E488C" w:rsidRPr="00EF6B48" w:rsidRDefault="002E488C" w:rsidP="00EF6B48">
            <w:pPr>
              <w:tabs>
                <w:tab w:val="left" w:pos="4111"/>
              </w:tabs>
              <w:spacing w:before="10"/>
              <w:ind w:left="57"/>
              <w:rPr>
                <w:b/>
                <w:bCs/>
                <w:szCs w:val="22"/>
              </w:rPr>
            </w:pPr>
            <w:r w:rsidRPr="00EF6B48">
              <w:rPr>
                <w:b/>
                <w:bCs/>
                <w:szCs w:val="22"/>
              </w:rPr>
              <w:t>Correo-e:</w:t>
            </w:r>
          </w:p>
        </w:tc>
        <w:tc>
          <w:tcPr>
            <w:tcW w:w="3884" w:type="dxa"/>
            <w:gridSpan w:val="2"/>
          </w:tcPr>
          <w:p w14:paraId="4A36AE48" w14:textId="77777777" w:rsidR="007B6316" w:rsidRPr="00EF6B48" w:rsidRDefault="007B6316" w:rsidP="00EF6B48">
            <w:pPr>
              <w:tabs>
                <w:tab w:val="left" w:pos="4111"/>
              </w:tabs>
              <w:spacing w:before="0"/>
              <w:ind w:left="57"/>
            </w:pPr>
            <w:r w:rsidRPr="00EF6B48">
              <w:t>+41 22 730 5853</w:t>
            </w:r>
          </w:p>
          <w:p w14:paraId="186C1484" w14:textId="2EC8E071" w:rsidR="002E488C" w:rsidRPr="00EF6B48" w:rsidRDefault="002E488C" w:rsidP="00EF6B48">
            <w:pPr>
              <w:tabs>
                <w:tab w:val="left" w:pos="4111"/>
              </w:tabs>
              <w:spacing w:before="0"/>
              <w:ind w:left="57"/>
              <w:rPr>
                <w:rStyle w:val="Hyperlink"/>
              </w:rPr>
            </w:pPr>
            <w:r w:rsidRPr="00EF6B48">
              <w:rPr>
                <w:rStyle w:val="Hyperlink"/>
                <w:szCs w:val="24"/>
              </w:rPr>
              <w:t>tsbevents@itu.int</w:t>
            </w:r>
          </w:p>
        </w:tc>
        <w:tc>
          <w:tcPr>
            <w:tcW w:w="4475" w:type="dxa"/>
            <w:vMerge/>
          </w:tcPr>
          <w:p w14:paraId="055BBC83" w14:textId="77777777" w:rsidR="007B6316" w:rsidRPr="00EF6B48" w:rsidRDefault="007B6316" w:rsidP="00EF6B48">
            <w:pPr>
              <w:tabs>
                <w:tab w:val="left" w:pos="4111"/>
              </w:tabs>
              <w:spacing w:before="0"/>
              <w:rPr>
                <w:b/>
              </w:rPr>
            </w:pPr>
          </w:p>
        </w:tc>
      </w:tr>
      <w:tr w:rsidR="007B6316" w:rsidRPr="00EF6B48" w14:paraId="0F3CEB89" w14:textId="77777777" w:rsidTr="002E488C">
        <w:trPr>
          <w:cantSplit/>
        </w:trPr>
        <w:tc>
          <w:tcPr>
            <w:tcW w:w="1091" w:type="dxa"/>
          </w:tcPr>
          <w:p w14:paraId="738C69DE" w14:textId="77777777" w:rsidR="007B6316" w:rsidRPr="00EF6B48" w:rsidRDefault="007B6316" w:rsidP="00EF6B48">
            <w:pPr>
              <w:tabs>
                <w:tab w:val="left" w:pos="4111"/>
              </w:tabs>
              <w:spacing w:before="10"/>
              <w:ind w:left="57"/>
              <w:rPr>
                <w:b/>
                <w:bCs/>
                <w:sz w:val="22"/>
              </w:rPr>
            </w:pPr>
            <w:r w:rsidRPr="00EF6B48">
              <w:rPr>
                <w:b/>
                <w:bCs/>
                <w:szCs w:val="22"/>
              </w:rPr>
              <w:t>Asunto</w:t>
            </w:r>
            <w:r w:rsidRPr="00EF6B48">
              <w:rPr>
                <w:b/>
                <w:bCs/>
                <w:sz w:val="22"/>
              </w:rPr>
              <w:t>:</w:t>
            </w:r>
          </w:p>
        </w:tc>
        <w:tc>
          <w:tcPr>
            <w:tcW w:w="8359" w:type="dxa"/>
            <w:gridSpan w:val="3"/>
          </w:tcPr>
          <w:p w14:paraId="6CC651CC" w14:textId="0DB89849" w:rsidR="007B6316" w:rsidRPr="00EF6B48" w:rsidRDefault="00387C8C" w:rsidP="00EF6B48">
            <w:pPr>
              <w:tabs>
                <w:tab w:val="left" w:pos="4111"/>
              </w:tabs>
              <w:spacing w:before="0"/>
              <w:rPr>
                <w:b/>
              </w:rPr>
            </w:pPr>
            <w:r w:rsidRPr="00EF6B48">
              <w:rPr>
                <w:b/>
              </w:rPr>
              <w:t xml:space="preserve">Serie de webinarios sobre las perspectivas de los servicios financieros digitales durante </w:t>
            </w:r>
            <w:r w:rsidR="00FF2348" w:rsidRPr="00EF6B48">
              <w:rPr>
                <w:b/>
              </w:rPr>
              <w:t>la</w:t>
            </w:r>
            <w:r w:rsidRPr="00EF6B48">
              <w:rPr>
                <w:b/>
              </w:rPr>
              <w:t xml:space="preserve"> COVID-19 (reuniones plenamente virtuales</w:t>
            </w:r>
            <w:r w:rsidR="00FF2348" w:rsidRPr="00EF6B48">
              <w:rPr>
                <w:b/>
              </w:rPr>
              <w:t>, 11, 23, 26, 29 y 30 de</w:t>
            </w:r>
            <w:r w:rsidR="00EF6B48" w:rsidRPr="00EF6B48">
              <w:rPr>
                <w:b/>
              </w:rPr>
              <w:t> </w:t>
            </w:r>
            <w:r w:rsidR="00FF2348" w:rsidRPr="00EF6B48">
              <w:rPr>
                <w:b/>
              </w:rPr>
              <w:t>junio</w:t>
            </w:r>
            <w:r w:rsidR="00EF6B48" w:rsidRPr="00EF6B48">
              <w:rPr>
                <w:b/>
              </w:rPr>
              <w:t> </w:t>
            </w:r>
            <w:r w:rsidR="00FF2348" w:rsidRPr="00EF6B48">
              <w:rPr>
                <w:b/>
              </w:rPr>
              <w:t>de 2020</w:t>
            </w:r>
            <w:r w:rsidRPr="00EF6B48">
              <w:rPr>
                <w:b/>
              </w:rPr>
              <w:t>)</w:t>
            </w:r>
          </w:p>
        </w:tc>
      </w:tr>
    </w:tbl>
    <w:p w14:paraId="2F2493F4" w14:textId="2033EFDD" w:rsidR="00C34772" w:rsidRPr="00EF6B48" w:rsidRDefault="00C34772" w:rsidP="00EF6B48">
      <w:pPr>
        <w:spacing w:before="320"/>
      </w:pPr>
      <w:bookmarkStart w:id="1" w:name="StartTyping_S"/>
      <w:bookmarkStart w:id="2" w:name="suitetext"/>
      <w:bookmarkStart w:id="3" w:name="text"/>
      <w:bookmarkEnd w:id="1"/>
      <w:bookmarkEnd w:id="2"/>
      <w:bookmarkEnd w:id="3"/>
      <w:r w:rsidRPr="00EF6B48">
        <w:t>Muy Señora mía/Muy Señor mío</w:t>
      </w:r>
      <w:r w:rsidR="00917623">
        <w:t>,</w:t>
      </w:r>
    </w:p>
    <w:p w14:paraId="4E1D676F" w14:textId="460C13D5" w:rsidR="00387C8C" w:rsidRPr="00EF6B48" w:rsidRDefault="002F2B52" w:rsidP="00EF6B48">
      <w:r w:rsidRPr="00EF6B48">
        <w:rPr>
          <w:bCs/>
        </w:rPr>
        <w:t>1</w:t>
      </w:r>
      <w:r w:rsidRPr="00EF6B48">
        <w:tab/>
        <w:t>La Unión Internacional de Telecomunicaciones (UIT) está organizando un</w:t>
      </w:r>
      <w:r w:rsidR="00387C8C" w:rsidRPr="00EF6B48">
        <w:t xml:space="preserve">a serie de webinarios sobre </w:t>
      </w:r>
      <w:hyperlink r:id="rId9" w:history="1">
        <w:r w:rsidR="00387C8C" w:rsidRPr="00EF6B48">
          <w:rPr>
            <w:rStyle w:val="Hyperlink"/>
          </w:rPr>
          <w:t xml:space="preserve">Perspectivas de los servicios financieros digitales </w:t>
        </w:r>
        <w:r w:rsidR="00FF2348" w:rsidRPr="00EF6B48">
          <w:rPr>
            <w:rStyle w:val="Hyperlink"/>
          </w:rPr>
          <w:t xml:space="preserve">(SFD) </w:t>
        </w:r>
        <w:r w:rsidR="00387C8C" w:rsidRPr="00EF6B48">
          <w:rPr>
            <w:rStyle w:val="Hyperlink"/>
          </w:rPr>
          <w:t xml:space="preserve">durante </w:t>
        </w:r>
        <w:r w:rsidR="00FF2348" w:rsidRPr="00EF6B48">
          <w:rPr>
            <w:rStyle w:val="Hyperlink"/>
          </w:rPr>
          <w:t>la</w:t>
        </w:r>
        <w:r w:rsidR="00387C8C" w:rsidRPr="00EF6B48">
          <w:rPr>
            <w:rStyle w:val="Hyperlink"/>
          </w:rPr>
          <w:t xml:space="preserve"> COVID-19</w:t>
        </w:r>
      </w:hyperlink>
      <w:r w:rsidRPr="00EF6B48">
        <w:t xml:space="preserve"> </w:t>
      </w:r>
      <w:r w:rsidR="00387C8C" w:rsidRPr="00EF6B48">
        <w:t>con el objetivo de debatir acerca de las aplicaciones innovadoras de los servicios de telecomunicaciones, los pagos digitales y la tecnología financiera, abordando los desafíos ligados al distanciamiento social activados como consecuencia de</w:t>
      </w:r>
      <w:r w:rsidR="00FF2348" w:rsidRPr="00EF6B48">
        <w:t xml:space="preserve"> </w:t>
      </w:r>
      <w:r w:rsidR="00387C8C" w:rsidRPr="00EF6B48">
        <w:t>l</w:t>
      </w:r>
      <w:r w:rsidR="00FF2348" w:rsidRPr="00EF6B48">
        <w:t>a</w:t>
      </w:r>
      <w:r w:rsidR="00387C8C" w:rsidRPr="00EF6B48">
        <w:t xml:space="preserve"> COVID-19. </w:t>
      </w:r>
      <w:r w:rsidR="00FF2348" w:rsidRPr="00EF6B48">
        <w:t>Los</w:t>
      </w:r>
      <w:r w:rsidR="00387C8C" w:rsidRPr="00EF6B48">
        <w:t xml:space="preserve"> webinario</w:t>
      </w:r>
      <w:r w:rsidR="00FF2348" w:rsidRPr="00EF6B48">
        <w:t>s</w:t>
      </w:r>
      <w:r w:rsidR="00387C8C" w:rsidRPr="00EF6B48">
        <w:t xml:space="preserve"> servirá</w:t>
      </w:r>
      <w:r w:rsidR="00FF2348" w:rsidRPr="00EF6B48">
        <w:t>n</w:t>
      </w:r>
      <w:r w:rsidR="00387C8C" w:rsidRPr="00EF6B48">
        <w:t xml:space="preserve"> para compartir las enseñanzas extraídas por los países y las partes interesadas de los SFD acerca de las distintas medidas que se están aplicando. Los episodios </w:t>
      </w:r>
      <w:r w:rsidR="00FF2348" w:rsidRPr="00EF6B48">
        <w:t xml:space="preserve">de junio </w:t>
      </w:r>
      <w:r w:rsidR="00387C8C" w:rsidRPr="00EF6B48">
        <w:t>de la serie de webinarios tratarán de los siguientes temas:</w:t>
      </w:r>
    </w:p>
    <w:p w14:paraId="684AC6A7" w14:textId="559FB8EB" w:rsidR="00387C8C" w:rsidRPr="00EF6B48" w:rsidRDefault="00387C8C" w:rsidP="00EF6B48">
      <w:pPr>
        <w:pStyle w:val="enumlev1"/>
      </w:pPr>
      <w:bookmarkStart w:id="4" w:name="lt_pId057"/>
      <w:r w:rsidRPr="00EF6B48">
        <w:t>a)</w:t>
      </w:r>
      <w:bookmarkEnd w:id="4"/>
      <w:r w:rsidRPr="00EF6B48">
        <w:tab/>
      </w:r>
      <w:bookmarkStart w:id="5" w:name="lt_pId058"/>
      <w:r w:rsidR="00FF2348" w:rsidRPr="00EF6B48">
        <w:t xml:space="preserve">Episodio 4: </w:t>
      </w:r>
      <w:r w:rsidR="00FF2348" w:rsidRPr="00EF6B48">
        <w:rPr>
          <w:b/>
          <w:bCs/>
        </w:rPr>
        <w:t xml:space="preserve">Crédito digital y protección del consumidor </w:t>
      </w:r>
      <w:r w:rsidR="00235BC3" w:rsidRPr="00EF6B48">
        <w:t>–</w:t>
      </w:r>
      <w:r w:rsidRPr="00EF6B48">
        <w:t xml:space="preserve"> el día 1</w:t>
      </w:r>
      <w:r w:rsidR="00FF2348" w:rsidRPr="00EF6B48">
        <w:t>1</w:t>
      </w:r>
      <w:r w:rsidRPr="00EF6B48">
        <w:t xml:space="preserve"> de </w:t>
      </w:r>
      <w:r w:rsidR="00FF2348" w:rsidRPr="00EF6B48">
        <w:t>junio</w:t>
      </w:r>
      <w:r w:rsidRPr="00EF6B48">
        <w:t xml:space="preserve"> de 2020 de las 15</w:t>
      </w:r>
      <w:bookmarkEnd w:id="5"/>
      <w:r w:rsidR="0078792C" w:rsidRPr="00EF6B48">
        <w:t>.</w:t>
      </w:r>
      <w:r w:rsidRPr="00EF6B48">
        <w:t>00 a las 16</w:t>
      </w:r>
      <w:bookmarkStart w:id="6" w:name="lt_pId060"/>
      <w:r w:rsidR="0078792C" w:rsidRPr="00EF6B48">
        <w:t>.</w:t>
      </w:r>
      <w:r w:rsidR="00FF2348" w:rsidRPr="00EF6B48">
        <w:t>30</w:t>
      </w:r>
      <w:r w:rsidRPr="00EF6B48">
        <w:t xml:space="preserve"> horas CEST</w:t>
      </w:r>
      <w:bookmarkEnd w:id="6"/>
      <w:r w:rsidR="00235BC3" w:rsidRPr="00EF6B48">
        <w:t>.</w:t>
      </w:r>
    </w:p>
    <w:p w14:paraId="17B3EC68" w14:textId="5BF73A52" w:rsidR="00387C8C" w:rsidRPr="00EF6B48" w:rsidRDefault="00387C8C" w:rsidP="00EF6B48">
      <w:pPr>
        <w:pStyle w:val="enumlev1"/>
        <w:rPr>
          <w:rFonts w:cs="Calibri"/>
          <w:szCs w:val="24"/>
        </w:rPr>
      </w:pPr>
      <w:bookmarkStart w:id="7" w:name="lt_pId061"/>
      <w:r w:rsidRPr="00EF6B48">
        <w:rPr>
          <w:szCs w:val="24"/>
        </w:rPr>
        <w:t>b)</w:t>
      </w:r>
      <w:bookmarkEnd w:id="7"/>
      <w:r w:rsidRPr="00EF6B48">
        <w:rPr>
          <w:szCs w:val="24"/>
        </w:rPr>
        <w:tab/>
      </w:r>
      <w:bookmarkStart w:id="8" w:name="lt_pId062"/>
      <w:r w:rsidR="00FF2348" w:rsidRPr="00EF6B48">
        <w:rPr>
          <w:szCs w:val="24"/>
        </w:rPr>
        <w:t xml:space="preserve">Episodio 5: </w:t>
      </w:r>
      <w:r w:rsidR="00FF2348" w:rsidRPr="00EF6B48">
        <w:rPr>
          <w:b/>
          <w:bCs/>
          <w:szCs w:val="24"/>
        </w:rPr>
        <w:t>Tecnologías de crédito digital e inclusión financiera</w:t>
      </w:r>
      <w:r w:rsidR="00FC1985" w:rsidRPr="00EF6B48">
        <w:rPr>
          <w:b/>
          <w:bCs/>
          <w:szCs w:val="24"/>
        </w:rPr>
        <w:t xml:space="preserve"> </w:t>
      </w:r>
      <w:r w:rsidR="0078792C" w:rsidRPr="00EF6B48">
        <w:rPr>
          <w:bCs/>
          <w:szCs w:val="24"/>
        </w:rPr>
        <w:t>–</w:t>
      </w:r>
      <w:r w:rsidR="0078792C" w:rsidRPr="00EF6B48">
        <w:rPr>
          <w:b/>
          <w:bCs/>
          <w:szCs w:val="24"/>
        </w:rPr>
        <w:t xml:space="preserve"> </w:t>
      </w:r>
      <w:r w:rsidR="00FC1985" w:rsidRPr="00EF6B48">
        <w:rPr>
          <w:rFonts w:cs="Calibri"/>
          <w:szCs w:val="24"/>
        </w:rPr>
        <w:t>el día</w:t>
      </w:r>
      <w:r w:rsidRPr="00EF6B48">
        <w:rPr>
          <w:rFonts w:cs="Calibri"/>
          <w:szCs w:val="24"/>
        </w:rPr>
        <w:t xml:space="preserve"> 2</w:t>
      </w:r>
      <w:r w:rsidR="00A717CD">
        <w:rPr>
          <w:rFonts w:cs="Calibri"/>
          <w:szCs w:val="24"/>
        </w:rPr>
        <w:t>3</w:t>
      </w:r>
      <w:r w:rsidRPr="00EF6B48">
        <w:rPr>
          <w:rFonts w:cs="Calibri"/>
          <w:szCs w:val="24"/>
        </w:rPr>
        <w:t xml:space="preserve"> </w:t>
      </w:r>
      <w:r w:rsidR="00FC1985" w:rsidRPr="00EF6B48">
        <w:rPr>
          <w:rFonts w:cs="Calibri"/>
          <w:szCs w:val="24"/>
        </w:rPr>
        <w:t xml:space="preserve">de </w:t>
      </w:r>
      <w:r w:rsidR="00FF2348" w:rsidRPr="00EF6B48">
        <w:rPr>
          <w:rFonts w:cs="Calibri"/>
          <w:szCs w:val="24"/>
        </w:rPr>
        <w:t>junio</w:t>
      </w:r>
      <w:r w:rsidR="00FC1985" w:rsidRPr="00EF6B48">
        <w:rPr>
          <w:rFonts w:cs="Calibri"/>
          <w:szCs w:val="24"/>
        </w:rPr>
        <w:t xml:space="preserve"> de</w:t>
      </w:r>
      <w:r w:rsidRPr="00EF6B48">
        <w:rPr>
          <w:rFonts w:cs="Calibri"/>
          <w:szCs w:val="24"/>
        </w:rPr>
        <w:t xml:space="preserve"> 2020 de las </w:t>
      </w:r>
      <w:bookmarkStart w:id="9" w:name="lt_pId064"/>
      <w:bookmarkEnd w:id="8"/>
      <w:r w:rsidRPr="00EF6B48">
        <w:rPr>
          <w:rFonts w:cs="Calibri"/>
          <w:szCs w:val="24"/>
        </w:rPr>
        <w:t>1</w:t>
      </w:r>
      <w:r w:rsidR="00582C5E" w:rsidRPr="00EF6B48">
        <w:rPr>
          <w:rFonts w:cs="Calibri"/>
          <w:szCs w:val="24"/>
        </w:rPr>
        <w:t>5</w:t>
      </w:r>
      <w:r w:rsidR="0078792C" w:rsidRPr="00EF6B48">
        <w:rPr>
          <w:rFonts w:cs="Calibri"/>
          <w:szCs w:val="24"/>
        </w:rPr>
        <w:t>.</w:t>
      </w:r>
      <w:r w:rsidRPr="00EF6B48">
        <w:rPr>
          <w:rFonts w:cs="Calibri"/>
          <w:szCs w:val="24"/>
        </w:rPr>
        <w:t>00 a las 1</w:t>
      </w:r>
      <w:r w:rsidR="00582C5E" w:rsidRPr="00EF6B48">
        <w:rPr>
          <w:rFonts w:cs="Calibri"/>
          <w:szCs w:val="24"/>
        </w:rPr>
        <w:t>6</w:t>
      </w:r>
      <w:r w:rsidR="0078792C" w:rsidRPr="00EF6B48">
        <w:rPr>
          <w:rFonts w:cs="Calibri"/>
          <w:szCs w:val="24"/>
        </w:rPr>
        <w:t>.</w:t>
      </w:r>
      <w:r w:rsidR="00582C5E" w:rsidRPr="00EF6B48">
        <w:rPr>
          <w:rFonts w:cs="Calibri"/>
          <w:szCs w:val="24"/>
        </w:rPr>
        <w:t>30</w:t>
      </w:r>
      <w:r w:rsidRPr="00EF6B48">
        <w:rPr>
          <w:rFonts w:cs="Calibri"/>
          <w:szCs w:val="24"/>
        </w:rPr>
        <w:t xml:space="preserve"> horas CEST</w:t>
      </w:r>
      <w:bookmarkEnd w:id="9"/>
      <w:r w:rsidR="00235BC3" w:rsidRPr="00EF6B48">
        <w:rPr>
          <w:rFonts w:cs="Calibri"/>
          <w:szCs w:val="24"/>
        </w:rPr>
        <w:t>.</w:t>
      </w:r>
    </w:p>
    <w:p w14:paraId="6C810F4C" w14:textId="6D1AF533" w:rsidR="00387C8C" w:rsidRPr="00EF6B48" w:rsidRDefault="00387C8C" w:rsidP="00EF6B48">
      <w:pPr>
        <w:pStyle w:val="enumlev1"/>
        <w:rPr>
          <w:rFonts w:cs="Calibri"/>
          <w:szCs w:val="24"/>
        </w:rPr>
      </w:pPr>
      <w:bookmarkStart w:id="10" w:name="lt_pId065"/>
      <w:r w:rsidRPr="00EF6B48">
        <w:rPr>
          <w:szCs w:val="24"/>
        </w:rPr>
        <w:t>c)</w:t>
      </w:r>
      <w:bookmarkEnd w:id="10"/>
      <w:r w:rsidRPr="00EF6B48">
        <w:rPr>
          <w:szCs w:val="24"/>
        </w:rPr>
        <w:tab/>
      </w:r>
      <w:bookmarkStart w:id="11" w:name="_Hlk39679653"/>
      <w:bookmarkStart w:id="12" w:name="lt_pId066"/>
      <w:r w:rsidR="00FF2348" w:rsidRPr="00EF6B48">
        <w:rPr>
          <w:szCs w:val="24"/>
        </w:rPr>
        <w:t xml:space="preserve">Episodio 6: </w:t>
      </w:r>
      <w:r w:rsidR="00FF2348" w:rsidRPr="00EF6B48">
        <w:rPr>
          <w:b/>
          <w:bCs/>
          <w:szCs w:val="24"/>
        </w:rPr>
        <w:t>Moneda digital de banco central e inclusión financiera digital</w:t>
      </w:r>
      <w:bookmarkEnd w:id="11"/>
      <w:r w:rsidRPr="00EF6B48">
        <w:rPr>
          <w:rFonts w:cs="Calibri"/>
          <w:szCs w:val="24"/>
        </w:rPr>
        <w:t xml:space="preserve"> </w:t>
      </w:r>
      <w:r w:rsidR="0078792C" w:rsidRPr="00EF6B48">
        <w:rPr>
          <w:rFonts w:cs="Calibri"/>
          <w:szCs w:val="24"/>
        </w:rPr>
        <w:t xml:space="preserve">– </w:t>
      </w:r>
      <w:r w:rsidR="00FC1985" w:rsidRPr="00EF6B48">
        <w:rPr>
          <w:rFonts w:cs="Calibri"/>
          <w:szCs w:val="24"/>
        </w:rPr>
        <w:t>el día</w:t>
      </w:r>
      <w:r w:rsidRPr="00EF6B48">
        <w:rPr>
          <w:rFonts w:cs="Calibri"/>
          <w:szCs w:val="24"/>
        </w:rPr>
        <w:t xml:space="preserve"> 2</w:t>
      </w:r>
      <w:r w:rsidR="00582C5E" w:rsidRPr="00EF6B48">
        <w:rPr>
          <w:rFonts w:cs="Calibri"/>
          <w:szCs w:val="24"/>
        </w:rPr>
        <w:t>6</w:t>
      </w:r>
      <w:r w:rsidRPr="00EF6B48">
        <w:rPr>
          <w:rFonts w:cs="Calibri"/>
          <w:szCs w:val="24"/>
        </w:rPr>
        <w:t xml:space="preserve"> </w:t>
      </w:r>
      <w:r w:rsidR="00FC1985" w:rsidRPr="00EF6B48">
        <w:rPr>
          <w:rFonts w:cs="Calibri"/>
          <w:szCs w:val="24"/>
        </w:rPr>
        <w:t xml:space="preserve">de </w:t>
      </w:r>
      <w:r w:rsidR="00582C5E" w:rsidRPr="00EF6B48">
        <w:rPr>
          <w:rFonts w:cs="Calibri"/>
          <w:szCs w:val="24"/>
        </w:rPr>
        <w:t>junio</w:t>
      </w:r>
      <w:r w:rsidR="00FC1985" w:rsidRPr="00EF6B48">
        <w:rPr>
          <w:rFonts w:cs="Calibri"/>
          <w:szCs w:val="24"/>
        </w:rPr>
        <w:t xml:space="preserve"> de</w:t>
      </w:r>
      <w:r w:rsidRPr="00EF6B48">
        <w:rPr>
          <w:rFonts w:cs="Calibri"/>
          <w:szCs w:val="24"/>
        </w:rPr>
        <w:t xml:space="preserve"> 2020 de las 16</w:t>
      </w:r>
      <w:bookmarkEnd w:id="12"/>
      <w:r w:rsidR="0078792C" w:rsidRPr="00EF6B48">
        <w:rPr>
          <w:rFonts w:cs="Calibri"/>
          <w:szCs w:val="24"/>
        </w:rPr>
        <w:t>.</w:t>
      </w:r>
      <w:r w:rsidRPr="00EF6B48">
        <w:rPr>
          <w:rFonts w:cs="Calibri"/>
          <w:szCs w:val="24"/>
        </w:rPr>
        <w:t xml:space="preserve">00 </w:t>
      </w:r>
      <w:r w:rsidR="00582C5E" w:rsidRPr="00EF6B48">
        <w:rPr>
          <w:rFonts w:cs="Calibri"/>
          <w:szCs w:val="24"/>
        </w:rPr>
        <w:t>a las</w:t>
      </w:r>
      <w:r w:rsidRPr="00EF6B48">
        <w:rPr>
          <w:rFonts w:cs="Calibri"/>
          <w:szCs w:val="24"/>
        </w:rPr>
        <w:t xml:space="preserve"> 17</w:t>
      </w:r>
      <w:bookmarkStart w:id="13" w:name="lt_pId068"/>
      <w:r w:rsidR="0078792C" w:rsidRPr="00EF6B48">
        <w:rPr>
          <w:rFonts w:cs="Calibri"/>
          <w:szCs w:val="24"/>
        </w:rPr>
        <w:t>.</w:t>
      </w:r>
      <w:r w:rsidRPr="00EF6B48">
        <w:rPr>
          <w:rFonts w:cs="Calibri"/>
          <w:szCs w:val="24"/>
        </w:rPr>
        <w:t>45 horas CEST</w:t>
      </w:r>
      <w:bookmarkEnd w:id="13"/>
      <w:r w:rsidR="00235BC3" w:rsidRPr="00EF6B48">
        <w:rPr>
          <w:rFonts w:cs="Calibri"/>
          <w:szCs w:val="24"/>
        </w:rPr>
        <w:t>.</w:t>
      </w:r>
    </w:p>
    <w:p w14:paraId="4035AC16" w14:textId="77777777" w:rsidR="00582C5E" w:rsidRPr="00EF6B48" w:rsidRDefault="00582C5E" w:rsidP="00EF6B48">
      <w:pPr>
        <w:pStyle w:val="enumlev1"/>
        <w:rPr>
          <w:rFonts w:cs="Calibri"/>
          <w:szCs w:val="24"/>
        </w:rPr>
      </w:pPr>
      <w:r w:rsidRPr="00EF6B48">
        <w:rPr>
          <w:rFonts w:cs="Calibri"/>
          <w:szCs w:val="24"/>
        </w:rPr>
        <w:t>d)</w:t>
      </w:r>
      <w:r w:rsidRPr="00EF6B48">
        <w:rPr>
          <w:rFonts w:cs="Calibri"/>
          <w:szCs w:val="24"/>
        </w:rPr>
        <w:tab/>
        <w:t xml:space="preserve">Episodio 7: </w:t>
      </w:r>
      <w:r w:rsidRPr="00EF6B48">
        <w:rPr>
          <w:rFonts w:cs="Calibri"/>
          <w:b/>
          <w:bCs/>
          <w:szCs w:val="24"/>
        </w:rPr>
        <w:t>Aplicaciones de divisa digital y necesidad de normalización</w:t>
      </w:r>
      <w:r w:rsidRPr="00EF6B48">
        <w:rPr>
          <w:rFonts w:cs="Calibri"/>
          <w:szCs w:val="24"/>
        </w:rPr>
        <w:t xml:space="preserve"> – el día 29 de junio de 2020 de las 16.00 a las 17.45 horas CEST.</w:t>
      </w:r>
    </w:p>
    <w:p w14:paraId="6CBCBE54" w14:textId="4AC12307" w:rsidR="00582C5E" w:rsidRPr="00EF6B48" w:rsidRDefault="00582C5E" w:rsidP="00EF6B48">
      <w:pPr>
        <w:pStyle w:val="enumlev1"/>
        <w:rPr>
          <w:rFonts w:cs="Calibri"/>
          <w:szCs w:val="24"/>
        </w:rPr>
      </w:pPr>
      <w:r w:rsidRPr="00EF6B48">
        <w:rPr>
          <w:rFonts w:cs="Calibri"/>
          <w:szCs w:val="24"/>
        </w:rPr>
        <w:t>e)</w:t>
      </w:r>
      <w:r w:rsidRPr="00EF6B48">
        <w:rPr>
          <w:rFonts w:cs="Calibri"/>
          <w:szCs w:val="24"/>
        </w:rPr>
        <w:tab/>
        <w:t xml:space="preserve">Episodio 8: </w:t>
      </w:r>
      <w:r w:rsidRPr="00EF6B48">
        <w:rPr>
          <w:rFonts w:cs="Calibri"/>
          <w:b/>
          <w:bCs/>
          <w:szCs w:val="24"/>
        </w:rPr>
        <w:t>Hacer frente a los delitos y fraudes financieros digitales</w:t>
      </w:r>
      <w:r w:rsidRPr="00EF6B48">
        <w:rPr>
          <w:rFonts w:cs="Calibri"/>
          <w:szCs w:val="24"/>
        </w:rPr>
        <w:t xml:space="preserve"> – el día 30 de junio de 2020 de las 15.00 a las 16.30 horas CEST. </w:t>
      </w:r>
    </w:p>
    <w:p w14:paraId="6EA0F758" w14:textId="7600C6DA" w:rsidR="002E488C" w:rsidRPr="00EF6B48" w:rsidRDefault="00FC1985" w:rsidP="00EF6B48">
      <w:pPr>
        <w:keepLines/>
      </w:pPr>
      <w:r w:rsidRPr="00EF6B48">
        <w:lastRenderedPageBreak/>
        <w:t>2</w:t>
      </w:r>
      <w:r w:rsidRPr="00EF6B48">
        <w:tab/>
      </w:r>
      <w:r w:rsidR="00582C5E" w:rsidRPr="00EF6B48">
        <w:t xml:space="preserve">En el cuarto episodio, </w:t>
      </w:r>
      <w:r w:rsidR="00EF6B48">
        <w:t>"</w:t>
      </w:r>
      <w:r w:rsidR="00582C5E" w:rsidRPr="00EF6B48">
        <w:rPr>
          <w:b/>
          <w:bCs/>
        </w:rPr>
        <w:t>Crédito digital y protección del consumidor</w:t>
      </w:r>
      <w:r w:rsidR="00EF6B48">
        <w:rPr>
          <w:bCs/>
        </w:rPr>
        <w:t>"</w:t>
      </w:r>
      <w:r w:rsidR="00582C5E" w:rsidRPr="00EF6B48">
        <w:rPr>
          <w:bCs/>
        </w:rPr>
        <w:t>,</w:t>
      </w:r>
      <w:r w:rsidR="00582C5E" w:rsidRPr="00EF6B48">
        <w:rPr>
          <w:b/>
          <w:bCs/>
        </w:rPr>
        <w:t xml:space="preserve"> </w:t>
      </w:r>
      <w:r w:rsidR="00582C5E" w:rsidRPr="00EF6B48">
        <w:t>se estudiará cómo el crédito digital da a los consumidores acceso a adelantos o líneas de crédito, que se comprometen a reembolsar dentro de un plazo especificado. Las decisiones acerca de la concesión de préstamos son automáticas y pueden basarse en datos de fuentes tradicionales, como los perfiles demográficos y los datos de oficinas de crédito, y de fuentes digitales no tradicionales, como los datos de telecomunicaciones (voz, tiempo de comunicación), de transacciones financieras y de medios sociales. En este episodio se examinarán las repercusiones de la COVID-19 en los créditos digitales y la protección del consumidor durante la pandemia.</w:t>
      </w:r>
      <w:r w:rsidR="00582C5E" w:rsidRPr="00EF6B48">
        <w:rPr>
          <w:b/>
          <w:bCs/>
        </w:rPr>
        <w:t xml:space="preserve"> </w:t>
      </w:r>
    </w:p>
    <w:p w14:paraId="294CBF6C" w14:textId="13C103B8" w:rsidR="002F2B52" w:rsidRPr="00EF6B48" w:rsidRDefault="00FC1985" w:rsidP="00EF6B48">
      <w:r w:rsidRPr="00EF6B48">
        <w:t>3</w:t>
      </w:r>
      <w:r w:rsidRPr="00EF6B48">
        <w:tab/>
      </w:r>
      <w:r w:rsidR="00582C5E" w:rsidRPr="00EF6B48">
        <w:t xml:space="preserve">El quinto episodio estará dedicado a las </w:t>
      </w:r>
      <w:r w:rsidR="00EF6B48">
        <w:t>"</w:t>
      </w:r>
      <w:r w:rsidR="00582C5E" w:rsidRPr="00EF6B48">
        <w:rPr>
          <w:b/>
          <w:bCs/>
        </w:rPr>
        <w:t>Tecnologías de crédito digital e inclusión financiera</w:t>
      </w:r>
      <w:r w:rsidR="00EF6B48">
        <w:rPr>
          <w:bCs/>
        </w:rPr>
        <w:t>"</w:t>
      </w:r>
      <w:r w:rsidRPr="00EF6B48">
        <w:t>.</w:t>
      </w:r>
      <w:r w:rsidR="00A774EE" w:rsidRPr="00EF6B48">
        <w:t xml:space="preserve"> Se abordarán las innovaciones y nuevas tendencias en las tecnologías de crédito digital, así como las consecuencias para la inclusión financiera en las economías emergentes.</w:t>
      </w:r>
    </w:p>
    <w:p w14:paraId="7B3621A6" w14:textId="1AE48230" w:rsidR="00FC1985" w:rsidRPr="00EF6B48" w:rsidRDefault="00FC1985" w:rsidP="00EF6B48">
      <w:r w:rsidRPr="00EF6B48">
        <w:t>4</w:t>
      </w:r>
      <w:r w:rsidRPr="00EF6B48">
        <w:tab/>
      </w:r>
      <w:r w:rsidR="00A774EE" w:rsidRPr="00EF6B48">
        <w:t xml:space="preserve">El sexto episodio se centrará en la </w:t>
      </w:r>
      <w:r w:rsidR="00EF6B48">
        <w:t>"</w:t>
      </w:r>
      <w:r w:rsidR="00A774EE" w:rsidRPr="00EF6B48">
        <w:rPr>
          <w:b/>
          <w:bCs/>
        </w:rPr>
        <w:t>Moneda digital de banco central e inclusión financiera digital</w:t>
      </w:r>
      <w:r w:rsidR="00EF6B48">
        <w:rPr>
          <w:bCs/>
        </w:rPr>
        <w:t>"</w:t>
      </w:r>
      <w:r w:rsidR="00EF6B48" w:rsidRPr="00EF6B48">
        <w:rPr>
          <w:bCs/>
        </w:rPr>
        <w:t>,</w:t>
      </w:r>
      <w:r w:rsidR="00A774EE" w:rsidRPr="00EF6B48">
        <w:rPr>
          <w:bCs/>
        </w:rPr>
        <w:t xml:space="preserve"> </w:t>
      </w:r>
      <w:r w:rsidR="00A774EE" w:rsidRPr="00EF6B48">
        <w:t xml:space="preserve">y en él se considerarán las diferentes nociones de moneda digital, sus diversos casos de uso, incluido el de moneda digital de banco central, y la situación en que se encuentra la implantación de las monedas digitales y sus aplicaciones. En concreto se examinará si una moneda digital de banco central puede contribuir a cerrar la brecha de inclusión financiera. </w:t>
      </w:r>
    </w:p>
    <w:p w14:paraId="5E047A41" w14:textId="41FEFF47" w:rsidR="00FC1985" w:rsidRPr="00EF6B48" w:rsidRDefault="00FC1985" w:rsidP="00EF6B48">
      <w:r w:rsidRPr="00EF6B48">
        <w:t>5</w:t>
      </w:r>
      <w:r w:rsidRPr="00EF6B48">
        <w:tab/>
      </w:r>
      <w:r w:rsidR="000A15B5" w:rsidRPr="00EF6B48">
        <w:t xml:space="preserve">El séptimo episodio estará dedicado a las </w:t>
      </w:r>
      <w:r w:rsidR="00EF6B48">
        <w:t>"</w:t>
      </w:r>
      <w:r w:rsidR="000A15B5" w:rsidRPr="00EF6B48">
        <w:rPr>
          <w:b/>
          <w:bCs/>
        </w:rPr>
        <w:t>Aplicaciones de divisa digital y necesidad de normalización</w:t>
      </w:r>
      <w:r w:rsidR="00EF6B48">
        <w:rPr>
          <w:bCs/>
        </w:rPr>
        <w:t>"</w:t>
      </w:r>
      <w:r w:rsidRPr="00EF6B48">
        <w:t>.</w:t>
      </w:r>
      <w:r w:rsidR="000A15B5" w:rsidRPr="00EF6B48">
        <w:t xml:space="preserve"> Se abordarán los distintos casos de uso y aplicaciones de divisas digitales, incluida la moneda digital de banco central y las tecnologías que las sustentan. Concretamente se considerarán las necesidades de normalización para la interoperabilidad, la gobernanza y la seguridad.</w:t>
      </w:r>
    </w:p>
    <w:p w14:paraId="400D4ABC" w14:textId="1686F538" w:rsidR="000A15B5" w:rsidRPr="00EF6B48" w:rsidRDefault="000A15B5" w:rsidP="00EF6B48">
      <w:r w:rsidRPr="00EF6B48">
        <w:t>6</w:t>
      </w:r>
      <w:r w:rsidRPr="00EF6B48">
        <w:tab/>
        <w:t xml:space="preserve">Durante el octavo episodio los debates se centrarán en cómo </w:t>
      </w:r>
      <w:r w:rsidR="00EF6B48">
        <w:t>"</w:t>
      </w:r>
      <w:r w:rsidRPr="00EF6B48">
        <w:rPr>
          <w:b/>
          <w:bCs/>
        </w:rPr>
        <w:t>Hacer frente a los delitos y fraudes financieros digitales</w:t>
      </w:r>
      <w:r w:rsidR="00EF6B48">
        <w:rPr>
          <w:bCs/>
        </w:rPr>
        <w:t>"</w:t>
      </w:r>
      <w:r w:rsidRPr="00EF6B48">
        <w:rPr>
          <w:bCs/>
        </w:rPr>
        <w:t>.</w:t>
      </w:r>
      <w:r w:rsidRPr="00EF6B48">
        <w:t xml:space="preserve"> Hay estafadores aprovechándose de la propagación del coronavirus (COVID-19) para cometer fraudes y ciberdelitos. Las fuerzas del orden han señalado un aumento del número de fraudes relacionados con el coronavirus. Es, por tanto, necesario que las partes interesadas colaboren para proteger al mayor número de personas justo en el momento en que muchas de ellas han perdido sus ingresos al verse obligados a quedarse en casa para luchar contra la enfermedad. En este episodio se resaltarán las medidas que se han tomado a nivel nacional e internacional para luchar contra los fraudes financieros digitales durante la pandemia.</w:t>
      </w:r>
    </w:p>
    <w:p w14:paraId="00586C87" w14:textId="5EF950CE" w:rsidR="002F2B52" w:rsidRPr="00EF6B48" w:rsidRDefault="000A15B5" w:rsidP="00EF6B48">
      <w:r w:rsidRPr="00EF6B48">
        <w:t>7</w:t>
      </w:r>
      <w:r w:rsidR="002F2B52" w:rsidRPr="00EF6B48">
        <w:tab/>
        <w:t xml:space="preserve">La participación en </w:t>
      </w:r>
      <w:r w:rsidR="000A2938" w:rsidRPr="00EF6B48">
        <w:t>estos webinarios</w:t>
      </w:r>
      <w:r w:rsidR="002F2B52" w:rsidRPr="00EF6B48">
        <w:t xml:space="preserve"> está abierta a los Estados Miembros, Miembros de Sector, Asociados e Instituciones Académicas de la UIT, y a cualquier persona de un país que sea miembro de la UIT y desee contribuir a los trabajos</w:t>
      </w:r>
      <w:r w:rsidR="000A2938" w:rsidRPr="00EF6B48">
        <w:t>. Esto incluye a</w:t>
      </w:r>
      <w:r w:rsidR="002F2B52" w:rsidRPr="00EF6B48">
        <w:t xml:space="preserve"> las personas que también sean miembros de organizaciones nacionales, regionales e internacionales. </w:t>
      </w:r>
    </w:p>
    <w:p w14:paraId="4DBAB2DB" w14:textId="1E4A5664" w:rsidR="002F2B52" w:rsidRPr="00EF6B48" w:rsidRDefault="000A15B5" w:rsidP="00EF6B48">
      <w:r w:rsidRPr="00EF6B48">
        <w:rPr>
          <w:szCs w:val="24"/>
        </w:rPr>
        <w:t>8</w:t>
      </w:r>
      <w:r w:rsidR="002F2B52" w:rsidRPr="00EF6B48">
        <w:rPr>
          <w:szCs w:val="24"/>
        </w:rPr>
        <w:tab/>
      </w:r>
      <w:r w:rsidR="000A2938" w:rsidRPr="00EF6B48">
        <w:t xml:space="preserve">Toda la información pertinente relativa a los webinarios, (oradores, enlaces de inscripción, detalles de la conexión a distancia) estará disponible en la </w:t>
      </w:r>
      <w:hyperlink r:id="rId10" w:history="1">
        <w:r w:rsidR="000A2938" w:rsidRPr="00EF6B48">
          <w:rPr>
            <w:rStyle w:val="Hyperlink"/>
          </w:rPr>
          <w:t>página principal de acceso</w:t>
        </w:r>
      </w:hyperlink>
      <w:r w:rsidR="000A2938" w:rsidRPr="00EF6B48">
        <w:t xml:space="preserve"> y en los respectivos sitios web de los eventos que figuran más abajo. </w:t>
      </w:r>
      <w:hyperlink r:id="rId11" w:history="1"/>
      <w:r w:rsidR="002F2B52" w:rsidRPr="00EF6B48">
        <w:t>Estos sitios web se pondrán periódicamente al día a medida que se disponga de información nueva o modificada. Se ruega a los participantes que comprueben regularmente las actualizaciones</w:t>
      </w:r>
      <w:r w:rsidRPr="00EF6B48">
        <w:t xml:space="preserve"> de las páginas web de los episodios</w:t>
      </w:r>
      <w:r w:rsidR="002F2B52" w:rsidRPr="00EF6B48">
        <w:t>.</w:t>
      </w:r>
    </w:p>
    <w:p w14:paraId="21F48B22" w14:textId="7FB00D1F" w:rsidR="00EF6B48" w:rsidRPr="00EF6B48" w:rsidRDefault="00EF6B48" w:rsidP="00EF6B48">
      <w:pPr>
        <w:pStyle w:val="enumlev1"/>
        <w:keepNext/>
      </w:pPr>
      <w:r w:rsidRPr="00EF6B48">
        <w:lastRenderedPageBreak/>
        <w:t>•</w:t>
      </w:r>
      <w:r w:rsidRPr="00EF6B48">
        <w:tab/>
        <w:t xml:space="preserve">Episodio 4: </w:t>
      </w:r>
      <w:hyperlink r:id="rId12" w:history="1">
        <w:r w:rsidRPr="00EF6B48">
          <w:rPr>
            <w:rStyle w:val="Hyperlink"/>
            <w:bCs/>
          </w:rPr>
          <w:t>https://www.itu.int/en/ITU-T/webinars/20200611/Pages/default.aspx</w:t>
        </w:r>
      </w:hyperlink>
      <w:r w:rsidRPr="00EF6B48">
        <w:t>.</w:t>
      </w:r>
    </w:p>
    <w:p w14:paraId="3D8A6384" w14:textId="2B137D05" w:rsidR="00EF6B48" w:rsidRPr="00EF6B48" w:rsidRDefault="00EF6B48" w:rsidP="00EF6B48">
      <w:pPr>
        <w:pStyle w:val="enumlev1"/>
        <w:keepNext/>
      </w:pPr>
      <w:r w:rsidRPr="00EF6B48">
        <w:t>•</w:t>
      </w:r>
      <w:r w:rsidRPr="00EF6B48">
        <w:tab/>
        <w:t xml:space="preserve">Episodio 5: </w:t>
      </w:r>
      <w:hyperlink r:id="rId13" w:history="1">
        <w:r w:rsidRPr="00EF6B48">
          <w:rPr>
            <w:rStyle w:val="Hyperlink"/>
            <w:bCs/>
          </w:rPr>
          <w:t>https://www.itu.int/en/ITU-T/webinars/20200623/Pages/default.aspx</w:t>
        </w:r>
      </w:hyperlink>
      <w:r w:rsidRPr="00EF6B48">
        <w:t>.</w:t>
      </w:r>
    </w:p>
    <w:p w14:paraId="01189E14" w14:textId="06BA85ED" w:rsidR="00EF6B48" w:rsidRPr="00EF6B48" w:rsidRDefault="00EF6B48" w:rsidP="00EF6B48">
      <w:pPr>
        <w:pStyle w:val="enumlev1"/>
        <w:keepNext/>
      </w:pPr>
      <w:r w:rsidRPr="00EF6B48">
        <w:t>•</w:t>
      </w:r>
      <w:r w:rsidRPr="00EF6B48">
        <w:tab/>
        <w:t xml:space="preserve">Episodio 6: </w:t>
      </w:r>
      <w:hyperlink r:id="rId14" w:history="1">
        <w:r w:rsidRPr="00EF6B48">
          <w:rPr>
            <w:rStyle w:val="Hyperlink"/>
            <w:bCs/>
          </w:rPr>
          <w:t>https://www.itu.int/en/ITU-T/webinars/20200626/Pages/default.aspx</w:t>
        </w:r>
      </w:hyperlink>
      <w:r w:rsidRPr="00EF6B48">
        <w:t>.</w:t>
      </w:r>
    </w:p>
    <w:p w14:paraId="28751C44" w14:textId="43A8F94B" w:rsidR="00EF6B48" w:rsidRPr="00EF6B48" w:rsidRDefault="00EF6B48" w:rsidP="00EF6B48">
      <w:pPr>
        <w:pStyle w:val="enumlev1"/>
        <w:keepNext/>
      </w:pPr>
      <w:r w:rsidRPr="00EF6B48">
        <w:t>•</w:t>
      </w:r>
      <w:r w:rsidRPr="00EF6B48">
        <w:tab/>
        <w:t>Episodio 7:</w:t>
      </w:r>
      <w:hyperlink r:id="rId15" w:history="1">
        <w:r w:rsidRPr="00EF6B48">
          <w:rPr>
            <w:rStyle w:val="Hyperlink"/>
            <w:bCs/>
          </w:rPr>
          <w:t>https://www.itu.int/en/ITU-T/webinars/20200629/Pages/default.aspx</w:t>
        </w:r>
      </w:hyperlink>
      <w:r w:rsidRPr="00EF6B48">
        <w:t>.</w:t>
      </w:r>
    </w:p>
    <w:p w14:paraId="2FCA1C9F" w14:textId="204CC701" w:rsidR="00EF6B48" w:rsidRPr="00EF6B48" w:rsidRDefault="00EF6B48" w:rsidP="00EF6B48">
      <w:pPr>
        <w:pStyle w:val="enumlev1"/>
        <w:keepNext/>
      </w:pPr>
      <w:r w:rsidRPr="00EF6B48">
        <w:t>•</w:t>
      </w:r>
      <w:r w:rsidRPr="00EF6B48">
        <w:tab/>
        <w:t xml:space="preserve">Episodio 8: </w:t>
      </w:r>
      <w:hyperlink r:id="rId16" w:history="1">
        <w:r w:rsidRPr="00EF6B48">
          <w:rPr>
            <w:rStyle w:val="Hyperlink"/>
            <w:bCs/>
          </w:rPr>
          <w:t>https://www.itu.int/en/ITU-T/webinars/20200630/Pages/default.aspx</w:t>
        </w:r>
      </w:hyperlink>
      <w:r w:rsidRPr="00EF6B48">
        <w:t>.</w:t>
      </w:r>
    </w:p>
    <w:p w14:paraId="2BEEE96F" w14:textId="20102AC1" w:rsidR="007B6316" w:rsidRPr="00EF6B48" w:rsidRDefault="007B6316" w:rsidP="00EF6B48">
      <w:pPr>
        <w:keepNext/>
      </w:pPr>
      <w:r w:rsidRPr="00EF6B48">
        <w:t>Atentamente,</w:t>
      </w:r>
    </w:p>
    <w:p w14:paraId="0AA612A2" w14:textId="2744E1D1" w:rsidR="00401C20" w:rsidRPr="00EF6B48" w:rsidRDefault="002944AF" w:rsidP="00EF6B48">
      <w:pPr>
        <w:tabs>
          <w:tab w:val="clear" w:pos="1588"/>
          <w:tab w:val="clear" w:pos="1985"/>
          <w:tab w:val="center" w:pos="4819"/>
        </w:tabs>
        <w:spacing w:before="960"/>
      </w:pPr>
      <w:r w:rsidRPr="00EF6B48">
        <w:rPr>
          <w:noProof/>
        </w:rPr>
        <w:drawing>
          <wp:anchor distT="0" distB="0" distL="114300" distR="114300" simplePos="0" relativeHeight="251659264" behindDoc="1" locked="0" layoutInCell="1" allowOverlap="1" wp14:anchorId="0D12CEB4" wp14:editId="7EABE553">
            <wp:simplePos x="0" y="0"/>
            <wp:positionH relativeFrom="column">
              <wp:posOffset>0</wp:posOffset>
            </wp:positionH>
            <wp:positionV relativeFrom="paragraph">
              <wp:posOffset>135890</wp:posOffset>
            </wp:positionV>
            <wp:extent cx="885825" cy="398959"/>
            <wp:effectExtent l="0" t="0" r="0" b="127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7">
                      <a:extLst>
                        <a:ext uri="{28A0092B-C50C-407E-A947-70E740481C1C}">
                          <a14:useLocalDpi xmlns:a14="http://schemas.microsoft.com/office/drawing/2010/main" val="0"/>
                        </a:ext>
                      </a:extLst>
                    </a:blip>
                    <a:stretch>
                      <a:fillRect/>
                    </a:stretch>
                  </pic:blipFill>
                  <pic:spPr>
                    <a:xfrm>
                      <a:off x="0" y="0"/>
                      <a:ext cx="885825" cy="398959"/>
                    </a:xfrm>
                    <a:prstGeom prst="rect">
                      <a:avLst/>
                    </a:prstGeom>
                  </pic:spPr>
                </pic:pic>
              </a:graphicData>
            </a:graphic>
            <wp14:sizeRelH relativeFrom="margin">
              <wp14:pctWidth>0</wp14:pctWidth>
            </wp14:sizeRelH>
            <wp14:sizeRelV relativeFrom="margin">
              <wp14:pctHeight>0</wp14:pctHeight>
            </wp14:sizeRelV>
          </wp:anchor>
        </w:drawing>
      </w:r>
      <w:r w:rsidR="007B6316" w:rsidRPr="00EF6B48">
        <w:t>Chaesub Lee</w:t>
      </w:r>
      <w:r w:rsidR="000A2938" w:rsidRPr="00EF6B48">
        <w:tab/>
      </w:r>
      <w:r w:rsidR="007B6316" w:rsidRPr="00EF6B48">
        <w:br/>
      </w:r>
      <w:proofErr w:type="gramStart"/>
      <w:r w:rsidR="007B6316" w:rsidRPr="00EF6B48">
        <w:t>Director</w:t>
      </w:r>
      <w:proofErr w:type="gramEnd"/>
      <w:r w:rsidR="007B6316" w:rsidRPr="00EF6B48">
        <w:t xml:space="preserve"> de la Oficina de </w:t>
      </w:r>
      <w:r w:rsidR="007B6316" w:rsidRPr="00EF6B48">
        <w:br/>
        <w:t>Normalización de las Telecomunicaciones</w:t>
      </w:r>
    </w:p>
    <w:sectPr w:rsidR="00401C20" w:rsidRPr="00EF6B48" w:rsidSect="00B87E9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C1DDC" w14:textId="77777777" w:rsidR="00DE3D20" w:rsidRDefault="00DE3D20">
      <w:r>
        <w:separator/>
      </w:r>
    </w:p>
  </w:endnote>
  <w:endnote w:type="continuationSeparator" w:id="0">
    <w:p w14:paraId="2D5ABC75" w14:textId="77777777" w:rsidR="00DE3D20" w:rsidRDefault="00DE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A7FE" w14:textId="251CAC1E" w:rsidR="00EF6B48" w:rsidRPr="00EF6B48" w:rsidRDefault="00EF6B48" w:rsidP="00394C62">
    <w:pPr>
      <w:pStyle w:val="Footer"/>
      <w:tabs>
        <w:tab w:val="clear" w:pos="5954"/>
        <w:tab w:val="clear" w:pos="9639"/>
        <w:tab w:val="left" w:pos="579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1178" w14:textId="469F3E49"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63904" w14:textId="77777777" w:rsidR="00DE3D20" w:rsidRDefault="00DE3D20">
      <w:r>
        <w:t>____________________</w:t>
      </w:r>
    </w:p>
  </w:footnote>
  <w:footnote w:type="continuationSeparator" w:id="0">
    <w:p w14:paraId="241D009F" w14:textId="77777777" w:rsidR="00DE3D20" w:rsidRDefault="00DE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E9607" w14:textId="63EF1D5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024C5">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233E72E2" w14:textId="48A261D1" w:rsidR="002F2B52" w:rsidRPr="002F2B52" w:rsidRDefault="002F2B52" w:rsidP="002F2B52">
    <w:pPr>
      <w:spacing w:before="0" w:after="120"/>
      <w:jc w:val="center"/>
      <w:rPr>
        <w:rFonts w:ascii="Calibri" w:hAnsi="Calibri"/>
        <w:sz w:val="18"/>
        <w:lang w:val="en-US"/>
      </w:rPr>
    </w:pPr>
    <w:r w:rsidRPr="004C58BA">
      <w:rPr>
        <w:rFonts w:ascii="Calibri" w:hAnsi="Calibri"/>
        <w:noProof/>
        <w:sz w:val="18"/>
        <w:lang w:val="en-GB"/>
      </w:rPr>
      <w:t xml:space="preserve">Circular TSB </w:t>
    </w:r>
    <w:r w:rsidR="000A2938">
      <w:rPr>
        <w:rFonts w:ascii="Calibri" w:hAnsi="Calibri"/>
        <w:noProof/>
        <w:sz w:val="18"/>
        <w:lang w:val="en-GB"/>
      </w:rPr>
      <w:t>2</w:t>
    </w:r>
    <w:r w:rsidR="00394C62">
      <w:rPr>
        <w:rFonts w:ascii="Calibri" w:hAnsi="Calibri"/>
        <w:noProof/>
        <w:sz w:val="18"/>
        <w:lang w:val="en-GB"/>
      </w:rPr>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52"/>
    <w:rsid w:val="00002529"/>
    <w:rsid w:val="00034019"/>
    <w:rsid w:val="00085662"/>
    <w:rsid w:val="000A15B5"/>
    <w:rsid w:val="000A2938"/>
    <w:rsid w:val="000A6637"/>
    <w:rsid w:val="000C382F"/>
    <w:rsid w:val="000D6B7C"/>
    <w:rsid w:val="001173CC"/>
    <w:rsid w:val="001237FD"/>
    <w:rsid w:val="0014464D"/>
    <w:rsid w:val="001644AA"/>
    <w:rsid w:val="001A54CC"/>
    <w:rsid w:val="00216AE7"/>
    <w:rsid w:val="00235BC3"/>
    <w:rsid w:val="00257FB4"/>
    <w:rsid w:val="002944AF"/>
    <w:rsid w:val="002D45CF"/>
    <w:rsid w:val="002E488C"/>
    <w:rsid w:val="002E496E"/>
    <w:rsid w:val="002F2B52"/>
    <w:rsid w:val="00303D62"/>
    <w:rsid w:val="00335367"/>
    <w:rsid w:val="00370C2D"/>
    <w:rsid w:val="00387C8C"/>
    <w:rsid w:val="00394C62"/>
    <w:rsid w:val="003D1E8D"/>
    <w:rsid w:val="003D673B"/>
    <w:rsid w:val="003F2855"/>
    <w:rsid w:val="00401C20"/>
    <w:rsid w:val="004A7957"/>
    <w:rsid w:val="004C4144"/>
    <w:rsid w:val="0055719E"/>
    <w:rsid w:val="00582C5E"/>
    <w:rsid w:val="006024C5"/>
    <w:rsid w:val="00692CCF"/>
    <w:rsid w:val="00693846"/>
    <w:rsid w:val="006969B4"/>
    <w:rsid w:val="006E4F7B"/>
    <w:rsid w:val="00772C7C"/>
    <w:rsid w:val="00781E2A"/>
    <w:rsid w:val="0078792C"/>
    <w:rsid w:val="007933A2"/>
    <w:rsid w:val="007B6316"/>
    <w:rsid w:val="00814503"/>
    <w:rsid w:val="008258C2"/>
    <w:rsid w:val="008505BD"/>
    <w:rsid w:val="00850C78"/>
    <w:rsid w:val="00876165"/>
    <w:rsid w:val="00884D12"/>
    <w:rsid w:val="008855AA"/>
    <w:rsid w:val="008C17AD"/>
    <w:rsid w:val="008D02CD"/>
    <w:rsid w:val="0091370C"/>
    <w:rsid w:val="00917623"/>
    <w:rsid w:val="009263FF"/>
    <w:rsid w:val="0095172A"/>
    <w:rsid w:val="009A0BA0"/>
    <w:rsid w:val="00A54E47"/>
    <w:rsid w:val="00A717CD"/>
    <w:rsid w:val="00A774EE"/>
    <w:rsid w:val="00AB6E3A"/>
    <w:rsid w:val="00AE7093"/>
    <w:rsid w:val="00B256F8"/>
    <w:rsid w:val="00B422BC"/>
    <w:rsid w:val="00B43F77"/>
    <w:rsid w:val="00B55A3E"/>
    <w:rsid w:val="00B87E9E"/>
    <w:rsid w:val="00B95F0A"/>
    <w:rsid w:val="00B96180"/>
    <w:rsid w:val="00B96709"/>
    <w:rsid w:val="00C116FE"/>
    <w:rsid w:val="00C17AC0"/>
    <w:rsid w:val="00C34772"/>
    <w:rsid w:val="00C5465A"/>
    <w:rsid w:val="00D059BE"/>
    <w:rsid w:val="00D273A9"/>
    <w:rsid w:val="00D54642"/>
    <w:rsid w:val="00D71215"/>
    <w:rsid w:val="00DD77C9"/>
    <w:rsid w:val="00DE3D20"/>
    <w:rsid w:val="00DF3538"/>
    <w:rsid w:val="00E839B0"/>
    <w:rsid w:val="00E92C09"/>
    <w:rsid w:val="00ED63B2"/>
    <w:rsid w:val="00EF6B48"/>
    <w:rsid w:val="00F14380"/>
    <w:rsid w:val="00F27E1F"/>
    <w:rsid w:val="00F6461F"/>
    <w:rsid w:val="00FC1985"/>
    <w:rsid w:val="00FC416A"/>
    <w:rsid w:val="00FD2B2D"/>
    <w:rsid w:val="00FF23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D1811"/>
  <w15:docId w15:val="{1FC64B01-D51B-40A6-8EFB-29DF7E95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387C8C"/>
    <w:rPr>
      <w:color w:val="605E5C"/>
      <w:shd w:val="clear" w:color="auto" w:fill="E1DFDD"/>
    </w:rPr>
  </w:style>
  <w:style w:type="paragraph" w:styleId="ListParagraph">
    <w:name w:val="List Paragraph"/>
    <w:basedOn w:val="Normal"/>
    <w:uiPriority w:val="34"/>
    <w:qFormat/>
    <w:rsid w:val="0038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62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20200611/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T/webinars/2020063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4042015/Pages/default.aspx" TargetMode="External"/><Relationship Id="rId5" Type="http://schemas.openxmlformats.org/officeDocument/2006/relationships/webSettings" Target="webSettings.xml"/><Relationship Id="rId15" Type="http://schemas.openxmlformats.org/officeDocument/2006/relationships/hyperlink" Target="https://www.itu.int/en/ITU-T/webinars/20200629/Pages/default.aspx" TargetMode="External"/><Relationship Id="rId10" Type="http://schemas.openxmlformats.org/officeDocument/2006/relationships/hyperlink" Target="https://www.itu.int/en/ITU-T/webinars/Pages/df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T/webinars/Pages/dfs.aspx" TargetMode="External"/><Relationship Id="rId14" Type="http://schemas.openxmlformats.org/officeDocument/2006/relationships/hyperlink" Target="https://www.itu.int/en/ITU-T/webinars/20200626/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25D6-9385-4ADB-A3B4-5E2DB430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18</TotalTime>
  <Pages>3</Pages>
  <Words>923</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6823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2020-06-10T15:40:00Z</cp:lastPrinted>
  <dcterms:created xsi:type="dcterms:W3CDTF">2020-06-02T09:44:00Z</dcterms:created>
  <dcterms:modified xsi:type="dcterms:W3CDTF">2020-06-10T15:41:00Z</dcterms:modified>
</cp:coreProperties>
</file>