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6734"/>
        <w:gridCol w:w="1771"/>
      </w:tblGrid>
      <w:tr w:rsidR="003F0720" w:rsidRPr="0060730B" w14:paraId="1A036512" w14:textId="77777777" w:rsidTr="003F0720">
        <w:trPr>
          <w:trHeight w:val="267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F22FA" w14:textId="77777777" w:rsidR="003F0720" w:rsidRPr="0060730B" w:rsidRDefault="003F0720" w:rsidP="00425D61">
            <w:pPr>
              <w:pStyle w:val="Tabletext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0730B">
              <w:rPr>
                <w:rFonts w:asciiTheme="minorHAnsi" w:hAnsiTheme="minorHAnsi" w:cstheme="minorHAnsi"/>
                <w:noProof/>
                <w:lang w:val="es-ES_tradnl"/>
              </w:rPr>
              <w:drawing>
                <wp:inline distT="0" distB="0" distL="0" distR="0" wp14:anchorId="0F491BD0" wp14:editId="02BCBDD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0677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4" w:type="dxa"/>
            <w:shd w:val="clear" w:color="auto" w:fill="auto"/>
            <w:tcMar>
              <w:left w:w="142" w:type="dxa"/>
            </w:tcMar>
            <w:vAlign w:val="center"/>
          </w:tcPr>
          <w:p w14:paraId="0BDDAF29" w14:textId="27CF089E" w:rsidR="003F0720" w:rsidRPr="0060730B" w:rsidRDefault="003F0720" w:rsidP="00425D61">
            <w:pPr>
              <w:spacing w:before="0"/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</w:pPr>
            <w:r w:rsidRPr="0060730B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2955F4E" w14:textId="4F24D82E" w:rsidR="003F0720" w:rsidRPr="0060730B" w:rsidRDefault="003F0720" w:rsidP="00425D61">
            <w:pPr>
              <w:spacing w:before="0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60730B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7762201" w14:textId="77777777" w:rsidR="003F0720" w:rsidRPr="0060730B" w:rsidRDefault="003F0720" w:rsidP="00425D61">
            <w:pPr>
              <w:spacing w:before="0"/>
              <w:jc w:val="right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</w:p>
        </w:tc>
      </w:tr>
    </w:tbl>
    <w:p w14:paraId="2E225B7C" w14:textId="2FA9183B" w:rsidR="00D70396" w:rsidRPr="0060730B" w:rsidRDefault="00D70396" w:rsidP="00B662B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inorHAnsi"/>
        </w:rPr>
      </w:pPr>
      <w:r w:rsidRPr="0060730B">
        <w:rPr>
          <w:rFonts w:asciiTheme="minorHAnsi" w:hAnsiTheme="minorHAnsi" w:cstheme="minorHAnsi"/>
        </w:rPr>
        <w:tab/>
        <w:t xml:space="preserve">Ginebra, </w:t>
      </w:r>
      <w:r w:rsidR="003F0720" w:rsidRPr="0060730B">
        <w:rPr>
          <w:rFonts w:asciiTheme="minorHAnsi" w:hAnsiTheme="minorHAnsi" w:cstheme="minorHAnsi"/>
        </w:rPr>
        <w:t>18</w:t>
      </w:r>
      <w:r w:rsidRPr="0060730B">
        <w:rPr>
          <w:rFonts w:asciiTheme="minorHAnsi" w:hAnsiTheme="minorHAnsi" w:cstheme="minorHAnsi"/>
        </w:rPr>
        <w:t xml:space="preserve"> de </w:t>
      </w:r>
      <w:r w:rsidR="003F0720" w:rsidRPr="0060730B">
        <w:rPr>
          <w:rFonts w:asciiTheme="minorHAnsi" w:hAnsiTheme="minorHAnsi" w:cstheme="minorHAnsi"/>
        </w:rPr>
        <w:t>mayo</w:t>
      </w:r>
      <w:r w:rsidR="00F07369" w:rsidRPr="0060730B">
        <w:rPr>
          <w:rFonts w:asciiTheme="minorHAnsi" w:hAnsiTheme="minorHAnsi" w:cstheme="minorHAnsi"/>
        </w:rPr>
        <w:t xml:space="preserve"> de 20</w:t>
      </w:r>
      <w:r w:rsidR="003F0720" w:rsidRPr="0060730B">
        <w:rPr>
          <w:rFonts w:asciiTheme="minorHAnsi" w:hAnsiTheme="minorHAnsi" w:cstheme="minorHAnsi"/>
        </w:rPr>
        <w:t>20</w:t>
      </w:r>
    </w:p>
    <w:p w14:paraId="771C6262" w14:textId="77777777" w:rsidR="00D70396" w:rsidRPr="0060730B" w:rsidRDefault="00D70396" w:rsidP="00B662B2">
      <w:pPr>
        <w:spacing w:before="0"/>
        <w:rPr>
          <w:rFonts w:asciiTheme="minorHAnsi" w:hAnsiTheme="minorHAnsi" w:cstheme="minorHAnsi"/>
        </w:rPr>
      </w:pPr>
    </w:p>
    <w:tbl>
      <w:tblPr>
        <w:tblW w:w="1030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993"/>
        <w:gridCol w:w="141"/>
        <w:gridCol w:w="3743"/>
        <w:gridCol w:w="5038"/>
        <w:gridCol w:w="291"/>
      </w:tblGrid>
      <w:tr w:rsidR="00D70396" w:rsidRPr="0060730B" w14:paraId="425C93AF" w14:textId="77777777" w:rsidTr="00867D50">
        <w:trPr>
          <w:gridBefore w:val="1"/>
          <w:wBefore w:w="98" w:type="dxa"/>
          <w:cantSplit/>
          <w:trHeight w:val="3492"/>
        </w:trPr>
        <w:tc>
          <w:tcPr>
            <w:tcW w:w="993" w:type="dxa"/>
          </w:tcPr>
          <w:p w14:paraId="16F74E9A" w14:textId="77777777" w:rsidR="00D70396" w:rsidRPr="0060730B" w:rsidRDefault="00D70396" w:rsidP="00B662B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 w:val="22"/>
              </w:rPr>
            </w:pPr>
            <w:r w:rsidRPr="0060730B">
              <w:rPr>
                <w:rFonts w:asciiTheme="minorHAnsi" w:hAnsiTheme="minorHAnsi" w:cstheme="minorHAnsi"/>
                <w:sz w:val="22"/>
              </w:rPr>
              <w:t>Ref</w:t>
            </w:r>
            <w:r w:rsidR="00AA6D38" w:rsidRPr="0060730B">
              <w:rPr>
                <w:rFonts w:asciiTheme="minorHAnsi" w:hAnsiTheme="minorHAnsi" w:cstheme="minorHAnsi"/>
                <w:sz w:val="22"/>
              </w:rPr>
              <w:t>.</w:t>
            </w:r>
            <w:r w:rsidRPr="0060730B">
              <w:rPr>
                <w:rFonts w:asciiTheme="minorHAnsi" w:hAnsiTheme="minorHAnsi" w:cstheme="minorHAnsi"/>
                <w:sz w:val="22"/>
              </w:rPr>
              <w:t>:</w:t>
            </w:r>
          </w:p>
          <w:p w14:paraId="288F2D4F" w14:textId="77777777" w:rsidR="00D70396" w:rsidRPr="0060730B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Cs/>
              </w:rPr>
            </w:pPr>
          </w:p>
          <w:p w14:paraId="17C9EE7E" w14:textId="77777777" w:rsidR="00D70396" w:rsidRPr="0060730B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</w:rPr>
            </w:pPr>
          </w:p>
          <w:p w14:paraId="38CF137E" w14:textId="52074A22" w:rsidR="00D70396" w:rsidRPr="0060730B" w:rsidRDefault="00D70396" w:rsidP="00B662B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 w:val="22"/>
              </w:rPr>
            </w:pPr>
            <w:r w:rsidRPr="0060730B">
              <w:rPr>
                <w:rFonts w:asciiTheme="minorHAnsi" w:hAnsiTheme="minorHAnsi" w:cstheme="minorHAnsi"/>
              </w:rPr>
              <w:t>Tel</w:t>
            </w:r>
            <w:r w:rsidR="00E14F21" w:rsidRPr="0060730B">
              <w:rPr>
                <w:rFonts w:asciiTheme="minorHAnsi" w:hAnsiTheme="minorHAnsi" w:cstheme="minorHAnsi"/>
              </w:rPr>
              <w:t>.</w:t>
            </w:r>
            <w:r w:rsidRPr="0060730B">
              <w:rPr>
                <w:rFonts w:asciiTheme="minorHAnsi" w:hAnsiTheme="minorHAnsi" w:cstheme="minorHAnsi"/>
              </w:rPr>
              <w:t xml:space="preserve">: </w:t>
            </w:r>
            <w:r w:rsidRPr="0060730B">
              <w:rPr>
                <w:rFonts w:asciiTheme="minorHAnsi" w:hAnsiTheme="minorHAnsi" w:cstheme="minorHAnsi"/>
              </w:rPr>
              <w:br/>
              <w:t>Fax:</w:t>
            </w:r>
            <w:r w:rsidRPr="0060730B">
              <w:rPr>
                <w:rFonts w:asciiTheme="minorHAnsi" w:hAnsiTheme="minorHAnsi" w:cstheme="minorHAnsi"/>
                <w:sz w:val="22"/>
              </w:rPr>
              <w:br/>
            </w:r>
            <w:r w:rsidRPr="0060730B">
              <w:rPr>
                <w:rFonts w:asciiTheme="minorHAnsi" w:hAnsiTheme="minorHAnsi" w:cstheme="minorHAnsi"/>
              </w:rPr>
              <w:t>Correo-e:</w:t>
            </w:r>
          </w:p>
        </w:tc>
        <w:tc>
          <w:tcPr>
            <w:tcW w:w="3884" w:type="dxa"/>
            <w:gridSpan w:val="2"/>
          </w:tcPr>
          <w:p w14:paraId="7B2B99B1" w14:textId="5244F06C" w:rsidR="00D70396" w:rsidRPr="0060730B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 w:rsidRPr="0060730B">
              <w:rPr>
                <w:rFonts w:asciiTheme="minorHAnsi" w:hAnsiTheme="minorHAnsi" w:cstheme="minorHAnsi"/>
                <w:b/>
              </w:rPr>
              <w:t xml:space="preserve">Circular TSB </w:t>
            </w:r>
            <w:r w:rsidR="003F0720" w:rsidRPr="0060730B">
              <w:rPr>
                <w:rFonts w:asciiTheme="minorHAnsi" w:hAnsiTheme="minorHAnsi" w:cstheme="minorHAnsi"/>
                <w:b/>
              </w:rPr>
              <w:t>25</w:t>
            </w:r>
            <w:r w:rsidRPr="0060730B">
              <w:rPr>
                <w:rFonts w:asciiTheme="minorHAnsi" w:hAnsiTheme="minorHAnsi" w:cstheme="minorHAnsi"/>
                <w:b/>
              </w:rPr>
              <w:t>1</w:t>
            </w:r>
          </w:p>
          <w:p w14:paraId="52B42219" w14:textId="77777777" w:rsidR="00D70396" w:rsidRPr="0060730B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Cs/>
              </w:rPr>
            </w:pPr>
          </w:p>
          <w:p w14:paraId="638CEA3A" w14:textId="77777777" w:rsidR="00D70396" w:rsidRPr="0060730B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</w:rPr>
            </w:pPr>
          </w:p>
          <w:p w14:paraId="3002A869" w14:textId="5C5034E4" w:rsidR="00D70396" w:rsidRPr="0060730B" w:rsidRDefault="00D70396" w:rsidP="00B662B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 xml:space="preserve">+41 22 730 </w:t>
            </w:r>
            <w:r w:rsidR="00425D61" w:rsidRPr="0060730B">
              <w:rPr>
                <w:rFonts w:asciiTheme="minorHAnsi" w:hAnsiTheme="minorHAnsi" w:cstheme="minorHAnsi"/>
              </w:rPr>
              <w:t>5415</w:t>
            </w:r>
            <w:r w:rsidRPr="0060730B">
              <w:rPr>
                <w:rFonts w:asciiTheme="minorHAnsi" w:hAnsiTheme="minorHAnsi" w:cstheme="minorHAnsi"/>
              </w:rPr>
              <w:br/>
              <w:t>+41 22 730 5853</w:t>
            </w:r>
            <w:r w:rsidRPr="0060730B">
              <w:rPr>
                <w:rFonts w:asciiTheme="minorHAnsi" w:hAnsiTheme="minorHAnsi" w:cstheme="minorHAnsi"/>
              </w:rPr>
              <w:br/>
            </w:r>
            <w:hyperlink r:id="rId9" w:history="1">
              <w:r w:rsidR="00425D61" w:rsidRPr="0060730B">
                <w:rPr>
                  <w:rStyle w:val="Hyperlink"/>
                  <w:rFonts w:asciiTheme="minorHAnsi" w:hAnsiTheme="minorHAnsi" w:cstheme="minorHAnsi"/>
                </w:rPr>
                <w:t>tsbaap@itu.int</w:t>
              </w:r>
            </w:hyperlink>
            <w:r w:rsidRPr="006073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29" w:type="dxa"/>
            <w:gridSpan w:val="2"/>
          </w:tcPr>
          <w:p w14:paraId="710388DA" w14:textId="10D9F657" w:rsidR="00D70396" w:rsidRPr="0060730B" w:rsidRDefault="007970A3" w:rsidP="00B662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</w:rPr>
            </w:pPr>
            <w:bookmarkStart w:id="0" w:name="Addressee_S"/>
            <w:bookmarkEnd w:id="0"/>
            <w:r w:rsidRPr="0060730B">
              <w:rPr>
                <w:rFonts w:asciiTheme="minorHAnsi" w:hAnsiTheme="minorHAnsi" w:cstheme="minorHAnsi"/>
              </w:rPr>
              <w:t>–</w:t>
            </w:r>
            <w:r w:rsidR="00D70396" w:rsidRPr="0060730B">
              <w:rPr>
                <w:rFonts w:asciiTheme="minorHAnsi" w:hAnsiTheme="minorHAnsi" w:cstheme="minorHAnsi"/>
              </w:rPr>
              <w:tab/>
              <w:t>A las Administraciones de los Estados Miembros de la Unión</w:t>
            </w:r>
          </w:p>
          <w:p w14:paraId="2FA602B1" w14:textId="1152B1F2" w:rsidR="00D70396" w:rsidRPr="0060730B" w:rsidRDefault="007970A3" w:rsidP="00B662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>–</w:t>
            </w:r>
            <w:r w:rsidR="00D70396" w:rsidRPr="0060730B">
              <w:rPr>
                <w:rFonts w:asciiTheme="minorHAnsi" w:hAnsiTheme="minorHAnsi" w:cstheme="minorHAnsi"/>
              </w:rPr>
              <w:tab/>
              <w:t xml:space="preserve">A los Miembros de Sector </w:t>
            </w:r>
            <w:r w:rsidR="003F0720" w:rsidRPr="0060730B">
              <w:rPr>
                <w:rFonts w:asciiTheme="minorHAnsi" w:hAnsiTheme="minorHAnsi" w:cstheme="minorHAnsi"/>
              </w:rPr>
              <w:t xml:space="preserve">del </w:t>
            </w:r>
            <w:r w:rsidR="00D70396" w:rsidRPr="0060730B">
              <w:rPr>
                <w:rFonts w:asciiTheme="minorHAnsi" w:hAnsiTheme="minorHAnsi" w:cstheme="minorHAnsi"/>
              </w:rPr>
              <w:t>UIT-T</w:t>
            </w:r>
          </w:p>
          <w:p w14:paraId="0EC1FE92" w14:textId="752C8D61" w:rsidR="00303727" w:rsidRPr="0060730B" w:rsidRDefault="007970A3" w:rsidP="004F69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>–</w:t>
            </w:r>
            <w:r w:rsidR="00D70396" w:rsidRPr="0060730B">
              <w:rPr>
                <w:rFonts w:asciiTheme="minorHAnsi" w:hAnsiTheme="minorHAnsi" w:cstheme="minorHAnsi"/>
              </w:rPr>
              <w:tab/>
              <w:t>A los Asociados del UIT-T</w:t>
            </w:r>
          </w:p>
          <w:p w14:paraId="58D70E2B" w14:textId="77777777" w:rsidR="004F698D" w:rsidRDefault="007970A3" w:rsidP="007970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>–</w:t>
            </w:r>
            <w:r w:rsidR="00C92A0C" w:rsidRPr="0060730B">
              <w:rPr>
                <w:rFonts w:asciiTheme="minorHAnsi" w:hAnsiTheme="minorHAnsi" w:cstheme="minorHAnsi"/>
              </w:rPr>
              <w:tab/>
              <w:t xml:space="preserve">A las Instituciones Académicas </w:t>
            </w:r>
            <w:r w:rsidR="00425D61" w:rsidRPr="0060730B">
              <w:rPr>
                <w:rFonts w:asciiTheme="minorHAnsi" w:hAnsiTheme="minorHAnsi" w:cstheme="minorHAnsi"/>
              </w:rPr>
              <w:t>de la</w:t>
            </w:r>
            <w:r w:rsidR="00C92A0C" w:rsidRPr="0060730B">
              <w:rPr>
                <w:rFonts w:asciiTheme="minorHAnsi" w:hAnsiTheme="minorHAnsi" w:cstheme="minorHAnsi"/>
              </w:rPr>
              <w:t xml:space="preserve"> UIT</w:t>
            </w:r>
          </w:p>
          <w:p w14:paraId="4D476B6D" w14:textId="77777777" w:rsidR="00867D50" w:rsidRPr="0060730B" w:rsidRDefault="00867D50" w:rsidP="00867D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  <w:b/>
              </w:rPr>
              <w:t>Copia</w:t>
            </w:r>
            <w:r w:rsidRPr="0060730B">
              <w:rPr>
                <w:rFonts w:asciiTheme="minorHAnsi" w:hAnsiTheme="minorHAnsi" w:cstheme="minorHAnsi"/>
              </w:rPr>
              <w:t>:</w:t>
            </w:r>
          </w:p>
          <w:p w14:paraId="47F10C57" w14:textId="77777777" w:rsidR="00867D50" w:rsidRPr="0060730B" w:rsidRDefault="00867D50" w:rsidP="00867D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>-</w:t>
            </w:r>
            <w:r w:rsidRPr="0060730B">
              <w:rPr>
                <w:rFonts w:asciiTheme="minorHAnsi" w:hAnsiTheme="minorHAnsi" w:cstheme="minorHAnsi"/>
              </w:rPr>
              <w:tab/>
              <w:t xml:space="preserve">A los </w:t>
            </w:r>
            <w:proofErr w:type="gramStart"/>
            <w:r w:rsidRPr="0060730B">
              <w:rPr>
                <w:rFonts w:asciiTheme="minorHAnsi" w:hAnsiTheme="minorHAnsi" w:cstheme="minorHAnsi"/>
              </w:rPr>
              <w:t>Presidentes</w:t>
            </w:r>
            <w:proofErr w:type="gramEnd"/>
            <w:r w:rsidRPr="0060730B">
              <w:rPr>
                <w:rFonts w:asciiTheme="minorHAnsi" w:hAnsiTheme="minorHAnsi" w:cstheme="minorHAnsi"/>
              </w:rPr>
              <w:t xml:space="preserve"> y Vicepresidentes de las Comisiones de Estudio del UIT</w:t>
            </w:r>
            <w:r w:rsidRPr="0060730B">
              <w:rPr>
                <w:rFonts w:asciiTheme="minorHAnsi" w:hAnsiTheme="minorHAnsi" w:cstheme="minorHAnsi"/>
              </w:rPr>
              <w:noBreakHyphen/>
              <w:t>T;</w:t>
            </w:r>
          </w:p>
          <w:p w14:paraId="057333FC" w14:textId="77777777" w:rsidR="00867D50" w:rsidRPr="0060730B" w:rsidRDefault="00867D50" w:rsidP="00867D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>-</w:t>
            </w:r>
            <w:r w:rsidRPr="0060730B">
              <w:rPr>
                <w:rFonts w:asciiTheme="minorHAnsi" w:hAnsiTheme="minorHAnsi" w:cstheme="minorHAnsi"/>
              </w:rPr>
              <w:tab/>
              <w:t xml:space="preserve">A la </w:t>
            </w:r>
            <w:proofErr w:type="gramStart"/>
            <w:r w:rsidRPr="0060730B">
              <w:rPr>
                <w:rFonts w:asciiTheme="minorHAnsi" w:hAnsiTheme="minorHAnsi" w:cstheme="minorHAnsi"/>
              </w:rPr>
              <w:t>Directora</w:t>
            </w:r>
            <w:proofErr w:type="gramEnd"/>
            <w:r w:rsidRPr="0060730B">
              <w:rPr>
                <w:rFonts w:asciiTheme="minorHAnsi" w:hAnsiTheme="minorHAnsi" w:cstheme="minorHAnsi"/>
              </w:rPr>
              <w:t xml:space="preserve"> de la Oficina de Desarrollo de las Telecomunicaciones;</w:t>
            </w:r>
          </w:p>
          <w:p w14:paraId="692B6F60" w14:textId="2F9DFDE0" w:rsidR="00867D50" w:rsidRPr="0060730B" w:rsidRDefault="00867D50" w:rsidP="00867D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</w:rPr>
            </w:pPr>
            <w:r w:rsidRPr="0060730B">
              <w:rPr>
                <w:rFonts w:asciiTheme="minorHAnsi" w:hAnsiTheme="minorHAnsi" w:cstheme="minorHAnsi"/>
              </w:rPr>
              <w:t>-</w:t>
            </w:r>
            <w:r w:rsidRPr="0060730B">
              <w:rPr>
                <w:rFonts w:asciiTheme="minorHAnsi" w:hAnsiTheme="minorHAnsi" w:cstheme="minorHAnsi"/>
              </w:rPr>
              <w:tab/>
              <w:t>Al Director de la Oficina de Radiocomunicaciones</w:t>
            </w:r>
          </w:p>
        </w:tc>
      </w:tr>
      <w:tr w:rsidR="00425D61" w:rsidRPr="0060730B" w14:paraId="6FBE4292" w14:textId="77777777" w:rsidTr="00867D50">
        <w:trPr>
          <w:gridAfter w:val="1"/>
          <w:wAfter w:w="291" w:type="dxa"/>
          <w:cantSplit/>
          <w:trHeight w:val="459"/>
        </w:trPr>
        <w:tc>
          <w:tcPr>
            <w:tcW w:w="1232" w:type="dxa"/>
            <w:gridSpan w:val="3"/>
          </w:tcPr>
          <w:p w14:paraId="226CFE8A" w14:textId="14590532" w:rsidR="00425D61" w:rsidRPr="0060730B" w:rsidRDefault="00425D61" w:rsidP="00425D6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 w:val="22"/>
              </w:rPr>
            </w:pPr>
            <w:bookmarkStart w:id="1" w:name="lt_pId047"/>
            <w:r w:rsidRPr="0060730B">
              <w:rPr>
                <w:rFonts w:asciiTheme="minorHAnsi" w:hAnsiTheme="minorHAnsi" w:cstheme="minorHAnsi"/>
                <w:b/>
              </w:rPr>
              <w:t>Asunto:</w:t>
            </w:r>
            <w:bookmarkEnd w:id="1"/>
          </w:p>
        </w:tc>
        <w:tc>
          <w:tcPr>
            <w:tcW w:w="8781" w:type="dxa"/>
            <w:gridSpan w:val="2"/>
          </w:tcPr>
          <w:p w14:paraId="72D1A545" w14:textId="1677F979" w:rsidR="00425D61" w:rsidRPr="0060730B" w:rsidRDefault="00425D61" w:rsidP="007970A3">
            <w:pPr>
              <w:tabs>
                <w:tab w:val="clear" w:pos="794"/>
                <w:tab w:val="left" w:pos="4111"/>
              </w:tabs>
              <w:spacing w:before="0"/>
              <w:ind w:left="-5" w:firstLine="5"/>
              <w:rPr>
                <w:rFonts w:asciiTheme="minorHAnsi" w:hAnsiTheme="minorHAnsi" w:cstheme="minorHAnsi"/>
                <w:b/>
              </w:rPr>
            </w:pPr>
            <w:bookmarkStart w:id="2" w:name="lt_pId048"/>
            <w:bookmarkStart w:id="3" w:name="_Hlk40375742"/>
            <w:r w:rsidRPr="0060730B">
              <w:rPr>
                <w:rFonts w:asciiTheme="minorHAnsi" w:hAnsiTheme="minorHAnsi" w:cstheme="minorHAnsi"/>
                <w:b/>
              </w:rPr>
              <w:t>Designación de coordinadores para el procedimiento de aprobación alternativo (AAP)</w:t>
            </w:r>
            <w:bookmarkEnd w:id="2"/>
            <w:bookmarkEnd w:id="3"/>
          </w:p>
        </w:tc>
      </w:tr>
    </w:tbl>
    <w:p w14:paraId="152CAC4F" w14:textId="3C2FC60B" w:rsidR="00D70396" w:rsidRPr="0060730B" w:rsidRDefault="00417832" w:rsidP="00B662B2">
      <w:pPr>
        <w:spacing w:after="120"/>
        <w:rPr>
          <w:rFonts w:asciiTheme="minorHAnsi" w:hAnsiTheme="minorHAnsi" w:cstheme="minorHAnsi"/>
        </w:rPr>
      </w:pPr>
      <w:bookmarkStart w:id="4" w:name="StartTyping_S"/>
      <w:bookmarkStart w:id="5" w:name="suitetext"/>
      <w:bookmarkStart w:id="6" w:name="text"/>
      <w:bookmarkEnd w:id="4"/>
      <w:bookmarkEnd w:id="5"/>
      <w:bookmarkEnd w:id="6"/>
      <w:r w:rsidRPr="0060730B">
        <w:rPr>
          <w:rFonts w:asciiTheme="minorHAnsi" w:hAnsiTheme="minorHAnsi" w:cstheme="minorHAnsi"/>
        </w:rPr>
        <w:t>Muy S</w:t>
      </w:r>
      <w:r w:rsidR="00D70396" w:rsidRPr="0060730B">
        <w:rPr>
          <w:rFonts w:asciiTheme="minorHAnsi" w:hAnsiTheme="minorHAnsi" w:cstheme="minorHAnsi"/>
        </w:rPr>
        <w:t>eñora mía/</w:t>
      </w:r>
      <w:r w:rsidRPr="0060730B">
        <w:rPr>
          <w:rFonts w:asciiTheme="minorHAnsi" w:hAnsiTheme="minorHAnsi" w:cstheme="minorHAnsi"/>
        </w:rPr>
        <w:t>M</w:t>
      </w:r>
      <w:r w:rsidR="00D70396" w:rsidRPr="0060730B">
        <w:rPr>
          <w:rFonts w:asciiTheme="minorHAnsi" w:hAnsiTheme="minorHAnsi" w:cstheme="minorHAnsi"/>
        </w:rPr>
        <w:t xml:space="preserve">uy </w:t>
      </w:r>
      <w:r w:rsidRPr="0060730B">
        <w:rPr>
          <w:rFonts w:asciiTheme="minorHAnsi" w:hAnsiTheme="minorHAnsi" w:cstheme="minorHAnsi"/>
        </w:rPr>
        <w:t>S</w:t>
      </w:r>
      <w:r w:rsidR="00D70396" w:rsidRPr="0060730B">
        <w:rPr>
          <w:rFonts w:asciiTheme="minorHAnsi" w:hAnsiTheme="minorHAnsi" w:cstheme="minorHAnsi"/>
        </w:rPr>
        <w:t>eñor mío</w:t>
      </w:r>
      <w:r w:rsidR="00867D50">
        <w:rPr>
          <w:rFonts w:asciiTheme="minorHAnsi" w:hAnsiTheme="minorHAnsi" w:cstheme="minorHAnsi"/>
        </w:rPr>
        <w:t>,</w:t>
      </w:r>
    </w:p>
    <w:p w14:paraId="3B564209" w14:textId="5DCA5CD0" w:rsidR="00425D61" w:rsidRPr="0060730B" w:rsidRDefault="00425D61" w:rsidP="00425D61">
      <w:pPr>
        <w:rPr>
          <w:rFonts w:asciiTheme="minorHAnsi" w:hAnsiTheme="minorHAnsi" w:cstheme="minorHAnsi"/>
        </w:rPr>
      </w:pPr>
      <w:r w:rsidRPr="0060730B">
        <w:rPr>
          <w:rFonts w:asciiTheme="minorHAnsi" w:hAnsiTheme="minorHAnsi" w:cstheme="minorHAnsi"/>
        </w:rPr>
        <w:t xml:space="preserve">El procedimiento de aprobación alternativo (AAP) es un procedimiento rápido de aprobación electrónico establecido en la </w:t>
      </w:r>
      <w:hyperlink r:id="rId10" w:history="1">
        <w:r w:rsidRPr="0060730B">
          <w:rPr>
            <w:rStyle w:val="Hyperlink"/>
            <w:rFonts w:asciiTheme="minorHAnsi" w:hAnsiTheme="minorHAnsi" w:cstheme="minorHAnsi"/>
          </w:rPr>
          <w:t>Recomendación A.8 del UIT</w:t>
        </w:r>
        <w:r w:rsidRPr="0060730B">
          <w:rPr>
            <w:rStyle w:val="Hyperlink"/>
            <w:rFonts w:asciiTheme="minorHAnsi" w:hAnsiTheme="minorHAnsi" w:cstheme="minorHAnsi"/>
          </w:rPr>
          <w:noBreakHyphen/>
          <w:t>T</w:t>
        </w:r>
      </w:hyperlink>
      <w:r w:rsidRPr="0060730B">
        <w:rPr>
          <w:rFonts w:asciiTheme="minorHAnsi" w:hAnsiTheme="minorHAnsi" w:cstheme="minorHAnsi"/>
        </w:rPr>
        <w:t xml:space="preserve">, que complementa el procedimiento de aprobación tradicional (TAP) descrito en la sección 9 de la </w:t>
      </w:r>
      <w:hyperlink r:id="rId11" w:history="1">
        <w:r w:rsidRPr="0060730B">
          <w:rPr>
            <w:rStyle w:val="Hyperlink"/>
            <w:rFonts w:asciiTheme="minorHAnsi" w:hAnsiTheme="minorHAnsi" w:cstheme="minorHAnsi"/>
          </w:rPr>
          <w:t>Resolución 1</w:t>
        </w:r>
      </w:hyperlink>
      <w:r w:rsidRPr="0060730B">
        <w:rPr>
          <w:rFonts w:asciiTheme="minorHAnsi" w:hAnsiTheme="minorHAnsi" w:cstheme="minorHAnsi"/>
        </w:rPr>
        <w:t xml:space="preserve"> (Rev. Hammamet, 2016) de la AMNT.</w:t>
      </w:r>
    </w:p>
    <w:p w14:paraId="0E399D1B" w14:textId="62374592" w:rsidR="00425D61" w:rsidRPr="0060730B" w:rsidRDefault="00425D61" w:rsidP="00BE29F3">
      <w:pPr>
        <w:spacing w:after="120"/>
        <w:rPr>
          <w:rFonts w:asciiTheme="minorHAnsi" w:hAnsiTheme="minorHAnsi" w:cstheme="minorHAnsi"/>
        </w:rPr>
      </w:pPr>
      <w:r w:rsidRPr="0060730B">
        <w:rPr>
          <w:rFonts w:asciiTheme="minorHAnsi" w:hAnsiTheme="minorHAnsi" w:cstheme="minorHAnsi"/>
        </w:rPr>
        <w:t>La herramienta AAP basada en la web incluye una opción de presentación de comentarios, en la que se autentifica a los usuarios para garantizar que sólo una persona autorizada pueda presentar comentarios en nombre de una organización presentadora con derecho a hacerlo. Se recuerda a los Estados Miembros, Miembros de Sector</w:t>
      </w:r>
      <w:r w:rsidR="00B75D75" w:rsidRPr="0060730B">
        <w:rPr>
          <w:rFonts w:asciiTheme="minorHAnsi" w:hAnsiTheme="minorHAnsi" w:cstheme="minorHAnsi"/>
        </w:rPr>
        <w:t>,</w:t>
      </w:r>
      <w:r w:rsidRPr="0060730B">
        <w:rPr>
          <w:rFonts w:asciiTheme="minorHAnsi" w:hAnsiTheme="minorHAnsi" w:cstheme="minorHAnsi"/>
        </w:rPr>
        <w:t xml:space="preserve"> Asociados e Instituciones Académicas que</w:t>
      </w:r>
      <w:r w:rsidR="00D407E1" w:rsidRPr="0060730B">
        <w:rPr>
          <w:rFonts w:asciiTheme="minorHAnsi" w:hAnsiTheme="minorHAnsi" w:cstheme="minorHAnsi"/>
        </w:rPr>
        <w:t>,</w:t>
      </w:r>
      <w:r w:rsidRPr="0060730B">
        <w:rPr>
          <w:rFonts w:asciiTheme="minorHAnsi" w:hAnsiTheme="minorHAnsi" w:cstheme="minorHAnsi"/>
        </w:rPr>
        <w:t xml:space="preserve"> para los procedimientos AAP</w:t>
      </w:r>
      <w:r w:rsidR="00D407E1" w:rsidRPr="0060730B">
        <w:rPr>
          <w:rFonts w:asciiTheme="minorHAnsi" w:hAnsiTheme="minorHAnsi" w:cstheme="minorHAnsi"/>
        </w:rPr>
        <w:t>,</w:t>
      </w:r>
      <w:r w:rsidRPr="0060730B">
        <w:rPr>
          <w:rFonts w:asciiTheme="minorHAnsi" w:hAnsiTheme="minorHAnsi" w:cstheme="minorHAnsi"/>
        </w:rPr>
        <w:t xml:space="preserve"> es necesario nombrar </w:t>
      </w:r>
      <w:r w:rsidR="00D407E1" w:rsidRPr="0060730B">
        <w:rPr>
          <w:rFonts w:asciiTheme="minorHAnsi" w:hAnsiTheme="minorHAnsi" w:cstheme="minorHAnsi"/>
        </w:rPr>
        <w:t>un coordinador de AAP</w:t>
      </w:r>
      <w:r w:rsidRPr="0060730B">
        <w:rPr>
          <w:rFonts w:asciiTheme="minorHAnsi" w:hAnsiTheme="minorHAnsi" w:cstheme="minorHAnsi"/>
        </w:rPr>
        <w:t xml:space="preserve"> que </w:t>
      </w:r>
      <w:r w:rsidR="00D407E1" w:rsidRPr="0060730B">
        <w:rPr>
          <w:rFonts w:asciiTheme="minorHAnsi" w:hAnsiTheme="minorHAnsi" w:cstheme="minorHAnsi"/>
        </w:rPr>
        <w:t>actuará como contacto autorizado para la correspondencia relativa al AAP. Se contactará con este coordinador en caso de que surjan cuestiones pertinentes durante la AAP, y se le informará mediante un correo electrónico automático cuando se presente un comentario del AAP en nombre de su organización.</w:t>
      </w:r>
    </w:p>
    <w:p w14:paraId="2BDD2466" w14:textId="3E53E53A" w:rsidR="00D407E1" w:rsidRPr="0060730B" w:rsidRDefault="00D407E1" w:rsidP="00B75D75">
      <w:pPr>
        <w:rPr>
          <w:rFonts w:ascii="Calibri" w:hAnsi="Calibri"/>
        </w:rPr>
      </w:pPr>
      <w:bookmarkStart w:id="7" w:name="lt_pId054"/>
      <w:r w:rsidRPr="0060730B">
        <w:rPr>
          <w:rFonts w:ascii="Calibri" w:hAnsi="Calibri"/>
        </w:rPr>
        <w:t xml:space="preserve">Sírvase designar o reconfirmar el coordinador AAP para su organización, proporcionando la siguiente información a </w:t>
      </w:r>
      <w:hyperlink r:id="rId12" w:history="1">
        <w:r w:rsidRPr="0060730B">
          <w:rPr>
            <w:rFonts w:ascii="Calibri" w:hAnsi="Calibri"/>
            <w:color w:val="0000FF"/>
            <w:u w:val="single"/>
          </w:rPr>
          <w:t>tsbaap@itu.int</w:t>
        </w:r>
      </w:hyperlink>
      <w:r w:rsidRPr="0060730B">
        <w:rPr>
          <w:rFonts w:ascii="Calibri" w:hAnsi="Calibri"/>
        </w:rPr>
        <w:t>:</w:t>
      </w:r>
      <w:bookmarkEnd w:id="7"/>
    </w:p>
    <w:p w14:paraId="5DCA2E20" w14:textId="3FB47C05" w:rsidR="00D407E1" w:rsidRPr="0060730B" w:rsidRDefault="007970A3" w:rsidP="007970A3">
      <w:pPr>
        <w:pStyle w:val="enumlev1"/>
        <w:rPr>
          <w:rFonts w:asciiTheme="minorHAnsi" w:hAnsiTheme="minorHAnsi"/>
        </w:rPr>
      </w:pPr>
      <w:r w:rsidRPr="0060730B">
        <w:rPr>
          <w:rFonts w:asciiTheme="minorHAnsi" w:hAnsiTheme="minorHAnsi"/>
        </w:rPr>
        <w:t>–</w:t>
      </w:r>
      <w:r w:rsidR="00D407E1" w:rsidRPr="0060730B">
        <w:rPr>
          <w:rFonts w:asciiTheme="minorHAnsi" w:hAnsiTheme="minorHAnsi"/>
        </w:rPr>
        <w:tab/>
      </w:r>
      <w:bookmarkStart w:id="8" w:name="lt_pId056"/>
      <w:r w:rsidRPr="0060730B">
        <w:rPr>
          <w:rFonts w:asciiTheme="minorHAnsi" w:hAnsiTheme="minorHAnsi"/>
        </w:rPr>
        <w:t xml:space="preserve">nombre </w:t>
      </w:r>
      <w:r w:rsidR="00D407E1" w:rsidRPr="0060730B">
        <w:rPr>
          <w:rFonts w:asciiTheme="minorHAnsi" w:hAnsiTheme="minorHAnsi"/>
        </w:rPr>
        <w:t>y apellidos</w:t>
      </w:r>
      <w:bookmarkEnd w:id="8"/>
      <w:r w:rsidRPr="0060730B">
        <w:rPr>
          <w:rFonts w:asciiTheme="minorHAnsi" w:hAnsiTheme="minorHAnsi"/>
        </w:rPr>
        <w:t>;</w:t>
      </w:r>
    </w:p>
    <w:p w14:paraId="30586FFF" w14:textId="158B77D4" w:rsidR="00D407E1" w:rsidRPr="0060730B" w:rsidRDefault="007970A3" w:rsidP="007970A3">
      <w:pPr>
        <w:pStyle w:val="enumlev1"/>
        <w:rPr>
          <w:rFonts w:ascii="Calibri" w:hAnsi="Calibri"/>
        </w:rPr>
      </w:pPr>
      <w:r w:rsidRPr="0060730B">
        <w:rPr>
          <w:rFonts w:asciiTheme="minorHAnsi" w:hAnsiTheme="minorHAnsi"/>
        </w:rPr>
        <w:t>–</w:t>
      </w:r>
      <w:r w:rsidR="00D407E1" w:rsidRPr="0060730B">
        <w:rPr>
          <w:rFonts w:ascii="Calibri" w:hAnsi="Calibri"/>
        </w:rPr>
        <w:tab/>
      </w:r>
      <w:bookmarkStart w:id="9" w:name="lt_pId058"/>
      <w:r w:rsidRPr="0060730B">
        <w:rPr>
          <w:rFonts w:ascii="Calibri" w:hAnsi="Calibri"/>
        </w:rPr>
        <w:t xml:space="preserve">dirección </w:t>
      </w:r>
      <w:r w:rsidR="00D407E1" w:rsidRPr="0060730B">
        <w:rPr>
          <w:rFonts w:ascii="Calibri" w:hAnsi="Calibri"/>
        </w:rPr>
        <w:t>de correo-e y/o el nombre de usuario de cuenta UIT</w:t>
      </w:r>
      <w:bookmarkEnd w:id="9"/>
      <w:r w:rsidRPr="0060730B">
        <w:rPr>
          <w:rFonts w:ascii="Calibri" w:hAnsi="Calibri"/>
        </w:rPr>
        <w:t>;</w:t>
      </w:r>
    </w:p>
    <w:p w14:paraId="4BCD5277" w14:textId="78178569" w:rsidR="00D407E1" w:rsidRPr="0060730B" w:rsidRDefault="007970A3" w:rsidP="007970A3">
      <w:pPr>
        <w:pStyle w:val="enumlev1"/>
        <w:rPr>
          <w:rFonts w:ascii="Calibri" w:hAnsi="Calibri"/>
        </w:rPr>
      </w:pPr>
      <w:r w:rsidRPr="0060730B">
        <w:rPr>
          <w:rFonts w:asciiTheme="minorHAnsi" w:hAnsiTheme="minorHAnsi"/>
        </w:rPr>
        <w:t>–</w:t>
      </w:r>
      <w:r w:rsidR="00D407E1" w:rsidRPr="0060730B">
        <w:rPr>
          <w:rFonts w:ascii="Calibri" w:hAnsi="Calibri"/>
        </w:rPr>
        <w:tab/>
      </w:r>
      <w:bookmarkStart w:id="10" w:name="lt_pId060"/>
      <w:r w:rsidRPr="0060730B">
        <w:rPr>
          <w:rFonts w:ascii="Calibri" w:hAnsi="Calibri"/>
        </w:rPr>
        <w:t>organización</w:t>
      </w:r>
      <w:r w:rsidR="00D407E1" w:rsidRPr="0060730B">
        <w:rPr>
          <w:rFonts w:ascii="Calibri" w:hAnsi="Calibri"/>
        </w:rPr>
        <w:t>.</w:t>
      </w:r>
      <w:bookmarkEnd w:id="10"/>
    </w:p>
    <w:p w14:paraId="2637694C" w14:textId="77777777" w:rsidR="00867D50" w:rsidRPr="00867D50" w:rsidRDefault="00867D50" w:rsidP="00867D50">
      <w:pPr>
        <w:rPr>
          <w:rFonts w:asciiTheme="minorHAnsi" w:hAnsiTheme="minorHAnsi" w:cstheme="minorHAnsi"/>
        </w:rPr>
      </w:pPr>
      <w:r w:rsidRPr="00867D50">
        <w:rPr>
          <w:rFonts w:asciiTheme="minorHAnsi" w:hAnsiTheme="minorHAnsi" w:cstheme="minorHAnsi"/>
        </w:rPr>
        <w:t>De no recibirse respuesta, se mantendrá el registro que figura actualmente en la base de datos. Si tiene alguna pregunta a este respecto, por favor comuníquese con tsbaap@itu.int.</w:t>
      </w:r>
    </w:p>
    <w:p w14:paraId="36CF5FD4" w14:textId="0A465B45" w:rsidR="00867D50" w:rsidRPr="00867D50" w:rsidRDefault="00867D50" w:rsidP="00867D50">
      <w:pPr>
        <w:rPr>
          <w:rFonts w:asciiTheme="minorHAnsi" w:hAnsiTheme="minorHAnsi" w:cstheme="minorHAnsi"/>
        </w:rPr>
      </w:pPr>
      <w:r w:rsidRPr="00867D50">
        <w:rPr>
          <w:rFonts w:asciiTheme="minorHAnsi" w:hAnsiTheme="minorHAnsi" w:cstheme="minorHAnsi"/>
        </w:rPr>
        <w:t>Atentamente,</w:t>
      </w:r>
    </w:p>
    <w:p w14:paraId="5C0E0B07" w14:textId="48282634" w:rsidR="00257561" w:rsidRPr="0060730B" w:rsidRDefault="00F05EE1" w:rsidP="00867D50">
      <w:pPr>
        <w:spacing w:before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692DCD6" wp14:editId="15F55E8D">
            <wp:simplePos x="0" y="0"/>
            <wp:positionH relativeFrom="column">
              <wp:posOffset>3810</wp:posOffset>
            </wp:positionH>
            <wp:positionV relativeFrom="paragraph">
              <wp:posOffset>135890</wp:posOffset>
            </wp:positionV>
            <wp:extent cx="819150" cy="368930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D50" w:rsidRPr="00867D50">
        <w:rPr>
          <w:rFonts w:asciiTheme="minorHAnsi" w:hAnsiTheme="minorHAnsi" w:cstheme="minorHAnsi"/>
        </w:rPr>
        <w:t>Chaesub Lee</w:t>
      </w:r>
      <w:r w:rsidR="00867D50">
        <w:rPr>
          <w:rFonts w:asciiTheme="minorHAnsi" w:hAnsiTheme="minorHAnsi" w:cstheme="minorHAnsi"/>
        </w:rPr>
        <w:br/>
      </w:r>
      <w:proofErr w:type="gramStart"/>
      <w:r w:rsidR="00867D50" w:rsidRPr="00867D50">
        <w:rPr>
          <w:rFonts w:asciiTheme="minorHAnsi" w:hAnsiTheme="minorHAnsi" w:cstheme="minorHAnsi"/>
        </w:rPr>
        <w:t>Director</w:t>
      </w:r>
      <w:proofErr w:type="gramEnd"/>
      <w:r w:rsidR="00867D50" w:rsidRPr="00867D50">
        <w:rPr>
          <w:rFonts w:asciiTheme="minorHAnsi" w:hAnsiTheme="minorHAnsi" w:cstheme="minorHAnsi"/>
        </w:rPr>
        <w:t xml:space="preserve"> de la Oficina de Normalización</w:t>
      </w:r>
      <w:r w:rsidR="00867D50">
        <w:rPr>
          <w:rFonts w:asciiTheme="minorHAnsi" w:hAnsiTheme="minorHAnsi" w:cstheme="minorHAnsi"/>
        </w:rPr>
        <w:br/>
      </w:r>
      <w:r w:rsidR="00867D50" w:rsidRPr="00867D50">
        <w:rPr>
          <w:rFonts w:asciiTheme="minorHAnsi" w:hAnsiTheme="minorHAnsi" w:cstheme="minorHAnsi"/>
        </w:rPr>
        <w:t>de las Telecomunicaciones</w:t>
      </w:r>
    </w:p>
    <w:sectPr w:rsidR="00257561" w:rsidRPr="0060730B" w:rsidSect="00D407E1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75AC" w14:textId="77777777" w:rsidR="006A3A5C" w:rsidRDefault="006A3A5C">
      <w:r>
        <w:separator/>
      </w:r>
    </w:p>
  </w:endnote>
  <w:endnote w:type="continuationSeparator" w:id="0">
    <w:p w14:paraId="34C635B4" w14:textId="77777777" w:rsidR="006A3A5C" w:rsidRDefault="006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F9D5" w14:textId="7B3B2FC1" w:rsidR="007776B5" w:rsidRPr="007776B5" w:rsidRDefault="007776B5" w:rsidP="007776B5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  <w:lang w:val="es-ES"/>
      </w:rPr>
    </w:pPr>
    <w:bookmarkStart w:id="11" w:name="_Hlk40783260"/>
    <w:bookmarkStart w:id="12" w:name="_Hlk40783261"/>
    <w:r>
      <w:rPr>
        <w:rFonts w:ascii="Calibri" w:hAnsi="Calibri"/>
        <w:sz w:val="18"/>
        <w:szCs w:val="18"/>
        <w:lang w:val="es-ES"/>
      </w:rPr>
      <w:t>Unión Internacional de Telecomunicaciones</w:t>
    </w:r>
    <w:r w:rsidRPr="007776B5">
      <w:rPr>
        <w:rFonts w:ascii="Calibri" w:hAnsi="Calibri"/>
        <w:sz w:val="18"/>
        <w:szCs w:val="18"/>
        <w:lang w:val="es-ES"/>
      </w:rPr>
      <w:t xml:space="preserve"> • Place des Nations • CH-1211 G</w:t>
    </w:r>
    <w:r>
      <w:rPr>
        <w:rFonts w:ascii="Calibri" w:hAnsi="Calibri"/>
        <w:sz w:val="18"/>
        <w:szCs w:val="18"/>
        <w:lang w:val="es-ES"/>
      </w:rPr>
      <w:t>inebr</w:t>
    </w:r>
    <w:r w:rsidRPr="007776B5">
      <w:rPr>
        <w:rFonts w:ascii="Calibri" w:hAnsi="Calibri"/>
        <w:sz w:val="18"/>
        <w:szCs w:val="18"/>
        <w:lang w:val="es-ES"/>
      </w:rPr>
      <w:t xml:space="preserve">a 20 • </w:t>
    </w:r>
    <w:r>
      <w:rPr>
        <w:rFonts w:ascii="Calibri" w:hAnsi="Calibri"/>
        <w:sz w:val="18"/>
        <w:szCs w:val="18"/>
        <w:lang w:val="es-ES"/>
      </w:rPr>
      <w:t>Suiza</w:t>
    </w:r>
    <w:r w:rsidRPr="007776B5">
      <w:rPr>
        <w:rFonts w:ascii="Calibri" w:hAnsi="Calibri"/>
        <w:sz w:val="18"/>
        <w:szCs w:val="18"/>
        <w:lang w:val="es-ES"/>
      </w:rPr>
      <w:br/>
      <w:t xml:space="preserve">Tel: +41 22 730 5111 • Fax: +41 22 733 7256 • </w:t>
    </w:r>
    <w:r>
      <w:rPr>
        <w:rFonts w:ascii="Calibri" w:hAnsi="Calibri"/>
        <w:sz w:val="18"/>
        <w:szCs w:val="18"/>
        <w:lang w:val="es-ES"/>
      </w:rPr>
      <w:t>Correo-e</w:t>
    </w:r>
    <w:r w:rsidRPr="007776B5">
      <w:rPr>
        <w:rFonts w:ascii="Calibri" w:hAnsi="Calibri"/>
        <w:sz w:val="18"/>
        <w:szCs w:val="18"/>
        <w:lang w:val="es-ES"/>
      </w:rPr>
      <w:t xml:space="preserve">: </w:t>
    </w:r>
    <w:hyperlink r:id="rId1" w:history="1">
      <w:r w:rsidRPr="007776B5">
        <w:rPr>
          <w:rFonts w:ascii="Calibri" w:hAnsi="Calibri"/>
          <w:color w:val="0000FF"/>
          <w:sz w:val="18"/>
          <w:szCs w:val="18"/>
          <w:u w:val="single"/>
          <w:lang w:val="es-ES"/>
        </w:rPr>
        <w:t>itumail@itu.int</w:t>
      </w:r>
    </w:hyperlink>
    <w:r w:rsidRPr="007776B5">
      <w:rPr>
        <w:rFonts w:ascii="Calibri" w:hAnsi="Calibri"/>
        <w:sz w:val="18"/>
        <w:szCs w:val="18"/>
        <w:lang w:val="es-ES"/>
      </w:rPr>
      <w:t xml:space="preserve"> • </w:t>
    </w:r>
    <w:hyperlink r:id="rId2" w:history="1">
      <w:r w:rsidRPr="007776B5">
        <w:rPr>
          <w:rFonts w:ascii="Calibri" w:hAnsi="Calibri"/>
          <w:color w:val="0000FF"/>
          <w:sz w:val="18"/>
          <w:szCs w:val="18"/>
          <w:u w:val="single"/>
          <w:lang w:val="es-ES"/>
        </w:rPr>
        <w:t>www.itu.int</w:t>
      </w:r>
    </w:hyperlink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8154" w14:textId="77777777" w:rsidR="006A3A5C" w:rsidRDefault="006A3A5C">
      <w:r>
        <w:t>____________________</w:t>
      </w:r>
    </w:p>
  </w:footnote>
  <w:footnote w:type="continuationSeparator" w:id="0">
    <w:p w14:paraId="2EB3826D" w14:textId="77777777" w:rsidR="006A3A5C" w:rsidRDefault="006A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08312" w14:textId="1079776F" w:rsidR="00425D61" w:rsidRPr="007970A3" w:rsidRDefault="007970A3" w:rsidP="007970A3">
    <w:pPr>
      <w:pStyle w:val="Header"/>
      <w:rPr>
        <w:rFonts w:asciiTheme="minorHAnsi" w:hAnsiTheme="minorHAnsi"/>
      </w:rPr>
    </w:pPr>
    <w:r w:rsidRPr="007970A3">
      <w:rPr>
        <w:rFonts w:asciiTheme="minorHAnsi" w:hAnsiTheme="minorHAnsi"/>
        <w:sz w:val="18"/>
        <w:szCs w:val="18"/>
        <w:lang w:val="en-GB"/>
      </w:rPr>
      <w:t xml:space="preserve">- </w:t>
    </w:r>
    <w:r w:rsidRPr="007970A3">
      <w:rPr>
        <w:rFonts w:asciiTheme="minorHAnsi" w:hAnsiTheme="minorHAnsi"/>
        <w:sz w:val="18"/>
        <w:szCs w:val="18"/>
        <w:lang w:val="en-GB"/>
      </w:rPr>
      <w:fldChar w:fldCharType="begin"/>
    </w:r>
    <w:r w:rsidRPr="007970A3">
      <w:rPr>
        <w:rFonts w:asciiTheme="minorHAnsi" w:hAnsiTheme="minorHAnsi"/>
        <w:sz w:val="18"/>
        <w:szCs w:val="18"/>
        <w:lang w:val="en-GB"/>
      </w:rPr>
      <w:instrText xml:space="preserve"> PAGE   \* MERGEFORMAT </w:instrText>
    </w:r>
    <w:r w:rsidRPr="007970A3">
      <w:rPr>
        <w:rFonts w:asciiTheme="minorHAnsi" w:hAnsiTheme="minorHAnsi"/>
        <w:sz w:val="18"/>
        <w:szCs w:val="18"/>
        <w:lang w:val="en-GB"/>
      </w:rPr>
      <w:fldChar w:fldCharType="separate"/>
    </w:r>
    <w:r w:rsidR="0060730B">
      <w:rPr>
        <w:rFonts w:asciiTheme="minorHAnsi" w:hAnsiTheme="minorHAnsi"/>
        <w:noProof/>
        <w:sz w:val="18"/>
        <w:szCs w:val="18"/>
        <w:lang w:val="en-GB"/>
      </w:rPr>
      <w:t>2</w:t>
    </w:r>
    <w:r w:rsidRPr="007970A3">
      <w:rPr>
        <w:rFonts w:asciiTheme="minorHAnsi" w:hAnsiTheme="minorHAnsi"/>
        <w:sz w:val="18"/>
        <w:szCs w:val="18"/>
      </w:rPr>
      <w:fldChar w:fldCharType="end"/>
    </w:r>
    <w:r w:rsidRPr="007970A3">
      <w:rPr>
        <w:rFonts w:asciiTheme="minorHAnsi" w:hAnsiTheme="minorHAnsi"/>
        <w:sz w:val="18"/>
        <w:szCs w:val="18"/>
        <w:lang w:val="en-GB"/>
      </w:rPr>
      <w:t xml:space="preserve"> -</w:t>
    </w:r>
    <w:r w:rsidRPr="007970A3">
      <w:rPr>
        <w:rFonts w:asciiTheme="minorHAnsi" w:hAnsiTheme="minorHAnsi"/>
        <w:sz w:val="18"/>
        <w:szCs w:val="18"/>
        <w:lang w:val="en-GB"/>
      </w:rPr>
      <w:br/>
      <w:t>Circular TSB 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3A08CE2"/>
    <w:lvl w:ilvl="0">
      <w:numFmt w:val="decimal"/>
      <w:lvlText w:val="*"/>
      <w:lvlJc w:val="left"/>
    </w:lvl>
  </w:abstractNum>
  <w:abstractNum w:abstractNumId="1" w15:restartNumberingAfterBreak="0">
    <w:nsid w:val="014E42EF"/>
    <w:multiLevelType w:val="hybridMultilevel"/>
    <w:tmpl w:val="BBC87302"/>
    <w:lvl w:ilvl="0" w:tplc="6F020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228"/>
    <w:multiLevelType w:val="hybridMultilevel"/>
    <w:tmpl w:val="08D083D2"/>
    <w:lvl w:ilvl="0" w:tplc="D2DE2B56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1BB38E2"/>
    <w:multiLevelType w:val="hybridMultilevel"/>
    <w:tmpl w:val="1C5EC100"/>
    <w:lvl w:ilvl="0" w:tplc="9EF82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E4AF8"/>
    <w:multiLevelType w:val="hybridMultilevel"/>
    <w:tmpl w:val="F36AC308"/>
    <w:lvl w:ilvl="0" w:tplc="C61494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4D09AC"/>
    <w:multiLevelType w:val="hybridMultilevel"/>
    <w:tmpl w:val="047694A8"/>
    <w:lvl w:ilvl="0" w:tplc="E5D6E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96"/>
    <w:rsid w:val="000339A2"/>
    <w:rsid w:val="00036084"/>
    <w:rsid w:val="00052B52"/>
    <w:rsid w:val="00081221"/>
    <w:rsid w:val="000840A9"/>
    <w:rsid w:val="00093BE7"/>
    <w:rsid w:val="00095481"/>
    <w:rsid w:val="000F5DB7"/>
    <w:rsid w:val="00127354"/>
    <w:rsid w:val="0017695F"/>
    <w:rsid w:val="001B7650"/>
    <w:rsid w:val="00204070"/>
    <w:rsid w:val="002103D7"/>
    <w:rsid w:val="00231F4E"/>
    <w:rsid w:val="00240EEC"/>
    <w:rsid w:val="00250990"/>
    <w:rsid w:val="00257561"/>
    <w:rsid w:val="00296D93"/>
    <w:rsid w:val="002A23F0"/>
    <w:rsid w:val="002A57BD"/>
    <w:rsid w:val="00303727"/>
    <w:rsid w:val="00355C96"/>
    <w:rsid w:val="00371EFA"/>
    <w:rsid w:val="00374554"/>
    <w:rsid w:val="00374F33"/>
    <w:rsid w:val="003C7811"/>
    <w:rsid w:val="003F0720"/>
    <w:rsid w:val="004123DB"/>
    <w:rsid w:val="00417832"/>
    <w:rsid w:val="00425D61"/>
    <w:rsid w:val="00433805"/>
    <w:rsid w:val="00442440"/>
    <w:rsid w:val="00443449"/>
    <w:rsid w:val="004542E1"/>
    <w:rsid w:val="00461CAA"/>
    <w:rsid w:val="00461D24"/>
    <w:rsid w:val="004F698D"/>
    <w:rsid w:val="00502FCA"/>
    <w:rsid w:val="0055263C"/>
    <w:rsid w:val="005847AD"/>
    <w:rsid w:val="00595F33"/>
    <w:rsid w:val="005C07CC"/>
    <w:rsid w:val="005D4B37"/>
    <w:rsid w:val="005E4D4E"/>
    <w:rsid w:val="0060730B"/>
    <w:rsid w:val="00633F59"/>
    <w:rsid w:val="00664237"/>
    <w:rsid w:val="006A3A5C"/>
    <w:rsid w:val="00723F44"/>
    <w:rsid w:val="007776B5"/>
    <w:rsid w:val="007970A3"/>
    <w:rsid w:val="007E6AA8"/>
    <w:rsid w:val="0085168C"/>
    <w:rsid w:val="0086041B"/>
    <w:rsid w:val="00867D50"/>
    <w:rsid w:val="00876AE1"/>
    <w:rsid w:val="00880449"/>
    <w:rsid w:val="008C1176"/>
    <w:rsid w:val="00927D83"/>
    <w:rsid w:val="009778E2"/>
    <w:rsid w:val="009B3E7E"/>
    <w:rsid w:val="009B737B"/>
    <w:rsid w:val="009E736C"/>
    <w:rsid w:val="009F7060"/>
    <w:rsid w:val="00A219AD"/>
    <w:rsid w:val="00A501B1"/>
    <w:rsid w:val="00AA09C7"/>
    <w:rsid w:val="00AA6D38"/>
    <w:rsid w:val="00B12B61"/>
    <w:rsid w:val="00B15F79"/>
    <w:rsid w:val="00B662B2"/>
    <w:rsid w:val="00B75D75"/>
    <w:rsid w:val="00B849C0"/>
    <w:rsid w:val="00BE29F3"/>
    <w:rsid w:val="00C728DC"/>
    <w:rsid w:val="00C92A0C"/>
    <w:rsid w:val="00CB7036"/>
    <w:rsid w:val="00D407E1"/>
    <w:rsid w:val="00D40DB7"/>
    <w:rsid w:val="00D62ABA"/>
    <w:rsid w:val="00D650D0"/>
    <w:rsid w:val="00D70396"/>
    <w:rsid w:val="00DE7A18"/>
    <w:rsid w:val="00E13D78"/>
    <w:rsid w:val="00E14F21"/>
    <w:rsid w:val="00E73FA1"/>
    <w:rsid w:val="00ED7624"/>
    <w:rsid w:val="00F05EE1"/>
    <w:rsid w:val="00F07369"/>
    <w:rsid w:val="00F33208"/>
    <w:rsid w:val="00F94D4A"/>
    <w:rsid w:val="00FA4F2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E3B47D"/>
  <w15:docId w15:val="{416252FF-D201-4862-9E71-8A028D6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fr-FR"/>
    </w:rPr>
  </w:style>
  <w:style w:type="paragraph" w:styleId="BodyText3">
    <w:name w:val="Body Text 3"/>
    <w:basedOn w:val="Normal"/>
    <w:pPr>
      <w:spacing w:before="60" w:after="80"/>
      <w:jc w:val="center"/>
    </w:pPr>
    <w:rPr>
      <w:sz w:val="20"/>
      <w:lang w:val="es-ES"/>
    </w:rPr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Cs w:val="24"/>
      <w:lang w:val="en-US"/>
    </w:rPr>
  </w:style>
  <w:style w:type="paragraph" w:styleId="BodyText2">
    <w:name w:val="Body Text 2"/>
    <w:basedOn w:val="Normal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ar">
    <w:name w:val="Char"/>
    <w:basedOn w:val="Normal"/>
    <w:rsid w:val="004123D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Annextitle0">
    <w:name w:val="Annex_title"/>
    <w:basedOn w:val="Normal"/>
    <w:next w:val="AnnexRef"/>
    <w:rsid w:val="0088044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title0">
    <w:name w:val="Table_title"/>
    <w:basedOn w:val="TableNo"/>
    <w:next w:val="Tabletext0"/>
    <w:rsid w:val="00880449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880449"/>
    <w:pPr>
      <w:keepNext/>
      <w:spacing w:before="360" w:after="120"/>
      <w:jc w:val="center"/>
    </w:pPr>
    <w:rPr>
      <w:caps/>
    </w:rPr>
  </w:style>
  <w:style w:type="paragraph" w:customStyle="1" w:styleId="Tablehead0">
    <w:name w:val="Table_head"/>
    <w:basedOn w:val="Tabletext0"/>
    <w:next w:val="Tabletext0"/>
    <w:rsid w:val="00880449"/>
    <w:pPr>
      <w:keepNext/>
      <w:spacing w:before="80" w:after="80"/>
      <w:jc w:val="center"/>
    </w:pPr>
    <w:rPr>
      <w:b/>
      <w:lang w:val="es-ES_tradnl"/>
    </w:rPr>
  </w:style>
  <w:style w:type="table" w:styleId="TableGrid">
    <w:name w:val="Table Grid"/>
    <w:basedOn w:val="TableNormal"/>
    <w:rsid w:val="008804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ED762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semiHidden/>
    <w:rsid w:val="0044344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6041B"/>
    <w:rPr>
      <w:rFonts w:ascii="Times New Roman" w:hAnsi="Times New Roman"/>
      <w:sz w:val="22"/>
      <w:lang w:val="es-ES_tradnl" w:eastAsia="en-US"/>
    </w:rPr>
  </w:style>
  <w:style w:type="paragraph" w:customStyle="1" w:styleId="Reasons">
    <w:name w:val="Reasons"/>
    <w:basedOn w:val="Normal"/>
    <w:qFormat/>
    <w:rsid w:val="008604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9B3E7E"/>
    <w:rPr>
      <w:rFonts w:ascii="Times New Roman" w:hAnsi="Times New Roman"/>
      <w:sz w:val="24"/>
      <w:lang w:val="es-ES_tradnl" w:eastAsia="en-US"/>
    </w:rPr>
  </w:style>
  <w:style w:type="paragraph" w:customStyle="1" w:styleId="AnnexNoTitle">
    <w:name w:val="Annex_NoTitle"/>
    <w:basedOn w:val="Normal"/>
    <w:next w:val="Normal"/>
    <w:uiPriority w:val="99"/>
    <w:rsid w:val="00633F59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customStyle="1" w:styleId="FooterChar">
    <w:name w:val="Footer Char"/>
    <w:basedOn w:val="DefaultParagraphFont"/>
    <w:link w:val="Footer"/>
    <w:rsid w:val="005D4B37"/>
    <w:rPr>
      <w:rFonts w:ascii="Times New Roman" w:hAnsi="Times New Roman"/>
      <w:caps/>
      <w:sz w:val="18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aap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1-2016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rec/T-REC-A.8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aap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S%20-%20ITU\PS_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0E0B-C1BF-4B6B-8E28-16EFBB87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PS_CIRC1.DOT</Template>
  <TotalTime>17</TotalTime>
  <Pages>1</Pages>
  <Words>339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2447</CharactersWithSpaces>
  <SharedDoc>false</SharedDoc>
  <HLinks>
    <vt:vector size="444" baseType="variant">
      <vt:variant>
        <vt:i4>8323156</vt:i4>
      </vt:variant>
      <vt:variant>
        <vt:i4>219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3670051</vt:i4>
      </vt:variant>
      <vt:variant>
        <vt:i4>215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209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3670051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http://www.itu.int/ITU-T/onlineforms/index.html</vt:lpwstr>
      </vt:variant>
      <vt:variant>
        <vt:lpwstr/>
      </vt:variant>
      <vt:variant>
        <vt:i4>2555938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http://www.itu.int/publ/T-RES-T.18-2008/en</vt:lpwstr>
      </vt:variant>
      <vt:variant>
        <vt:lpwstr/>
      </vt:variant>
      <vt:variant>
        <vt:i4>2687012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http://www.itu.int/publ/T-RES-T.76-2008/en</vt:lpwstr>
      </vt:variant>
      <vt:variant>
        <vt:lpwstr/>
      </vt:variant>
      <vt:variant>
        <vt:i4>2752548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http://www.itu.int/publ/T-RES-T.75-2008/en</vt:lpwstr>
      </vt:variant>
      <vt:variant>
        <vt:lpwstr/>
      </vt:variant>
      <vt:variant>
        <vt:i4>2818084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http://www.itu.int/publ/T-RES-T.74-2008/en</vt:lpwstr>
      </vt:variant>
      <vt:variant>
        <vt:lpwstr/>
      </vt:variant>
      <vt:variant>
        <vt:i4>2883620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http://www.itu.int/publ/T-RES-T.73-2008/en</vt:lpwstr>
      </vt:variant>
      <vt:variant>
        <vt:lpwstr/>
      </vt:variant>
      <vt:variant>
        <vt:i4>2949156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http://www.itu.int/publ/T-RES-T.72-2008/en</vt:lpwstr>
      </vt:variant>
      <vt:variant>
        <vt:lpwstr/>
      </vt:variant>
      <vt:variant>
        <vt:i4>3014692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http://www.itu.int/publ/T-RES-T.71-2008/en</vt:lpwstr>
      </vt:variant>
      <vt:variant>
        <vt:lpwstr/>
      </vt:variant>
      <vt:variant>
        <vt:i4>3080228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http://www.itu.int/publ/T-RES-T.70-2008/en</vt:lpwstr>
      </vt:variant>
      <vt:variant>
        <vt:lpwstr/>
      </vt:variant>
      <vt:variant>
        <vt:i4>2490405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http://www.itu.int/publ/T-RES-T.69-2008/en</vt:lpwstr>
      </vt:variant>
      <vt:variant>
        <vt:lpwstr/>
      </vt:variant>
      <vt:variant>
        <vt:i4>2555941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http://www.itu.int/publ/T-RES-T.68-2008/en</vt:lpwstr>
      </vt:variant>
      <vt:variant>
        <vt:lpwstr/>
      </vt:variant>
      <vt:variant>
        <vt:i4>2621477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http://www.itu.int/publ/T-RES-T.67-2008/en</vt:lpwstr>
      </vt:variant>
      <vt:variant>
        <vt:lpwstr/>
      </vt:variant>
      <vt:variant>
        <vt:i4>2687013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http://www.itu.int/publ/T-RES-T.66-2008/en</vt:lpwstr>
      </vt:variant>
      <vt:variant>
        <vt:lpwstr/>
      </vt:variant>
      <vt:variant>
        <vt:i4>2752549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http://www.itu.int/publ/T-RES-T.65-2008/en</vt:lpwstr>
      </vt:variant>
      <vt:variant>
        <vt:lpwstr/>
      </vt:variant>
      <vt:variant>
        <vt:i4>2818085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http://www.itu.int/publ/T-RES-T.64-2008/en</vt:lpwstr>
      </vt:variant>
      <vt:variant>
        <vt:lpwstr/>
      </vt:variant>
      <vt:variant>
        <vt:i4>2883621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http://www.itu.int/publ/T-RES-T.63-2008/en</vt:lpwstr>
      </vt:variant>
      <vt:variant>
        <vt:lpwstr/>
      </vt:variant>
      <vt:variant>
        <vt:i4>2949157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http://www.itu.int/publ/T-RES-T.62-2008/en</vt:lpwstr>
      </vt:variant>
      <vt:variant>
        <vt:lpwstr/>
      </vt:variant>
      <vt:variant>
        <vt:i4>3014693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http://www.itu.int/publ/T-RES-T.61-2008/en</vt:lpwstr>
      </vt:variant>
      <vt:variant>
        <vt:lpwstr/>
      </vt:variant>
      <vt:variant>
        <vt:i4>3080229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http://www.itu.int/publ/T-RES-T.60-2008/en</vt:lpwstr>
      </vt:variant>
      <vt:variant>
        <vt:lpwstr/>
      </vt:variant>
      <vt:variant>
        <vt:i4>2490406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http://www.itu.int/publ/T-RES-T.59-2008/en</vt:lpwstr>
      </vt:variant>
      <vt:variant>
        <vt:lpwstr/>
      </vt:variant>
      <vt:variant>
        <vt:i4>2555942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http://www.itu.int/publ/T-RES-T.58-2008/en</vt:lpwstr>
      </vt:variant>
      <vt:variant>
        <vt:lpwstr/>
      </vt:variant>
      <vt:variant>
        <vt:i4>2621478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http://www.itu.int/publ/T-RES-T.57-2008/en</vt:lpwstr>
      </vt:variant>
      <vt:variant>
        <vt:lpwstr/>
      </vt:variant>
      <vt:variant>
        <vt:i4>2687014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http://www.itu.int/publ/T-RES-T.56-2008/en</vt:lpwstr>
      </vt:variant>
      <vt:variant>
        <vt:lpwstr/>
      </vt:variant>
      <vt:variant>
        <vt:i4>2752550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http://www.itu.int/publ/T-RES-T.55-2008/en</vt:lpwstr>
      </vt:variant>
      <vt:variant>
        <vt:lpwstr/>
      </vt:variant>
      <vt:variant>
        <vt:i4>2818086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http://www.itu.int/publ/T-RES-T.54-2008/en</vt:lpwstr>
      </vt:variant>
      <vt:variant>
        <vt:lpwstr/>
      </vt:variant>
      <vt:variant>
        <vt:i4>2883622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http://www.itu.int/publ/T-RES-T.53-2008/en</vt:lpwstr>
      </vt:variant>
      <vt:variant>
        <vt:lpwstr/>
      </vt:variant>
      <vt:variant>
        <vt:i4>2949158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http://www.itu.int/publ/T-RES-T.52-2008/en</vt:lpwstr>
      </vt:variant>
      <vt:variant>
        <vt:lpwstr/>
      </vt:variant>
      <vt:variant>
        <vt:i4>3080230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http://www.itu.int/publ/T-RES-T.50-2008/en</vt:lpwstr>
      </vt:variant>
      <vt:variant>
        <vt:lpwstr/>
      </vt:variant>
      <vt:variant>
        <vt:i4>2490407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http://www.itu.int/publ/T-RES-T.49-2008/en</vt:lpwstr>
      </vt:variant>
      <vt:variant>
        <vt:lpwstr/>
      </vt:variant>
      <vt:variant>
        <vt:i4>2555943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http://www.itu.int/publ/T-RES-T.48-2008/en</vt:lpwstr>
      </vt:variant>
      <vt:variant>
        <vt:lpwstr/>
      </vt:variant>
      <vt:variant>
        <vt:i4>2621479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http://www.itu.int/publ/T-RES-T.47-2008/en</vt:lpwstr>
      </vt:variant>
      <vt:variant>
        <vt:lpwstr/>
      </vt:variant>
      <vt:variant>
        <vt:i4>2752551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http://www.itu.int/publ/T-RES-T.45-2008/en</vt:lpwstr>
      </vt:variant>
      <vt:variant>
        <vt:lpwstr/>
      </vt:variant>
      <vt:variant>
        <vt:i4>2818087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http://www.itu.int/publ/T-RES-T.44-2008/en</vt:lpwstr>
      </vt:variant>
      <vt:variant>
        <vt:lpwstr/>
      </vt:variant>
      <vt:variant>
        <vt:i4>2883623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http://www.itu.int/publ/T-RES-T.43-2008/en</vt:lpwstr>
      </vt:variant>
      <vt:variant>
        <vt:lpwstr/>
      </vt:variant>
      <vt:variant>
        <vt:i4>3080231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http://www.itu.int/publ/T-RES-T.40-2008/en</vt:lpwstr>
      </vt:variant>
      <vt:variant>
        <vt:lpwstr/>
      </vt:variant>
      <vt:variant>
        <vt:i4>2555936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http://www.itu.int/publ/T-RES-T.38-2008/en</vt:lpwstr>
      </vt:variant>
      <vt:variant>
        <vt:lpwstr/>
      </vt:variant>
      <vt:variant>
        <vt:i4>2752544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http://www.itu.int/publ/T-RES-T.35-2008/en</vt:lpwstr>
      </vt:variant>
      <vt:variant>
        <vt:lpwstr/>
      </vt:variant>
      <vt:variant>
        <vt:i4>2818080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http://www.itu.int/publ/T-RES-T.34-2008/en</vt:lpwstr>
      </vt:variant>
      <vt:variant>
        <vt:lpwstr/>
      </vt:variant>
      <vt:variant>
        <vt:i4>2883616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http://www.itu.int/publ/T-RES-T.33-2008/en</vt:lpwstr>
      </vt:variant>
      <vt:variant>
        <vt:lpwstr/>
      </vt:variant>
      <vt:variant>
        <vt:i4>2949152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http://www.itu.int/publ/T-RES-T.32-2008/en</vt:lpwstr>
      </vt:variant>
      <vt:variant>
        <vt:lpwstr/>
      </vt:variant>
      <vt:variant>
        <vt:i4>3014688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http://www.itu.int/publ/T-RES-T.31-2008/en</vt:lpwstr>
      </vt:variant>
      <vt:variant>
        <vt:lpwstr/>
      </vt:variant>
      <vt:variant>
        <vt:i4>2490401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http://www.itu.int/publ/T-RES-T.29-2008/en</vt:lpwstr>
      </vt:variant>
      <vt:variant>
        <vt:lpwstr/>
      </vt:variant>
      <vt:variant>
        <vt:i4>2687009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http://www.itu.int/publ/T-RES-T.26-2008/en</vt:lpwstr>
      </vt:variant>
      <vt:variant>
        <vt:lpwstr/>
      </vt:variant>
      <vt:variant>
        <vt:i4>2949153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http://www.itu.int/publ/T-RES-T.22-2008/en</vt:lpwstr>
      </vt:variant>
      <vt:variant>
        <vt:lpwstr/>
      </vt:variant>
      <vt:variant>
        <vt:i4>3080225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http://www.itu.int/publ/T-RES-T.20-2008/en</vt:lpwstr>
      </vt:variant>
      <vt:variant>
        <vt:lpwstr/>
      </vt:variant>
      <vt:variant>
        <vt:i4>2621474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http://www.itu.int/publ/T-RES-T.17-2008/en</vt:lpwstr>
      </vt:variant>
      <vt:variant>
        <vt:lpwstr/>
      </vt:variant>
      <vt:variant>
        <vt:i4>3014690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http://www.itu.int/publ/T-RES-T.11-2008/en</vt:lpwstr>
      </vt:variant>
      <vt:variant>
        <vt:lpwstr/>
      </vt:variant>
      <vt:variant>
        <vt:i4>1835081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http://www.itu.int/publ/T-RES-T.7-2008/en</vt:lpwstr>
      </vt:variant>
      <vt:variant>
        <vt:lpwstr/>
      </vt:variant>
      <vt:variant>
        <vt:i4>1835084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http://www.itu.int/publ/T-RES-T.2-2008/en</vt:lpwstr>
      </vt:variant>
      <vt:variant>
        <vt:lpwstr/>
      </vt:variant>
      <vt:variant>
        <vt:i4>1835087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http://www.itu.int/publ/T-RES-T.1-2008/en</vt:lpwstr>
      </vt:variant>
      <vt:variant>
        <vt:lpwstr/>
      </vt:variant>
      <vt:variant>
        <vt:i4>8323156</vt:i4>
      </vt:variant>
      <vt:variant>
        <vt:i4>54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2555960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http://www.itu.int/ITU-T/info/rss.html</vt:lpwstr>
      </vt:variant>
      <vt:variant>
        <vt:lpwstr/>
      </vt:variant>
      <vt:variant>
        <vt:i4>3276902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http://www.itu.int/ITU-T/aap/AAPStatusBySG.aspx?sgID=0</vt:lpwstr>
      </vt:variant>
      <vt:variant>
        <vt:lpwstr/>
      </vt:variant>
      <vt:variant>
        <vt:i4>4718685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http://www.itu.int/ITU-T/onlineforms/</vt:lpwstr>
      </vt:variant>
      <vt:variant>
        <vt:lpwstr/>
      </vt:variant>
      <vt:variant>
        <vt:i4>5374035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http://www.itu.int/ITU-T/aapinfo/</vt:lpwstr>
      </vt:variant>
      <vt:variant>
        <vt:lpwstr/>
      </vt:variant>
      <vt:variant>
        <vt:i4>7274571</vt:i4>
      </vt:variant>
      <vt:variant>
        <vt:i4>36</vt:i4>
      </vt:variant>
      <vt:variant>
        <vt:i4>0</vt:i4>
      </vt:variant>
      <vt:variant>
        <vt:i4>5</vt:i4>
      </vt:variant>
      <vt:variant>
        <vt:lpwstr>mailto:tsbdoc@itu.int</vt:lpwstr>
      </vt:variant>
      <vt:variant>
        <vt:lpwstr/>
      </vt:variant>
      <vt:variant>
        <vt:i4>4718685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http://www.itu.int/ITU-T/onlineforms</vt:lpwstr>
      </vt:variant>
      <vt:variant>
        <vt:lpwstr/>
      </vt:variant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http://www.itu.int/ITU-T/edh</vt:lpwstr>
      </vt:variant>
      <vt:variant>
        <vt:lpwstr/>
      </vt:variant>
      <vt:variant>
        <vt:i4>4653065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http://www.itu.int/ITU-T/edh/faqs-email.html</vt:lpwstr>
      </vt:variant>
      <vt:variant>
        <vt:lpwstr/>
      </vt:variant>
      <vt:variant>
        <vt:i4>6553719</vt:i4>
      </vt:variant>
      <vt:variant>
        <vt:i4>24</vt:i4>
      </vt:variant>
      <vt:variant>
        <vt:i4>0</vt:i4>
      </vt:variant>
      <vt:variant>
        <vt:i4>5</vt:i4>
      </vt:variant>
      <vt:variant>
        <vt:lpwstr>http://ifa.itu.int/t/2009/sgxx</vt:lpwstr>
      </vt:variant>
      <vt:variant>
        <vt:lpwstr/>
      </vt:variant>
      <vt:variant>
        <vt:i4>6553636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http://www.itu.int/tiesutils/asp/notify.asp</vt:lpwstr>
      </vt:variant>
      <vt:variant>
        <vt:lpwstr/>
      </vt:variant>
      <vt:variant>
        <vt:i4>3276908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http://www.itu.int/ITU-T/index.html</vt:lpwstr>
      </vt:variant>
      <vt:variant>
        <vt:lpwstr/>
      </vt:variant>
      <vt:variant>
        <vt:i4>1310801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4718685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http://www.itu.int/ITU-T/onlineforms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http://www.itu.int/ITU-T/publications/recs.html</vt:lpwstr>
      </vt:variant>
      <vt:variant>
        <vt:lpwstr/>
      </vt:variant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http://www.itu.int/publ/T-RES/e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mailto:tsbdoc@itu.int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POOL</dc:creator>
  <cp:lastModifiedBy>Braud, Olivia</cp:lastModifiedBy>
  <cp:revision>8</cp:revision>
  <cp:lastPrinted>2020-05-28T15:49:00Z</cp:lastPrinted>
  <dcterms:created xsi:type="dcterms:W3CDTF">2020-05-28T14:31:00Z</dcterms:created>
  <dcterms:modified xsi:type="dcterms:W3CDTF">2020-05-28T15:50:00Z</dcterms:modified>
</cp:coreProperties>
</file>