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31" w:type="dxa"/>
        <w:jc w:val="center"/>
        <w:tblLayout w:type="fixed"/>
        <w:tblCellMar>
          <w:left w:w="0" w:type="dxa"/>
          <w:right w:w="0" w:type="dxa"/>
        </w:tblCellMar>
        <w:tblLook w:val="0000" w:firstRow="0" w:lastRow="0" w:firstColumn="0" w:lastColumn="0" w:noHBand="0" w:noVBand="0"/>
      </w:tblPr>
      <w:tblGrid>
        <w:gridCol w:w="8"/>
        <w:gridCol w:w="985"/>
        <w:gridCol w:w="425"/>
        <w:gridCol w:w="567"/>
        <w:gridCol w:w="2835"/>
        <w:gridCol w:w="2977"/>
        <w:gridCol w:w="2126"/>
        <w:gridCol w:w="8"/>
      </w:tblGrid>
      <w:tr w:rsidR="0099362E" w:rsidRPr="00787411" w14:paraId="536E7649" w14:textId="77777777" w:rsidTr="0032453C">
        <w:trPr>
          <w:gridAfter w:val="1"/>
          <w:wAfter w:w="8" w:type="dxa"/>
          <w:cantSplit/>
          <w:jc w:val="center"/>
        </w:trPr>
        <w:tc>
          <w:tcPr>
            <w:tcW w:w="1418" w:type="dxa"/>
            <w:gridSpan w:val="3"/>
            <w:vAlign w:val="center"/>
          </w:tcPr>
          <w:p w14:paraId="521B4C5C" w14:textId="77777777" w:rsidR="0099362E" w:rsidRPr="00787411" w:rsidRDefault="0099362E" w:rsidP="002E5E8D">
            <w:pPr>
              <w:tabs>
                <w:tab w:val="right" w:pos="8732"/>
              </w:tabs>
              <w:spacing w:before="0"/>
              <w:rPr>
                <w:b/>
                <w:bCs/>
                <w:iCs/>
                <w:color w:val="FFFFFF"/>
                <w:sz w:val="30"/>
                <w:szCs w:val="30"/>
              </w:rPr>
            </w:pPr>
            <w:bookmarkStart w:id="0" w:name="StartTyping_F"/>
            <w:bookmarkEnd w:id="0"/>
            <w:r w:rsidRPr="00787411">
              <w:rPr>
                <w:noProof/>
                <w:lang w:val="en-US"/>
              </w:rPr>
              <w:drawing>
                <wp:inline distT="0" distB="0" distL="0" distR="0" wp14:anchorId="22BE12E2" wp14:editId="70E74024">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7C4D4793" w14:textId="77777777" w:rsidR="0099362E" w:rsidRPr="00787411" w:rsidRDefault="0099362E" w:rsidP="002E5E8D">
            <w:pPr>
              <w:spacing w:before="0"/>
              <w:rPr>
                <w:rFonts w:cs="Times New Roman Bold"/>
                <w:b/>
                <w:bCs/>
                <w:iCs/>
                <w:smallCaps/>
                <w:sz w:val="34"/>
                <w:szCs w:val="34"/>
              </w:rPr>
            </w:pPr>
            <w:r w:rsidRPr="00787411">
              <w:rPr>
                <w:rFonts w:cs="Times New Roman Bold"/>
                <w:b/>
                <w:bCs/>
                <w:iCs/>
                <w:smallCaps/>
                <w:sz w:val="34"/>
                <w:szCs w:val="34"/>
              </w:rPr>
              <w:t>Union internationale des télécommunications</w:t>
            </w:r>
          </w:p>
          <w:p w14:paraId="3BBFD0A8" w14:textId="77777777" w:rsidR="0099362E" w:rsidRPr="00787411" w:rsidRDefault="0099362E" w:rsidP="002E5E8D">
            <w:pPr>
              <w:tabs>
                <w:tab w:val="right" w:pos="8732"/>
              </w:tabs>
              <w:spacing w:before="0"/>
              <w:rPr>
                <w:b/>
                <w:bCs/>
                <w:iCs/>
                <w:color w:val="FFFFFF"/>
                <w:sz w:val="30"/>
                <w:szCs w:val="30"/>
              </w:rPr>
            </w:pPr>
            <w:r w:rsidRPr="00787411">
              <w:rPr>
                <w:rFonts w:cs="Times New Roman Bold"/>
                <w:b/>
                <w:bCs/>
                <w:iCs/>
                <w:smallCaps/>
                <w:sz w:val="28"/>
                <w:szCs w:val="28"/>
              </w:rPr>
              <w:t>B</w:t>
            </w:r>
            <w:r w:rsidRPr="00787411">
              <w:rPr>
                <w:b/>
                <w:bCs/>
                <w:iCs/>
                <w:smallCaps/>
                <w:sz w:val="28"/>
                <w:szCs w:val="28"/>
              </w:rPr>
              <w:t>ureau de la Normalisation des Télécommunications</w:t>
            </w:r>
          </w:p>
        </w:tc>
        <w:tc>
          <w:tcPr>
            <w:tcW w:w="2126" w:type="dxa"/>
            <w:vAlign w:val="center"/>
          </w:tcPr>
          <w:p w14:paraId="48B4996B" w14:textId="77777777" w:rsidR="0099362E" w:rsidRPr="00787411" w:rsidRDefault="0099362E" w:rsidP="002E5E8D">
            <w:pPr>
              <w:spacing w:before="0"/>
              <w:jc w:val="right"/>
              <w:rPr>
                <w:color w:val="FFFFFF"/>
                <w:sz w:val="26"/>
                <w:szCs w:val="26"/>
              </w:rPr>
            </w:pPr>
          </w:p>
        </w:tc>
      </w:tr>
      <w:tr w:rsidR="0099362E" w:rsidRPr="00787411" w14:paraId="137E4847" w14:textId="77777777" w:rsidTr="00253BAC">
        <w:trPr>
          <w:cantSplit/>
          <w:trHeight w:val="702"/>
          <w:jc w:val="center"/>
        </w:trPr>
        <w:tc>
          <w:tcPr>
            <w:tcW w:w="1985" w:type="dxa"/>
            <w:gridSpan w:val="4"/>
          </w:tcPr>
          <w:p w14:paraId="4FBCB53F" w14:textId="77777777" w:rsidR="0099362E" w:rsidRPr="00787411" w:rsidRDefault="0099362E" w:rsidP="002E5E8D">
            <w:pPr>
              <w:tabs>
                <w:tab w:val="left" w:pos="4111"/>
              </w:tabs>
              <w:spacing w:before="10"/>
              <w:ind w:left="57"/>
            </w:pPr>
          </w:p>
        </w:tc>
        <w:tc>
          <w:tcPr>
            <w:tcW w:w="2835" w:type="dxa"/>
          </w:tcPr>
          <w:p w14:paraId="15820CDA" w14:textId="77777777" w:rsidR="0099362E" w:rsidRPr="00787411" w:rsidRDefault="0099362E" w:rsidP="002E5E8D">
            <w:pPr>
              <w:tabs>
                <w:tab w:val="left" w:pos="4111"/>
              </w:tabs>
              <w:spacing w:before="10"/>
              <w:ind w:left="57"/>
              <w:rPr>
                <w:b/>
              </w:rPr>
            </w:pPr>
          </w:p>
        </w:tc>
        <w:tc>
          <w:tcPr>
            <w:tcW w:w="5111" w:type="dxa"/>
            <w:gridSpan w:val="3"/>
          </w:tcPr>
          <w:p w14:paraId="3933CE4E" w14:textId="7C1CC4EC" w:rsidR="0099362E" w:rsidRPr="00787411" w:rsidRDefault="0099362E" w:rsidP="002E5E8D">
            <w:pPr>
              <w:tabs>
                <w:tab w:val="clear" w:pos="794"/>
                <w:tab w:val="clear" w:pos="1191"/>
                <w:tab w:val="clear" w:pos="1588"/>
                <w:tab w:val="clear" w:pos="1985"/>
                <w:tab w:val="left" w:pos="284"/>
              </w:tabs>
              <w:spacing w:after="120"/>
              <w:ind w:left="284" w:hanging="227"/>
            </w:pPr>
            <w:r w:rsidRPr="00787411">
              <w:t xml:space="preserve">Genève, le </w:t>
            </w:r>
            <w:r w:rsidR="002A7BA8" w:rsidRPr="00787411">
              <w:t xml:space="preserve">4 mai </w:t>
            </w:r>
            <w:r w:rsidRPr="00787411">
              <w:t>20</w:t>
            </w:r>
            <w:r w:rsidR="002A7BA8" w:rsidRPr="00787411">
              <w:t>20</w:t>
            </w:r>
          </w:p>
        </w:tc>
      </w:tr>
      <w:tr w:rsidR="0099362E" w:rsidRPr="00787411" w14:paraId="4F2F0781" w14:textId="77777777" w:rsidTr="0032453C">
        <w:trPr>
          <w:gridBefore w:val="1"/>
          <w:wBefore w:w="8" w:type="dxa"/>
          <w:cantSplit/>
          <w:trHeight w:val="340"/>
          <w:jc w:val="center"/>
        </w:trPr>
        <w:tc>
          <w:tcPr>
            <w:tcW w:w="985" w:type="dxa"/>
          </w:tcPr>
          <w:p w14:paraId="29E45616" w14:textId="5289082C" w:rsidR="0099362E" w:rsidRPr="00787411" w:rsidRDefault="0099362E" w:rsidP="002E5E8D">
            <w:pPr>
              <w:tabs>
                <w:tab w:val="left" w:pos="4111"/>
              </w:tabs>
              <w:spacing w:before="10"/>
              <w:ind w:left="57"/>
              <w:rPr>
                <w:b/>
                <w:bCs/>
              </w:rPr>
            </w:pPr>
            <w:proofErr w:type="gramStart"/>
            <w:r w:rsidRPr="00787411">
              <w:rPr>
                <w:b/>
                <w:bCs/>
              </w:rPr>
              <w:t>Réf.:</w:t>
            </w:r>
            <w:proofErr w:type="gramEnd"/>
          </w:p>
        </w:tc>
        <w:tc>
          <w:tcPr>
            <w:tcW w:w="3827" w:type="dxa"/>
            <w:gridSpan w:val="3"/>
          </w:tcPr>
          <w:p w14:paraId="74EC4F77" w14:textId="303AE88A" w:rsidR="0099362E" w:rsidRPr="00787411" w:rsidRDefault="0099362E" w:rsidP="00787411">
            <w:pPr>
              <w:tabs>
                <w:tab w:val="left" w:pos="4111"/>
              </w:tabs>
              <w:spacing w:before="10" w:after="240"/>
              <w:ind w:left="57"/>
              <w:rPr>
                <w:b/>
              </w:rPr>
            </w:pPr>
            <w:r w:rsidRPr="00787411">
              <w:rPr>
                <w:b/>
              </w:rPr>
              <w:t xml:space="preserve">Circulaire TSB </w:t>
            </w:r>
            <w:r w:rsidR="002A7BA8" w:rsidRPr="00787411">
              <w:rPr>
                <w:b/>
              </w:rPr>
              <w:t>247</w:t>
            </w:r>
          </w:p>
        </w:tc>
        <w:tc>
          <w:tcPr>
            <w:tcW w:w="5111" w:type="dxa"/>
            <w:gridSpan w:val="3"/>
            <w:vMerge w:val="restart"/>
          </w:tcPr>
          <w:p w14:paraId="28B17F4B" w14:textId="2FFD9EB7" w:rsidR="0099362E" w:rsidRPr="00787411" w:rsidRDefault="0099362E" w:rsidP="0099362E">
            <w:pPr>
              <w:tabs>
                <w:tab w:val="clear" w:pos="794"/>
                <w:tab w:val="clear" w:pos="1191"/>
                <w:tab w:val="clear" w:pos="1588"/>
                <w:tab w:val="clear" w:pos="1985"/>
                <w:tab w:val="left" w:pos="284"/>
              </w:tabs>
              <w:spacing w:before="0"/>
              <w:ind w:left="284" w:hanging="227"/>
            </w:pPr>
            <w:r w:rsidRPr="00787411">
              <w:t>-</w:t>
            </w:r>
            <w:r w:rsidRPr="00787411">
              <w:tab/>
              <w:t xml:space="preserve">Aux </w:t>
            </w:r>
            <w:r w:rsidR="0032453C">
              <w:t>A</w:t>
            </w:r>
            <w:r w:rsidRPr="00787411">
              <w:t xml:space="preserve">dministrations des </w:t>
            </w:r>
            <w:r w:rsidR="002A7BA8" w:rsidRPr="00787411">
              <w:t>É</w:t>
            </w:r>
            <w:r w:rsidRPr="00787411">
              <w:t>tats Membres de l'Union;</w:t>
            </w:r>
          </w:p>
          <w:p w14:paraId="3C6D2BD9" w14:textId="77777777" w:rsidR="0099362E" w:rsidRPr="00787411" w:rsidRDefault="0099362E" w:rsidP="0099362E">
            <w:pPr>
              <w:pStyle w:val="Tabletext0"/>
              <w:spacing w:before="0" w:after="0"/>
              <w:ind w:left="283" w:hanging="227"/>
              <w:rPr>
                <w:color w:val="000000"/>
                <w:lang w:val="fr-FR"/>
              </w:rPr>
            </w:pPr>
            <w:r w:rsidRPr="00787411">
              <w:rPr>
                <w:color w:val="000000"/>
                <w:lang w:val="fr-FR"/>
              </w:rPr>
              <w:t>-</w:t>
            </w:r>
            <w:r w:rsidRPr="00787411">
              <w:rPr>
                <w:color w:val="000000"/>
                <w:lang w:val="fr-FR"/>
              </w:rPr>
              <w:tab/>
              <w:t>Aux Membres du Secteur de l'UIT-T;</w:t>
            </w:r>
          </w:p>
          <w:p w14:paraId="4338083C" w14:textId="77777777" w:rsidR="0099362E" w:rsidRPr="00787411" w:rsidRDefault="0099362E" w:rsidP="0099362E">
            <w:pPr>
              <w:pStyle w:val="Tabletext0"/>
              <w:spacing w:before="0" w:after="0"/>
              <w:ind w:left="283" w:hanging="227"/>
              <w:rPr>
                <w:color w:val="000000"/>
                <w:lang w:val="fr-FR"/>
              </w:rPr>
            </w:pPr>
            <w:r w:rsidRPr="00787411">
              <w:rPr>
                <w:color w:val="000000"/>
                <w:lang w:val="fr-FR"/>
              </w:rPr>
              <w:t>-</w:t>
            </w:r>
            <w:r w:rsidRPr="00787411">
              <w:rPr>
                <w:color w:val="000000"/>
                <w:lang w:val="fr-FR"/>
              </w:rPr>
              <w:tab/>
              <w:t>Aux Associés de l'UIT-T;</w:t>
            </w:r>
          </w:p>
          <w:p w14:paraId="57A0CEEC" w14:textId="4425199B" w:rsidR="0099362E" w:rsidRPr="00787411" w:rsidRDefault="0099362E" w:rsidP="0099362E">
            <w:pPr>
              <w:tabs>
                <w:tab w:val="clear" w:pos="794"/>
                <w:tab w:val="clear" w:pos="1191"/>
                <w:tab w:val="clear" w:pos="1588"/>
                <w:tab w:val="clear" w:pos="1985"/>
                <w:tab w:val="left" w:pos="284"/>
              </w:tabs>
              <w:spacing w:before="0"/>
              <w:ind w:left="284" w:hanging="227"/>
            </w:pPr>
            <w:r w:rsidRPr="00787411">
              <w:rPr>
                <w:color w:val="000000"/>
              </w:rPr>
              <w:t>-</w:t>
            </w:r>
            <w:r w:rsidRPr="00787411">
              <w:rPr>
                <w:color w:val="000000"/>
              </w:rPr>
              <w:tab/>
              <w:t>Aux établissements universitaires participant aux travaux de l'UIT</w:t>
            </w:r>
          </w:p>
        </w:tc>
      </w:tr>
      <w:tr w:rsidR="0099362E" w:rsidRPr="00787411" w14:paraId="5F3063D2" w14:textId="77777777" w:rsidTr="0032453C">
        <w:trPr>
          <w:gridBefore w:val="1"/>
          <w:wBefore w:w="8" w:type="dxa"/>
          <w:cantSplit/>
          <w:jc w:val="center"/>
        </w:trPr>
        <w:tc>
          <w:tcPr>
            <w:tcW w:w="985" w:type="dxa"/>
          </w:tcPr>
          <w:p w14:paraId="66C0C11F" w14:textId="29C21549" w:rsidR="002A7BA8" w:rsidRPr="00787411" w:rsidRDefault="002A7BA8" w:rsidP="002E5E8D">
            <w:pPr>
              <w:tabs>
                <w:tab w:val="left" w:pos="4111"/>
              </w:tabs>
              <w:spacing w:before="10"/>
              <w:ind w:left="57"/>
              <w:rPr>
                <w:b/>
                <w:bCs/>
              </w:rPr>
            </w:pPr>
            <w:r w:rsidRPr="00787411">
              <w:rPr>
                <w:b/>
                <w:bCs/>
              </w:rPr>
              <w:t>Contact:</w:t>
            </w:r>
          </w:p>
          <w:p w14:paraId="5A3FBC8C" w14:textId="0CAD130E" w:rsidR="0099362E" w:rsidRPr="00787411" w:rsidRDefault="0099362E" w:rsidP="002E5E8D">
            <w:pPr>
              <w:tabs>
                <w:tab w:val="left" w:pos="4111"/>
              </w:tabs>
              <w:spacing w:before="10"/>
              <w:ind w:left="57"/>
              <w:rPr>
                <w:b/>
                <w:bCs/>
                <w:sz w:val="20"/>
              </w:rPr>
            </w:pPr>
            <w:r w:rsidRPr="00787411">
              <w:rPr>
                <w:b/>
                <w:bCs/>
              </w:rPr>
              <w:t>Tél.:</w:t>
            </w:r>
          </w:p>
        </w:tc>
        <w:tc>
          <w:tcPr>
            <w:tcW w:w="3827" w:type="dxa"/>
            <w:gridSpan w:val="3"/>
          </w:tcPr>
          <w:p w14:paraId="378D6661" w14:textId="0A2B9C03" w:rsidR="002A7BA8" w:rsidRPr="00787411" w:rsidRDefault="002A7BA8" w:rsidP="002E5E8D">
            <w:pPr>
              <w:tabs>
                <w:tab w:val="left" w:pos="4111"/>
              </w:tabs>
              <w:spacing w:before="0"/>
              <w:ind w:left="57"/>
            </w:pPr>
            <w:r w:rsidRPr="00787411">
              <w:t>Vijay Mauree</w:t>
            </w:r>
          </w:p>
          <w:p w14:paraId="5A313B26" w14:textId="1E74F3CF" w:rsidR="0099362E" w:rsidRPr="00787411" w:rsidRDefault="0099362E" w:rsidP="002E5E8D">
            <w:pPr>
              <w:tabs>
                <w:tab w:val="left" w:pos="4111"/>
              </w:tabs>
              <w:spacing w:before="0"/>
              <w:ind w:left="57"/>
            </w:pPr>
            <w:r w:rsidRPr="00787411">
              <w:t xml:space="preserve">+41 22 730 </w:t>
            </w:r>
            <w:r w:rsidR="002A7BA8" w:rsidRPr="00787411">
              <w:t>5591</w:t>
            </w:r>
          </w:p>
        </w:tc>
        <w:tc>
          <w:tcPr>
            <w:tcW w:w="5111" w:type="dxa"/>
            <w:gridSpan w:val="3"/>
            <w:vMerge/>
          </w:tcPr>
          <w:p w14:paraId="2DB6F70C" w14:textId="77777777" w:rsidR="0099362E" w:rsidRPr="00787411" w:rsidRDefault="0099362E" w:rsidP="002E5E8D">
            <w:pPr>
              <w:tabs>
                <w:tab w:val="left" w:pos="4111"/>
              </w:tabs>
              <w:spacing w:before="0"/>
              <w:rPr>
                <w:b/>
              </w:rPr>
            </w:pPr>
          </w:p>
        </w:tc>
      </w:tr>
      <w:tr w:rsidR="0099362E" w:rsidRPr="00787411" w14:paraId="3DCCA040" w14:textId="77777777" w:rsidTr="0032453C">
        <w:trPr>
          <w:gridBefore w:val="1"/>
          <w:wBefore w:w="8" w:type="dxa"/>
          <w:cantSplit/>
          <w:jc w:val="center"/>
        </w:trPr>
        <w:tc>
          <w:tcPr>
            <w:tcW w:w="985" w:type="dxa"/>
          </w:tcPr>
          <w:p w14:paraId="5E724EAC" w14:textId="77777777" w:rsidR="0099362E" w:rsidRPr="00787411" w:rsidRDefault="0099362E" w:rsidP="002E5E8D">
            <w:pPr>
              <w:tabs>
                <w:tab w:val="left" w:pos="4111"/>
              </w:tabs>
              <w:spacing w:before="10"/>
              <w:ind w:left="57"/>
              <w:rPr>
                <w:b/>
                <w:bCs/>
                <w:sz w:val="20"/>
              </w:rPr>
            </w:pPr>
            <w:r w:rsidRPr="00787411">
              <w:rPr>
                <w:b/>
                <w:bCs/>
              </w:rPr>
              <w:t>Fax:</w:t>
            </w:r>
          </w:p>
        </w:tc>
        <w:tc>
          <w:tcPr>
            <w:tcW w:w="3827" w:type="dxa"/>
            <w:gridSpan w:val="3"/>
          </w:tcPr>
          <w:p w14:paraId="6240FF17" w14:textId="77777777" w:rsidR="0099362E" w:rsidRPr="00787411" w:rsidRDefault="0099362E" w:rsidP="002E5E8D">
            <w:pPr>
              <w:tabs>
                <w:tab w:val="left" w:pos="4111"/>
              </w:tabs>
              <w:spacing w:before="0"/>
              <w:ind w:left="57"/>
            </w:pPr>
            <w:r w:rsidRPr="00787411">
              <w:t>+41 22 730 5853</w:t>
            </w:r>
          </w:p>
        </w:tc>
        <w:tc>
          <w:tcPr>
            <w:tcW w:w="5111" w:type="dxa"/>
            <w:gridSpan w:val="3"/>
            <w:vMerge/>
          </w:tcPr>
          <w:p w14:paraId="7286F0B1" w14:textId="77777777" w:rsidR="0099362E" w:rsidRPr="00787411" w:rsidRDefault="0099362E" w:rsidP="002E5E8D">
            <w:pPr>
              <w:tabs>
                <w:tab w:val="left" w:pos="4111"/>
              </w:tabs>
              <w:spacing w:before="0"/>
              <w:rPr>
                <w:b/>
              </w:rPr>
            </w:pPr>
          </w:p>
        </w:tc>
      </w:tr>
      <w:tr w:rsidR="0099362E" w:rsidRPr="00787411" w14:paraId="7631DB0D" w14:textId="77777777" w:rsidTr="00253BAC">
        <w:trPr>
          <w:gridBefore w:val="1"/>
          <w:wBefore w:w="8" w:type="dxa"/>
          <w:cantSplit/>
          <w:trHeight w:val="1917"/>
          <w:jc w:val="center"/>
        </w:trPr>
        <w:tc>
          <w:tcPr>
            <w:tcW w:w="985" w:type="dxa"/>
          </w:tcPr>
          <w:p w14:paraId="6E2C8B18" w14:textId="77777777" w:rsidR="0099362E" w:rsidRPr="00787411" w:rsidRDefault="0099362E" w:rsidP="002E5E8D">
            <w:pPr>
              <w:tabs>
                <w:tab w:val="left" w:pos="4111"/>
              </w:tabs>
              <w:spacing w:before="10"/>
              <w:ind w:left="57"/>
              <w:rPr>
                <w:b/>
                <w:bCs/>
                <w:sz w:val="20"/>
              </w:rPr>
            </w:pPr>
            <w:proofErr w:type="gramStart"/>
            <w:r w:rsidRPr="00787411">
              <w:rPr>
                <w:b/>
                <w:bCs/>
              </w:rPr>
              <w:t>E-mail:</w:t>
            </w:r>
            <w:proofErr w:type="gramEnd"/>
          </w:p>
        </w:tc>
        <w:tc>
          <w:tcPr>
            <w:tcW w:w="3827" w:type="dxa"/>
            <w:gridSpan w:val="3"/>
          </w:tcPr>
          <w:p w14:paraId="3DE0FB60" w14:textId="3CC471CD" w:rsidR="0099362E" w:rsidRPr="00787411" w:rsidRDefault="002C1963" w:rsidP="002E5E8D">
            <w:pPr>
              <w:tabs>
                <w:tab w:val="left" w:pos="4111"/>
              </w:tabs>
              <w:spacing w:before="0"/>
              <w:ind w:left="57"/>
            </w:pPr>
            <w:hyperlink r:id="rId9" w:history="1">
              <w:r w:rsidR="002A7BA8" w:rsidRPr="00787411">
                <w:rPr>
                  <w:rStyle w:val="Hyperlink"/>
                </w:rPr>
                <w:t>tsbevents@itu.int</w:t>
              </w:r>
            </w:hyperlink>
          </w:p>
        </w:tc>
        <w:tc>
          <w:tcPr>
            <w:tcW w:w="5111" w:type="dxa"/>
            <w:gridSpan w:val="3"/>
          </w:tcPr>
          <w:p w14:paraId="7B185BD3" w14:textId="77777777" w:rsidR="0099362E" w:rsidRPr="00787411" w:rsidRDefault="0099362E" w:rsidP="002E5E8D">
            <w:pPr>
              <w:tabs>
                <w:tab w:val="left" w:pos="4111"/>
              </w:tabs>
              <w:spacing w:before="0"/>
            </w:pPr>
            <w:r w:rsidRPr="00787411">
              <w:rPr>
                <w:b/>
              </w:rPr>
              <w:t>Copie</w:t>
            </w:r>
            <w:r w:rsidRPr="00787411">
              <w:t>:</w:t>
            </w:r>
          </w:p>
          <w:p w14:paraId="7087B891" w14:textId="17E860DB" w:rsidR="0099362E" w:rsidRPr="00787411" w:rsidRDefault="0099362E" w:rsidP="0099362E">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val="fr-FR"/>
              </w:rPr>
            </w:pPr>
            <w:r w:rsidRPr="00787411">
              <w:rPr>
                <w:lang w:val="fr-FR"/>
              </w:rPr>
              <w:t>-</w:t>
            </w:r>
            <w:r w:rsidRPr="00787411">
              <w:rPr>
                <w:lang w:val="fr-FR"/>
              </w:rPr>
              <w:tab/>
              <w:t>Aux Présidents et Vice-Présidents des Commissions d'études;</w:t>
            </w:r>
          </w:p>
          <w:p w14:paraId="21C089E4" w14:textId="51F21868" w:rsidR="0099362E" w:rsidRPr="00787411" w:rsidRDefault="0099362E" w:rsidP="0099362E">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val="fr-FR"/>
              </w:rPr>
            </w:pPr>
            <w:r w:rsidRPr="00787411">
              <w:rPr>
                <w:lang w:val="fr-FR"/>
              </w:rPr>
              <w:t>-</w:t>
            </w:r>
            <w:r w:rsidRPr="00787411">
              <w:rPr>
                <w:lang w:val="fr-FR"/>
              </w:rPr>
              <w:tab/>
            </w:r>
            <w:r w:rsidR="002A7BA8" w:rsidRPr="00787411">
              <w:rPr>
                <w:lang w:val="fr-FR"/>
              </w:rPr>
              <w:t>À</w:t>
            </w:r>
            <w:r w:rsidRPr="00787411">
              <w:rPr>
                <w:lang w:val="fr-FR"/>
              </w:rPr>
              <w:t xml:space="preserve"> la Directrice du Bureau de développement des télécommunications;</w:t>
            </w:r>
          </w:p>
          <w:p w14:paraId="6FA3B3B3" w14:textId="5EF7C27C" w:rsidR="0099362E" w:rsidRPr="00787411" w:rsidRDefault="0099362E" w:rsidP="00A12D52">
            <w:pPr>
              <w:tabs>
                <w:tab w:val="clear" w:pos="794"/>
                <w:tab w:val="left" w:pos="226"/>
                <w:tab w:val="left" w:pos="4111"/>
              </w:tabs>
              <w:spacing w:before="0" w:after="240"/>
              <w:ind w:left="226" w:hanging="226"/>
            </w:pPr>
            <w:r w:rsidRPr="00787411">
              <w:t>-</w:t>
            </w:r>
            <w:r w:rsidRPr="00787411">
              <w:tab/>
              <w:t>Au Directeur du Bureau des radiocommunications</w:t>
            </w:r>
          </w:p>
        </w:tc>
      </w:tr>
      <w:tr w:rsidR="0099362E" w:rsidRPr="00787411" w14:paraId="3B1CBCB6" w14:textId="77777777" w:rsidTr="00253BAC">
        <w:trPr>
          <w:gridBefore w:val="1"/>
          <w:gridAfter w:val="1"/>
          <w:wBefore w:w="8" w:type="dxa"/>
          <w:wAfter w:w="8" w:type="dxa"/>
          <w:cantSplit/>
          <w:trHeight w:val="522"/>
          <w:jc w:val="center"/>
        </w:trPr>
        <w:tc>
          <w:tcPr>
            <w:tcW w:w="985" w:type="dxa"/>
          </w:tcPr>
          <w:p w14:paraId="71AD79D4" w14:textId="77777777" w:rsidR="0099362E" w:rsidRPr="00787411" w:rsidRDefault="0099362E" w:rsidP="0032453C">
            <w:pPr>
              <w:tabs>
                <w:tab w:val="left" w:pos="4111"/>
              </w:tabs>
              <w:spacing w:before="240"/>
              <w:ind w:left="57"/>
              <w:rPr>
                <w:b/>
                <w:bCs/>
                <w:sz w:val="22"/>
              </w:rPr>
            </w:pPr>
            <w:proofErr w:type="gramStart"/>
            <w:r w:rsidRPr="00787411">
              <w:rPr>
                <w:b/>
                <w:bCs/>
                <w:szCs w:val="22"/>
              </w:rPr>
              <w:t>Objet:</w:t>
            </w:r>
            <w:proofErr w:type="gramEnd"/>
          </w:p>
        </w:tc>
        <w:tc>
          <w:tcPr>
            <w:tcW w:w="8930" w:type="dxa"/>
            <w:gridSpan w:val="5"/>
          </w:tcPr>
          <w:p w14:paraId="2727C0D0" w14:textId="349F3426" w:rsidR="0099362E" w:rsidRPr="00787411" w:rsidRDefault="00743506" w:rsidP="0032453C">
            <w:pPr>
              <w:tabs>
                <w:tab w:val="left" w:pos="4111"/>
              </w:tabs>
              <w:spacing w:before="240"/>
              <w:ind w:left="57"/>
              <w:rPr>
                <w:b/>
                <w:bCs/>
              </w:rPr>
            </w:pPr>
            <w:bookmarkStart w:id="1" w:name="lt_pId050"/>
            <w:r w:rsidRPr="00787411">
              <w:rPr>
                <w:b/>
                <w:bCs/>
              </w:rPr>
              <w:t xml:space="preserve">Série de webinaires consacrés aux services financiers numériques pendant </w:t>
            </w:r>
            <w:r w:rsidR="00AD7FD4" w:rsidRPr="00787411">
              <w:rPr>
                <w:b/>
                <w:bCs/>
              </w:rPr>
              <w:br/>
            </w:r>
            <w:r w:rsidR="006940AB" w:rsidRPr="00787411">
              <w:rPr>
                <w:b/>
                <w:bCs/>
              </w:rPr>
              <w:t xml:space="preserve">l'épidémie de </w:t>
            </w:r>
            <w:r w:rsidRPr="00787411">
              <w:rPr>
                <w:b/>
                <w:bCs/>
              </w:rPr>
              <w:t xml:space="preserve">COVID-19 </w:t>
            </w:r>
            <w:bookmarkStart w:id="2" w:name="lt_pId051"/>
            <w:bookmarkEnd w:id="1"/>
            <w:r w:rsidRPr="00787411">
              <w:rPr>
                <w:b/>
                <w:color w:val="FF0000"/>
              </w:rPr>
              <w:t>(réunions entièrement virtuelles)</w:t>
            </w:r>
            <w:bookmarkEnd w:id="2"/>
          </w:p>
        </w:tc>
      </w:tr>
    </w:tbl>
    <w:p w14:paraId="58806117" w14:textId="77777777" w:rsidR="00517A03" w:rsidRPr="00787411" w:rsidRDefault="00517A03" w:rsidP="0032453C">
      <w:pPr>
        <w:spacing w:before="360"/>
      </w:pPr>
      <w:r w:rsidRPr="00787411">
        <w:t>Madame, Monsieur,</w:t>
      </w:r>
    </w:p>
    <w:p w14:paraId="5D740328" w14:textId="52013EC7" w:rsidR="00334CF1" w:rsidRPr="00787411" w:rsidRDefault="001610B7" w:rsidP="00A12D52">
      <w:pPr>
        <w:rPr>
          <w:b/>
          <w:bCs/>
        </w:rPr>
      </w:pPr>
      <w:r w:rsidRPr="00787411">
        <w:rPr>
          <w:bCs/>
        </w:rPr>
        <w:t>1</w:t>
      </w:r>
      <w:r w:rsidRPr="00787411">
        <w:rPr>
          <w:bCs/>
        </w:rPr>
        <w:tab/>
      </w:r>
      <w:r w:rsidR="00060CD1" w:rsidRPr="00787411">
        <w:rPr>
          <w:bCs/>
        </w:rPr>
        <w:t>L</w:t>
      </w:r>
      <w:r w:rsidRPr="00787411">
        <w:rPr>
          <w:bCs/>
        </w:rPr>
        <w:t xml:space="preserve">'Union internationale des télécommunications (UIT) organise </w:t>
      </w:r>
      <w:r w:rsidR="00334CF1" w:rsidRPr="00787411">
        <w:t xml:space="preserve">une </w:t>
      </w:r>
      <w:r w:rsidR="00D603F2" w:rsidRPr="00787411">
        <w:t>s</w:t>
      </w:r>
      <w:r w:rsidR="00334CF1" w:rsidRPr="00787411">
        <w:t>é</w:t>
      </w:r>
      <w:r w:rsidR="00D603F2" w:rsidRPr="00787411">
        <w:t xml:space="preserve">rie </w:t>
      </w:r>
      <w:r w:rsidR="00334CF1" w:rsidRPr="00787411">
        <w:t xml:space="preserve">de webinaires consacrés aux </w:t>
      </w:r>
      <w:hyperlink r:id="rId10" w:history="1">
        <w:r w:rsidR="00D603F2" w:rsidRPr="00787411">
          <w:rPr>
            <w:rStyle w:val="Hyperlink"/>
            <w:b/>
            <w:bCs/>
          </w:rPr>
          <w:t xml:space="preserve">Services </w:t>
        </w:r>
        <w:r w:rsidR="00334CF1" w:rsidRPr="00787411">
          <w:rPr>
            <w:rStyle w:val="Hyperlink"/>
            <w:b/>
            <w:bCs/>
          </w:rPr>
          <w:t xml:space="preserve">financiers numériques pendant </w:t>
        </w:r>
        <w:r w:rsidR="006940AB" w:rsidRPr="00787411">
          <w:rPr>
            <w:rStyle w:val="Hyperlink"/>
            <w:b/>
            <w:bCs/>
          </w:rPr>
          <w:t xml:space="preserve">l'épidémie de </w:t>
        </w:r>
        <w:r w:rsidR="00D603F2" w:rsidRPr="00787411">
          <w:rPr>
            <w:rStyle w:val="Hyperlink"/>
            <w:b/>
            <w:bCs/>
          </w:rPr>
          <w:t>COVID-19</w:t>
        </w:r>
      </w:hyperlink>
      <w:r w:rsidR="00793F77" w:rsidRPr="00787411">
        <w:t>.</w:t>
      </w:r>
      <w:r w:rsidR="00334CF1" w:rsidRPr="00787411">
        <w:t xml:space="preserve"> </w:t>
      </w:r>
      <w:r w:rsidR="00793F77" w:rsidRPr="00787411">
        <w:t>L</w:t>
      </w:r>
      <w:r w:rsidR="00334CF1" w:rsidRPr="00787411">
        <w:t xml:space="preserve">'objectif </w:t>
      </w:r>
      <w:r w:rsidR="00793F77" w:rsidRPr="00787411">
        <w:t xml:space="preserve">est </w:t>
      </w:r>
      <w:r w:rsidR="00334CF1" w:rsidRPr="00787411">
        <w:t xml:space="preserve">de se pencher sur les applications innovantes des services de télécommunication, </w:t>
      </w:r>
      <w:r w:rsidR="00793F77" w:rsidRPr="00787411">
        <w:t>l</w:t>
      </w:r>
      <w:r w:rsidR="00334CF1" w:rsidRPr="00787411">
        <w:t xml:space="preserve">es paiements numériques et </w:t>
      </w:r>
      <w:r w:rsidR="00793F77" w:rsidRPr="00787411">
        <w:t>l</w:t>
      </w:r>
      <w:r w:rsidR="00334CF1" w:rsidRPr="00787411">
        <w:t xml:space="preserve">es technologies financières, </w:t>
      </w:r>
      <w:r w:rsidR="00793F77" w:rsidRPr="00787411">
        <w:t xml:space="preserve">propres à permettre </w:t>
      </w:r>
      <w:r w:rsidR="00334CF1" w:rsidRPr="00787411">
        <w:t xml:space="preserve">de relever les défis liés à la distanciation sociale, dont </w:t>
      </w:r>
      <w:r w:rsidR="006940AB" w:rsidRPr="00787411">
        <w:t xml:space="preserve">l'épidémie de </w:t>
      </w:r>
      <w:r w:rsidR="00334CF1" w:rsidRPr="00787411">
        <w:t>COVID-19 est à l'origine. Ces webinaires permettront de partager les enseignements tirés par les pays et les acteurs dans le domaine des services financiers numériques concernant les diverses mesures mises en œuvre. Les trois premiers épisodes de la série de webinaires porteront sur les sujets suivants:</w:t>
      </w:r>
    </w:p>
    <w:p w14:paraId="456F4D5A" w14:textId="1F486674" w:rsidR="00D603F2" w:rsidRPr="00787411" w:rsidRDefault="00D603F2" w:rsidP="00A12D52">
      <w:pPr>
        <w:pStyle w:val="enumlev1"/>
      </w:pPr>
      <w:r w:rsidRPr="00787411">
        <w:t>a)</w:t>
      </w:r>
      <w:r w:rsidRPr="00787411">
        <w:tab/>
      </w:r>
      <w:r w:rsidR="00334CF1" w:rsidRPr="00787411">
        <w:rPr>
          <w:b/>
          <w:bCs/>
        </w:rPr>
        <w:t xml:space="preserve">Utilisation des services financiers numériques pour </w:t>
      </w:r>
      <w:r w:rsidR="006940AB" w:rsidRPr="00787411">
        <w:rPr>
          <w:b/>
          <w:bCs/>
        </w:rPr>
        <w:t xml:space="preserve">limiter les répercussions </w:t>
      </w:r>
      <w:r w:rsidR="00334CF1" w:rsidRPr="00787411">
        <w:rPr>
          <w:b/>
          <w:bCs/>
        </w:rPr>
        <w:t>de la pandémie</w:t>
      </w:r>
      <w:r w:rsidR="00491DAB" w:rsidRPr="00787411">
        <w:t xml:space="preserve">, </w:t>
      </w:r>
      <w:r w:rsidR="00334CF1" w:rsidRPr="00787411">
        <w:t xml:space="preserve">le </w:t>
      </w:r>
      <w:r w:rsidRPr="00787411">
        <w:t xml:space="preserve">14 </w:t>
      </w:r>
      <w:r w:rsidR="00334CF1" w:rsidRPr="00787411">
        <w:t xml:space="preserve">mai </w:t>
      </w:r>
      <w:r w:rsidRPr="00787411">
        <w:t xml:space="preserve">2020 </w:t>
      </w:r>
      <w:r w:rsidR="00334CF1" w:rsidRPr="00787411">
        <w:t>de 15</w:t>
      </w:r>
      <w:r w:rsidR="00A12D52" w:rsidRPr="00787411">
        <w:t xml:space="preserve"> </w:t>
      </w:r>
      <w:r w:rsidR="00334CF1" w:rsidRPr="00787411">
        <w:t>h</w:t>
      </w:r>
      <w:r w:rsidR="00A12D52" w:rsidRPr="00787411">
        <w:t xml:space="preserve"> </w:t>
      </w:r>
      <w:r w:rsidRPr="00787411">
        <w:t xml:space="preserve">00 </w:t>
      </w:r>
      <w:r w:rsidR="00334CF1" w:rsidRPr="00787411">
        <w:t>à 16</w:t>
      </w:r>
      <w:r w:rsidR="00A12D52" w:rsidRPr="00787411">
        <w:t xml:space="preserve"> </w:t>
      </w:r>
      <w:r w:rsidR="00334CF1" w:rsidRPr="00787411">
        <w:t>h</w:t>
      </w:r>
      <w:r w:rsidR="00A12D52" w:rsidRPr="00787411">
        <w:t xml:space="preserve"> </w:t>
      </w:r>
      <w:r w:rsidRPr="00787411">
        <w:t>45 CEST</w:t>
      </w:r>
      <w:r w:rsidR="0032453C">
        <w:t>.</w:t>
      </w:r>
    </w:p>
    <w:p w14:paraId="59F74A23" w14:textId="378F4243" w:rsidR="00D603F2" w:rsidRPr="00787411" w:rsidRDefault="00D603F2" w:rsidP="00A12D52">
      <w:pPr>
        <w:pStyle w:val="enumlev1"/>
        <w:rPr>
          <w:rFonts w:cs="Calibri"/>
        </w:rPr>
      </w:pPr>
      <w:r w:rsidRPr="00787411">
        <w:t>b)</w:t>
      </w:r>
      <w:r w:rsidRPr="00787411">
        <w:tab/>
      </w:r>
      <w:r w:rsidR="00334CF1" w:rsidRPr="00787411">
        <w:rPr>
          <w:b/>
          <w:bCs/>
        </w:rPr>
        <w:t>Avantages de l'identi</w:t>
      </w:r>
      <w:r w:rsidR="00D77D82" w:rsidRPr="00787411">
        <w:rPr>
          <w:b/>
          <w:bCs/>
        </w:rPr>
        <w:t xml:space="preserve">té </w:t>
      </w:r>
      <w:r w:rsidR="00334CF1" w:rsidRPr="00787411">
        <w:rPr>
          <w:b/>
          <w:bCs/>
        </w:rPr>
        <w:t xml:space="preserve">numérique pour </w:t>
      </w:r>
      <w:r w:rsidR="00D77D82" w:rsidRPr="00787411">
        <w:rPr>
          <w:b/>
          <w:bCs/>
        </w:rPr>
        <w:t xml:space="preserve">les pouvoirs publics </w:t>
      </w:r>
      <w:r w:rsidR="00334CF1" w:rsidRPr="00787411">
        <w:rPr>
          <w:b/>
          <w:bCs/>
        </w:rPr>
        <w:t xml:space="preserve">et </w:t>
      </w:r>
      <w:r w:rsidR="00D77D82" w:rsidRPr="00787411">
        <w:rPr>
          <w:b/>
          <w:bCs/>
        </w:rPr>
        <w:t xml:space="preserve">le </w:t>
      </w:r>
      <w:r w:rsidR="00334CF1" w:rsidRPr="00787411">
        <w:rPr>
          <w:b/>
          <w:bCs/>
        </w:rPr>
        <w:t xml:space="preserve">secteur privé </w:t>
      </w:r>
      <w:r w:rsidR="00D77D82" w:rsidRPr="00787411">
        <w:rPr>
          <w:b/>
          <w:bCs/>
        </w:rPr>
        <w:t xml:space="preserve">face </w:t>
      </w:r>
      <w:r w:rsidR="00334CF1" w:rsidRPr="00787411">
        <w:rPr>
          <w:b/>
          <w:bCs/>
        </w:rPr>
        <w:t>à la pandémie</w:t>
      </w:r>
      <w:r w:rsidR="00D77D82" w:rsidRPr="00787411">
        <w:t xml:space="preserve"> </w:t>
      </w:r>
      <w:r w:rsidRPr="00787411">
        <w:t>– Part</w:t>
      </w:r>
      <w:r w:rsidR="00D77D82" w:rsidRPr="00787411">
        <w:t>ie</w:t>
      </w:r>
      <w:r w:rsidRPr="00787411">
        <w:t xml:space="preserve"> 1</w:t>
      </w:r>
      <w:r w:rsidR="00491DAB" w:rsidRPr="00787411">
        <w:rPr>
          <w:rFonts w:cs="Calibri"/>
        </w:rPr>
        <w:t xml:space="preserve">, </w:t>
      </w:r>
      <w:r w:rsidR="00D77D82" w:rsidRPr="00787411">
        <w:rPr>
          <w:rFonts w:cs="Calibri"/>
        </w:rPr>
        <w:t xml:space="preserve">le </w:t>
      </w:r>
      <w:r w:rsidRPr="00787411">
        <w:rPr>
          <w:rFonts w:cs="Calibri"/>
        </w:rPr>
        <w:t xml:space="preserve">20 </w:t>
      </w:r>
      <w:r w:rsidR="00D77D82" w:rsidRPr="00787411">
        <w:rPr>
          <w:rFonts w:cs="Calibri"/>
        </w:rPr>
        <w:t xml:space="preserve">mai </w:t>
      </w:r>
      <w:r w:rsidRPr="00787411">
        <w:rPr>
          <w:rFonts w:cs="Calibri"/>
        </w:rPr>
        <w:t xml:space="preserve">2020 </w:t>
      </w:r>
      <w:r w:rsidR="00334CF1" w:rsidRPr="00787411">
        <w:t>de 15</w:t>
      </w:r>
      <w:r w:rsidR="00A12D52" w:rsidRPr="00787411">
        <w:t xml:space="preserve"> </w:t>
      </w:r>
      <w:r w:rsidR="00334CF1" w:rsidRPr="00787411">
        <w:t>h</w:t>
      </w:r>
      <w:r w:rsidR="00A12D52" w:rsidRPr="00787411">
        <w:t xml:space="preserve"> </w:t>
      </w:r>
      <w:r w:rsidR="00334CF1" w:rsidRPr="00787411">
        <w:t>00 à 16</w:t>
      </w:r>
      <w:r w:rsidR="00A12D52" w:rsidRPr="00787411">
        <w:t xml:space="preserve"> </w:t>
      </w:r>
      <w:r w:rsidR="00334CF1" w:rsidRPr="00787411">
        <w:t>h</w:t>
      </w:r>
      <w:r w:rsidR="00A12D52" w:rsidRPr="00787411">
        <w:t xml:space="preserve"> </w:t>
      </w:r>
      <w:r w:rsidR="00334CF1" w:rsidRPr="00787411">
        <w:t>45 CEST</w:t>
      </w:r>
      <w:r w:rsidR="0032453C">
        <w:t>.</w:t>
      </w:r>
    </w:p>
    <w:p w14:paraId="7EE415C0" w14:textId="0DEDE12E" w:rsidR="00D603F2" w:rsidRPr="00787411" w:rsidRDefault="00D603F2" w:rsidP="00A12D52">
      <w:pPr>
        <w:pStyle w:val="enumlev1"/>
        <w:spacing w:after="120"/>
        <w:rPr>
          <w:rFonts w:cs="Calibri"/>
        </w:rPr>
      </w:pPr>
      <w:r w:rsidRPr="00787411">
        <w:t>c)</w:t>
      </w:r>
      <w:r w:rsidRPr="00787411">
        <w:tab/>
      </w:r>
      <w:r w:rsidR="00D77D82" w:rsidRPr="00787411">
        <w:rPr>
          <w:b/>
          <w:bCs/>
        </w:rPr>
        <w:t>Avantages de l'identité numérique pour les pouvoirs publics et le secteur privé face à la pandémie</w:t>
      </w:r>
      <w:r w:rsidR="00D77D82" w:rsidRPr="00787411">
        <w:t xml:space="preserve"> – Partie </w:t>
      </w:r>
      <w:r w:rsidRPr="00787411">
        <w:t>2</w:t>
      </w:r>
      <w:r w:rsidR="00491DAB" w:rsidRPr="00787411">
        <w:rPr>
          <w:rFonts w:cs="Calibri"/>
        </w:rPr>
        <w:t xml:space="preserve">, </w:t>
      </w:r>
      <w:r w:rsidR="00D77D82" w:rsidRPr="00787411">
        <w:rPr>
          <w:rFonts w:cs="Calibri"/>
        </w:rPr>
        <w:t xml:space="preserve">le </w:t>
      </w:r>
      <w:r w:rsidRPr="00787411">
        <w:rPr>
          <w:rFonts w:cs="Calibri"/>
        </w:rPr>
        <w:t xml:space="preserve">21 </w:t>
      </w:r>
      <w:r w:rsidR="00D77D82" w:rsidRPr="00787411">
        <w:rPr>
          <w:rFonts w:cs="Calibri"/>
        </w:rPr>
        <w:t xml:space="preserve">mai </w:t>
      </w:r>
      <w:r w:rsidRPr="00787411">
        <w:rPr>
          <w:rFonts w:cs="Calibri"/>
        </w:rPr>
        <w:t xml:space="preserve">2020 </w:t>
      </w:r>
      <w:r w:rsidR="00334CF1" w:rsidRPr="00787411">
        <w:rPr>
          <w:rFonts w:cs="Calibri"/>
        </w:rPr>
        <w:t>de 16</w:t>
      </w:r>
      <w:r w:rsidR="00A12D52" w:rsidRPr="00787411">
        <w:rPr>
          <w:rFonts w:cs="Calibri"/>
        </w:rPr>
        <w:t xml:space="preserve"> </w:t>
      </w:r>
      <w:r w:rsidR="00334CF1" w:rsidRPr="00787411">
        <w:rPr>
          <w:rFonts w:cs="Calibri"/>
        </w:rPr>
        <w:t>h</w:t>
      </w:r>
      <w:r w:rsidR="00A12D52" w:rsidRPr="00787411">
        <w:rPr>
          <w:rFonts w:cs="Calibri"/>
        </w:rPr>
        <w:t xml:space="preserve"> </w:t>
      </w:r>
      <w:r w:rsidRPr="00787411">
        <w:rPr>
          <w:rFonts w:cs="Calibri"/>
        </w:rPr>
        <w:t xml:space="preserve">00 </w:t>
      </w:r>
      <w:r w:rsidR="00334CF1" w:rsidRPr="00787411">
        <w:rPr>
          <w:rFonts w:cs="Calibri"/>
        </w:rPr>
        <w:t>à 17</w:t>
      </w:r>
      <w:r w:rsidR="00A12D52" w:rsidRPr="00787411">
        <w:rPr>
          <w:rFonts w:cs="Calibri"/>
        </w:rPr>
        <w:t xml:space="preserve"> </w:t>
      </w:r>
      <w:r w:rsidR="00334CF1" w:rsidRPr="00787411">
        <w:rPr>
          <w:rFonts w:cs="Calibri"/>
        </w:rPr>
        <w:t>h</w:t>
      </w:r>
      <w:r w:rsidR="00A12D52" w:rsidRPr="00787411">
        <w:rPr>
          <w:rFonts w:cs="Calibri"/>
        </w:rPr>
        <w:t xml:space="preserve"> </w:t>
      </w:r>
      <w:r w:rsidRPr="00787411">
        <w:rPr>
          <w:rFonts w:cs="Calibri"/>
        </w:rPr>
        <w:t>45 CEST</w:t>
      </w:r>
      <w:r w:rsidR="0032453C">
        <w:rPr>
          <w:rFonts w:cs="Calibri"/>
        </w:rPr>
        <w:t>.</w:t>
      </w:r>
    </w:p>
    <w:p w14:paraId="0F5D3F23" w14:textId="789A3C63" w:rsidR="001F250F" w:rsidRPr="00787411" w:rsidRDefault="00D603F2" w:rsidP="00A12D52">
      <w:r w:rsidRPr="00787411">
        <w:t>2</w:t>
      </w:r>
      <w:r w:rsidRPr="00787411">
        <w:tab/>
      </w:r>
      <w:r w:rsidR="001F250F" w:rsidRPr="00787411">
        <w:t xml:space="preserve">Avec plus de la moitié de la population mondiale confinée en raison du COVID-19, la plupart des personnes pauvres dans le monde n'ont aucun revenu. Beaucoup n'ont pas de lieu sûr où se mettre en quarantaine, la plupart disposent </w:t>
      </w:r>
      <w:r w:rsidR="00FC096C" w:rsidRPr="00787411">
        <w:t>d'</w:t>
      </w:r>
      <w:r w:rsidR="001F250F" w:rsidRPr="00787411">
        <w:t>économies minimes pour s'approvisionner en denrées alimentaires, et certain</w:t>
      </w:r>
      <w:r w:rsidR="00793F77" w:rsidRPr="00787411">
        <w:t>e</w:t>
      </w:r>
      <w:r w:rsidR="001F250F" w:rsidRPr="00787411">
        <w:t xml:space="preserve">s n'ont même pas accès aux services de base comme l'eau nécessaire pour se laver les mains. En outre, les points </w:t>
      </w:r>
      <w:r w:rsidR="00FC096C" w:rsidRPr="00787411">
        <w:t xml:space="preserve">de retrait d'argent </w:t>
      </w:r>
      <w:r w:rsidR="001F250F" w:rsidRPr="00787411">
        <w:t xml:space="preserve">ont également été </w:t>
      </w:r>
      <w:r w:rsidR="00FC096C" w:rsidRPr="00787411">
        <w:t xml:space="preserve">restreints </w:t>
      </w:r>
      <w:r w:rsidR="001F250F" w:rsidRPr="00787411">
        <w:t xml:space="preserve">en raison de la fermeture </w:t>
      </w:r>
      <w:r w:rsidR="00FC096C" w:rsidRPr="00787411">
        <w:t xml:space="preserve">des commerces </w:t>
      </w:r>
      <w:r w:rsidR="001F250F" w:rsidRPr="00787411">
        <w:t xml:space="preserve">ou </w:t>
      </w:r>
      <w:r w:rsidR="00FC096C" w:rsidRPr="00787411">
        <w:t xml:space="preserve">de l'insuffisance des </w:t>
      </w:r>
      <w:r w:rsidR="001F250F" w:rsidRPr="00787411">
        <w:t xml:space="preserve">liquidités. Comment les personnes pauvres </w:t>
      </w:r>
      <w:r w:rsidR="00FC096C" w:rsidRPr="00787411">
        <w:t xml:space="preserve">ne possédant pas de compte </w:t>
      </w:r>
      <w:r w:rsidR="001F250F" w:rsidRPr="00787411">
        <w:t>banca</w:t>
      </w:r>
      <w:r w:rsidR="00FC096C" w:rsidRPr="00787411">
        <w:t xml:space="preserve">ire </w:t>
      </w:r>
      <w:r w:rsidR="001F250F" w:rsidRPr="00787411">
        <w:t>pourront-elles avoir accès aux services financiers pendant la pandémie?</w:t>
      </w:r>
    </w:p>
    <w:p w14:paraId="3D3D0AAF" w14:textId="77777777" w:rsidR="0032453C" w:rsidRDefault="0032453C" w:rsidP="00A12D52">
      <w:pPr>
        <w:rPr>
          <w:rStyle w:val="Strong"/>
          <w:rFonts w:cstheme="minorHAnsi"/>
          <w:b w:val="0"/>
          <w:bCs w:val="0"/>
        </w:rPr>
      </w:pPr>
      <w:r>
        <w:rPr>
          <w:rStyle w:val="Strong"/>
          <w:rFonts w:cstheme="minorHAnsi"/>
          <w:b w:val="0"/>
          <w:bCs w:val="0"/>
        </w:rPr>
        <w:br w:type="page"/>
      </w:r>
    </w:p>
    <w:p w14:paraId="1DB1303A" w14:textId="47F2809E" w:rsidR="001F250F" w:rsidRPr="00787411" w:rsidRDefault="001F250F" w:rsidP="00A12D52">
      <w:pPr>
        <w:rPr>
          <w:rStyle w:val="Strong"/>
          <w:rFonts w:cstheme="minorHAnsi"/>
          <w:b w:val="0"/>
          <w:bCs w:val="0"/>
        </w:rPr>
      </w:pPr>
      <w:r w:rsidRPr="00787411">
        <w:rPr>
          <w:rStyle w:val="Strong"/>
          <w:rFonts w:cstheme="minorHAnsi"/>
          <w:b w:val="0"/>
          <w:bCs w:val="0"/>
        </w:rPr>
        <w:lastRenderedPageBreak/>
        <w:t>3</w:t>
      </w:r>
      <w:r w:rsidRPr="00787411">
        <w:rPr>
          <w:rStyle w:val="Strong"/>
          <w:rFonts w:cstheme="minorHAnsi"/>
          <w:b w:val="0"/>
          <w:bCs w:val="0"/>
        </w:rPr>
        <w:tab/>
      </w:r>
      <w:r w:rsidRPr="00787411">
        <w:rPr>
          <w:rStyle w:val="Strong"/>
          <w:rFonts w:cstheme="minorHAnsi"/>
        </w:rPr>
        <w:t xml:space="preserve">La disponibilité des télécommunications, les paiements numériques et les technologies </w:t>
      </w:r>
      <w:r w:rsidR="00B6762A" w:rsidRPr="00787411">
        <w:rPr>
          <w:rStyle w:val="Strong"/>
          <w:rFonts w:cstheme="minorHAnsi"/>
        </w:rPr>
        <w:t xml:space="preserve">financières </w:t>
      </w:r>
      <w:r w:rsidRPr="00787411">
        <w:rPr>
          <w:rStyle w:val="Strong"/>
          <w:rFonts w:cstheme="minorHAnsi"/>
        </w:rPr>
        <w:t xml:space="preserve">sont essentiels pour faire parvenir rapidement et efficacement </w:t>
      </w:r>
      <w:r w:rsidR="00B6762A" w:rsidRPr="00787411">
        <w:rPr>
          <w:rStyle w:val="Strong"/>
          <w:rFonts w:cstheme="minorHAnsi"/>
        </w:rPr>
        <w:t xml:space="preserve">de </w:t>
      </w:r>
      <w:r w:rsidRPr="00787411">
        <w:rPr>
          <w:rStyle w:val="Strong"/>
          <w:rFonts w:cstheme="minorHAnsi"/>
        </w:rPr>
        <w:t>l'argent à ceux qui en ont besoin pendant la pandémie</w:t>
      </w:r>
      <w:r w:rsidRPr="003E4C20">
        <w:rPr>
          <w:rStyle w:val="Strong"/>
          <w:rFonts w:cstheme="minorHAnsi"/>
          <w:b w:val="0"/>
        </w:rPr>
        <w:t>.</w:t>
      </w:r>
      <w:r w:rsidRPr="00787411">
        <w:rPr>
          <w:rStyle w:val="Strong"/>
          <w:rFonts w:cstheme="minorHAnsi"/>
        </w:rPr>
        <w:t xml:space="preserve"> </w:t>
      </w:r>
      <w:r w:rsidRPr="00787411">
        <w:rPr>
          <w:rStyle w:val="Strong"/>
          <w:rFonts w:cstheme="minorHAnsi"/>
          <w:b w:val="0"/>
          <w:bCs w:val="0"/>
        </w:rPr>
        <w:t xml:space="preserve">De nombreux gouvernements </w:t>
      </w:r>
      <w:r w:rsidR="00B6762A" w:rsidRPr="00787411">
        <w:rPr>
          <w:rStyle w:val="Strong"/>
          <w:rFonts w:cstheme="minorHAnsi"/>
          <w:b w:val="0"/>
          <w:bCs w:val="0"/>
        </w:rPr>
        <w:t xml:space="preserve">effectueront des paiements destinés à servir </w:t>
      </w:r>
      <w:r w:rsidRPr="00787411">
        <w:rPr>
          <w:rStyle w:val="Strong"/>
          <w:rFonts w:cstheme="minorHAnsi"/>
          <w:b w:val="0"/>
          <w:bCs w:val="0"/>
        </w:rPr>
        <w:t xml:space="preserve">de filet de sécurité </w:t>
      </w:r>
      <w:r w:rsidR="00B6762A" w:rsidRPr="00787411">
        <w:rPr>
          <w:rStyle w:val="Strong"/>
          <w:rFonts w:cstheme="minorHAnsi"/>
          <w:b w:val="0"/>
          <w:bCs w:val="0"/>
        </w:rPr>
        <w:t xml:space="preserve">en tant que </w:t>
      </w:r>
      <w:r w:rsidRPr="00787411">
        <w:rPr>
          <w:rStyle w:val="Strong"/>
          <w:rFonts w:cstheme="minorHAnsi"/>
          <w:b w:val="0"/>
          <w:bCs w:val="0"/>
        </w:rPr>
        <w:t xml:space="preserve">première ligne de défense financière; et les mécanismes numériques joueront un rôle essentiel </w:t>
      </w:r>
      <w:r w:rsidR="00B6762A" w:rsidRPr="00787411">
        <w:rPr>
          <w:rStyle w:val="Strong"/>
          <w:rFonts w:cstheme="minorHAnsi"/>
          <w:b w:val="0"/>
          <w:bCs w:val="0"/>
        </w:rPr>
        <w:t xml:space="preserve">dans le versement de ces paiements pour </w:t>
      </w:r>
      <w:r w:rsidRPr="00787411">
        <w:rPr>
          <w:rStyle w:val="Strong"/>
          <w:rFonts w:cstheme="minorHAnsi"/>
          <w:b w:val="0"/>
          <w:bCs w:val="0"/>
        </w:rPr>
        <w:t xml:space="preserve">contribuer à atténuer la crise pour les </w:t>
      </w:r>
      <w:r w:rsidR="00B6762A" w:rsidRPr="00787411">
        <w:rPr>
          <w:rStyle w:val="Strong"/>
          <w:rFonts w:cstheme="minorHAnsi"/>
          <w:b w:val="0"/>
          <w:bCs w:val="0"/>
        </w:rPr>
        <w:t xml:space="preserve">personnes </w:t>
      </w:r>
      <w:r w:rsidRPr="00787411">
        <w:rPr>
          <w:rStyle w:val="Strong"/>
          <w:rFonts w:cstheme="minorHAnsi"/>
          <w:b w:val="0"/>
          <w:bCs w:val="0"/>
        </w:rPr>
        <w:t xml:space="preserve">pauvres. Les canaux numériques permettent également </w:t>
      </w:r>
      <w:r w:rsidR="00B6762A" w:rsidRPr="00787411">
        <w:rPr>
          <w:rStyle w:val="Strong"/>
          <w:rFonts w:cstheme="minorHAnsi"/>
          <w:b w:val="0"/>
          <w:bCs w:val="0"/>
        </w:rPr>
        <w:t xml:space="preserve">d'avoir </w:t>
      </w:r>
      <w:r w:rsidRPr="00787411">
        <w:rPr>
          <w:rStyle w:val="Strong"/>
          <w:rFonts w:cstheme="minorHAnsi"/>
          <w:b w:val="0"/>
          <w:bCs w:val="0"/>
        </w:rPr>
        <w:t>accès plus rapide</w:t>
      </w:r>
      <w:r w:rsidR="00B6762A" w:rsidRPr="00787411">
        <w:rPr>
          <w:rStyle w:val="Strong"/>
          <w:rFonts w:cstheme="minorHAnsi"/>
          <w:b w:val="0"/>
          <w:bCs w:val="0"/>
        </w:rPr>
        <w:t>ment</w:t>
      </w:r>
      <w:r w:rsidRPr="00787411">
        <w:rPr>
          <w:rStyle w:val="Strong"/>
          <w:rFonts w:cstheme="minorHAnsi"/>
          <w:b w:val="0"/>
          <w:bCs w:val="0"/>
        </w:rPr>
        <w:t xml:space="preserve"> aux fonds, non seulement pour les victimes mais aussi pour ceux qui contribuent à atténuer </w:t>
      </w:r>
      <w:r w:rsidR="00793F77" w:rsidRPr="00787411">
        <w:rPr>
          <w:rStyle w:val="Strong"/>
          <w:rFonts w:cstheme="minorHAnsi"/>
          <w:b w:val="0"/>
          <w:bCs w:val="0"/>
        </w:rPr>
        <w:t xml:space="preserve">la </w:t>
      </w:r>
      <w:r w:rsidRPr="00787411">
        <w:rPr>
          <w:rStyle w:val="Strong"/>
          <w:rFonts w:cstheme="minorHAnsi"/>
          <w:b w:val="0"/>
          <w:bCs w:val="0"/>
        </w:rPr>
        <w:t>crise.</w:t>
      </w:r>
    </w:p>
    <w:p w14:paraId="30307A94" w14:textId="1346A435" w:rsidR="001F250F" w:rsidRPr="00787411" w:rsidRDefault="00D603F2" w:rsidP="00A12D52">
      <w:r w:rsidRPr="00787411">
        <w:t>4</w:t>
      </w:r>
      <w:r w:rsidRPr="00787411">
        <w:tab/>
      </w:r>
      <w:r w:rsidR="001F250F" w:rsidRPr="00787411">
        <w:t>Le premier épisode sur l'"</w:t>
      </w:r>
      <w:r w:rsidR="001F250F" w:rsidRPr="00787411">
        <w:rPr>
          <w:b/>
          <w:bCs/>
        </w:rPr>
        <w:t xml:space="preserve">Utilisation des services financiers numériques pour </w:t>
      </w:r>
      <w:r w:rsidR="006940AB" w:rsidRPr="00787411">
        <w:rPr>
          <w:b/>
          <w:bCs/>
        </w:rPr>
        <w:t xml:space="preserve">limiter les répercussions </w:t>
      </w:r>
      <w:r w:rsidR="001F250F" w:rsidRPr="00787411">
        <w:rPr>
          <w:b/>
          <w:bCs/>
        </w:rPr>
        <w:t>de la pandémie</w:t>
      </w:r>
      <w:r w:rsidR="001F250F" w:rsidRPr="00787411">
        <w:t xml:space="preserve">" </w:t>
      </w:r>
      <w:r w:rsidR="00B6762A" w:rsidRPr="00787411">
        <w:t xml:space="preserve">portera sur </w:t>
      </w:r>
      <w:r w:rsidR="001F250F" w:rsidRPr="00787411">
        <w:t xml:space="preserve">les mesures techniques mises en œuvre par les </w:t>
      </w:r>
      <w:r w:rsidR="00B6762A" w:rsidRPr="00787411">
        <w:t xml:space="preserve">pouvoirs publics </w:t>
      </w:r>
      <w:r w:rsidR="001F250F" w:rsidRPr="00787411">
        <w:t>et le secteur privé pour promouvoir l'utilisation des services financiers numériques au lieu d</w:t>
      </w:r>
      <w:r w:rsidR="00793F77" w:rsidRPr="00787411">
        <w:t>e l</w:t>
      </w:r>
      <w:r w:rsidR="001F250F" w:rsidRPr="00787411">
        <w:t xml:space="preserve">'argent </w:t>
      </w:r>
      <w:r w:rsidR="00B6762A" w:rsidRPr="00787411">
        <w:t>liquide</w:t>
      </w:r>
      <w:r w:rsidR="003B6ED0" w:rsidRPr="00787411">
        <w:t>,</w:t>
      </w:r>
      <w:r w:rsidR="001F250F" w:rsidRPr="00787411">
        <w:t xml:space="preserve"> et </w:t>
      </w:r>
      <w:r w:rsidR="003B6ED0" w:rsidRPr="00787411">
        <w:t xml:space="preserve">sur la manière d'utiliser les services </w:t>
      </w:r>
      <w:r w:rsidR="001F250F" w:rsidRPr="00787411">
        <w:t>financ</w:t>
      </w:r>
      <w:r w:rsidR="003B6ED0" w:rsidRPr="00787411">
        <w:t>iers</w:t>
      </w:r>
      <w:r w:rsidR="001F250F" w:rsidRPr="00787411">
        <w:t xml:space="preserve"> numérique</w:t>
      </w:r>
      <w:r w:rsidR="003B6ED0" w:rsidRPr="00787411">
        <w:t>s</w:t>
      </w:r>
      <w:r w:rsidR="001F250F" w:rsidRPr="00787411">
        <w:t xml:space="preserve"> comme un levier pour </w:t>
      </w:r>
      <w:r w:rsidR="003B6ED0" w:rsidRPr="00787411">
        <w:t xml:space="preserve">influer sur </w:t>
      </w:r>
      <w:r w:rsidR="001F250F" w:rsidRPr="00787411">
        <w:t>la distanciation sociale et les paiement</w:t>
      </w:r>
      <w:r w:rsidR="003B6ED0" w:rsidRPr="00787411">
        <w:t xml:space="preserve">s </w:t>
      </w:r>
      <w:r w:rsidR="001F250F" w:rsidRPr="00787411">
        <w:t xml:space="preserve">pendant cette crise sanitaire. </w:t>
      </w:r>
      <w:r w:rsidR="003B6ED0" w:rsidRPr="00787411">
        <w:t xml:space="preserve">Lors de ce </w:t>
      </w:r>
      <w:r w:rsidR="001F250F" w:rsidRPr="00787411">
        <w:t>webinaire</w:t>
      </w:r>
      <w:r w:rsidR="003B6ED0" w:rsidRPr="00787411">
        <w:t>,</w:t>
      </w:r>
      <w:r w:rsidR="001F250F" w:rsidRPr="00787411">
        <w:t xml:space="preserve"> des experts </w:t>
      </w:r>
      <w:r w:rsidR="003B6ED0" w:rsidRPr="00787411">
        <w:t xml:space="preserve">de renom </w:t>
      </w:r>
      <w:r w:rsidR="001F250F" w:rsidRPr="00787411">
        <w:t xml:space="preserve">du Kenya, du Pakistan, de la Tunisie, du Maroc et d'organisations internationales </w:t>
      </w:r>
      <w:r w:rsidR="003B6ED0" w:rsidRPr="00787411">
        <w:t>examineront l</w:t>
      </w:r>
      <w:r w:rsidR="001F250F" w:rsidRPr="00787411">
        <w:t>es mesures mises en œuvre pour encourager l'utilisation de</w:t>
      </w:r>
      <w:r w:rsidR="003B6ED0" w:rsidRPr="00787411">
        <w:t xml:space="preserve">s services </w:t>
      </w:r>
      <w:r w:rsidR="001F250F" w:rsidRPr="00787411">
        <w:t>financ</w:t>
      </w:r>
      <w:r w:rsidR="003B6ED0" w:rsidRPr="00787411">
        <w:t>iers</w:t>
      </w:r>
      <w:r w:rsidR="001F250F" w:rsidRPr="00787411">
        <w:t xml:space="preserve"> numérique</w:t>
      </w:r>
      <w:r w:rsidR="003B6ED0" w:rsidRPr="00787411">
        <w:t>s</w:t>
      </w:r>
      <w:r w:rsidR="001F250F" w:rsidRPr="00787411">
        <w:t>.</w:t>
      </w:r>
    </w:p>
    <w:p w14:paraId="2DE9CC1E" w14:textId="11092286" w:rsidR="001F250F" w:rsidRPr="00787411" w:rsidRDefault="00D603F2" w:rsidP="00A12D52">
      <w:pPr>
        <w:rPr>
          <w:shd w:val="clear" w:color="auto" w:fill="FFFFFF"/>
        </w:rPr>
      </w:pPr>
      <w:r w:rsidRPr="00787411">
        <w:rPr>
          <w:shd w:val="clear" w:color="auto" w:fill="FFFFFF"/>
        </w:rPr>
        <w:t>5</w:t>
      </w:r>
      <w:r w:rsidRPr="00787411">
        <w:rPr>
          <w:shd w:val="clear" w:color="auto" w:fill="FFFFFF"/>
        </w:rPr>
        <w:tab/>
      </w:r>
      <w:r w:rsidR="00965C1C" w:rsidRPr="00787411">
        <w:rPr>
          <w:shd w:val="clear" w:color="auto" w:fill="FFFFFF"/>
        </w:rPr>
        <w:t>Dans l</w:t>
      </w:r>
      <w:r w:rsidR="001F250F" w:rsidRPr="00787411">
        <w:rPr>
          <w:shd w:val="clear" w:color="auto" w:fill="FFFFFF"/>
        </w:rPr>
        <w:t>es deuxième et troisième épisodes sur les "</w:t>
      </w:r>
      <w:r w:rsidR="001F250F" w:rsidRPr="00787411">
        <w:rPr>
          <w:b/>
          <w:bCs/>
        </w:rPr>
        <w:t>Avantages de l'identité numérique pour les pouvoirs publics et le secteur privé face à la pandémie</w:t>
      </w:r>
      <w:r w:rsidR="001F250F" w:rsidRPr="00787411">
        <w:rPr>
          <w:shd w:val="clear" w:color="auto" w:fill="FFFFFF"/>
        </w:rPr>
        <w:t>"</w:t>
      </w:r>
      <w:r w:rsidR="00965C1C" w:rsidRPr="00787411">
        <w:rPr>
          <w:shd w:val="clear" w:color="auto" w:fill="FFFFFF"/>
        </w:rPr>
        <w:t xml:space="preserve">, on s'intéressera au fait que </w:t>
      </w:r>
      <w:r w:rsidR="001F250F" w:rsidRPr="00787411">
        <w:rPr>
          <w:shd w:val="clear" w:color="auto" w:fill="FFFFFF"/>
        </w:rPr>
        <w:t xml:space="preserve">les entreprises </w:t>
      </w:r>
      <w:r w:rsidR="00965C1C" w:rsidRPr="00787411">
        <w:rPr>
          <w:shd w:val="clear" w:color="auto" w:fill="FFFFFF"/>
        </w:rPr>
        <w:t xml:space="preserve">ont </w:t>
      </w:r>
      <w:r w:rsidR="001F250F" w:rsidRPr="00787411">
        <w:rPr>
          <w:shd w:val="clear" w:color="auto" w:fill="FFFFFF"/>
        </w:rPr>
        <w:t xml:space="preserve">de plus en plus </w:t>
      </w:r>
      <w:r w:rsidR="00965C1C" w:rsidRPr="00787411">
        <w:rPr>
          <w:shd w:val="clear" w:color="auto" w:fill="FFFFFF"/>
        </w:rPr>
        <w:t xml:space="preserve">recours à </w:t>
      </w:r>
      <w:r w:rsidR="001F250F" w:rsidRPr="00787411">
        <w:rPr>
          <w:shd w:val="clear" w:color="auto" w:fill="FFFFFF"/>
        </w:rPr>
        <w:t xml:space="preserve">la technologie pour vérifier l'identité à distance, </w:t>
      </w:r>
      <w:r w:rsidR="00965C1C" w:rsidRPr="00787411">
        <w:rPr>
          <w:shd w:val="clear" w:color="auto" w:fill="FFFFFF"/>
        </w:rPr>
        <w:t xml:space="preserve">afin </w:t>
      </w:r>
      <w:r w:rsidR="00793F77" w:rsidRPr="00787411">
        <w:rPr>
          <w:shd w:val="clear" w:color="auto" w:fill="FFFFFF"/>
        </w:rPr>
        <w:t xml:space="preserve">de permettre aux personnes d'accéder rapidement aux </w:t>
      </w:r>
      <w:r w:rsidR="001F250F" w:rsidRPr="00787411">
        <w:rPr>
          <w:shd w:val="clear" w:color="auto" w:fill="FFFFFF"/>
        </w:rPr>
        <w:t xml:space="preserve">services financiers numériques. Grâce aux services financiers numériques et aux solutions </w:t>
      </w:r>
      <w:r w:rsidR="00965C1C" w:rsidRPr="00787411">
        <w:rPr>
          <w:shd w:val="clear" w:color="auto" w:fill="FFFFFF"/>
        </w:rPr>
        <w:t>fondées sur l'</w:t>
      </w:r>
      <w:r w:rsidR="001F250F" w:rsidRPr="00787411">
        <w:rPr>
          <w:shd w:val="clear" w:color="auto" w:fill="FFFFFF"/>
        </w:rPr>
        <w:t>identi</w:t>
      </w:r>
      <w:r w:rsidR="00965C1C" w:rsidRPr="00787411">
        <w:rPr>
          <w:shd w:val="clear" w:color="auto" w:fill="FFFFFF"/>
        </w:rPr>
        <w:t xml:space="preserve">té </w:t>
      </w:r>
      <w:r w:rsidR="001F250F" w:rsidRPr="00787411">
        <w:rPr>
          <w:shd w:val="clear" w:color="auto" w:fill="FFFFFF"/>
        </w:rPr>
        <w:t xml:space="preserve">numérique, les </w:t>
      </w:r>
      <w:r w:rsidR="00965C1C" w:rsidRPr="00787411">
        <w:rPr>
          <w:shd w:val="clear" w:color="auto" w:fill="FFFFFF"/>
        </w:rPr>
        <w:t xml:space="preserve">pouvoirs publics </w:t>
      </w:r>
      <w:r w:rsidR="001F250F" w:rsidRPr="00787411">
        <w:rPr>
          <w:shd w:val="clear" w:color="auto" w:fill="FFFFFF"/>
        </w:rPr>
        <w:t xml:space="preserve">peuvent également </w:t>
      </w:r>
      <w:r w:rsidR="00965C1C" w:rsidRPr="00787411">
        <w:rPr>
          <w:shd w:val="clear" w:color="auto" w:fill="FFFFFF"/>
        </w:rPr>
        <w:t xml:space="preserve">distribuer </w:t>
      </w:r>
      <w:r w:rsidR="001F250F" w:rsidRPr="00787411">
        <w:rPr>
          <w:shd w:val="clear" w:color="auto" w:fill="FFFFFF"/>
        </w:rPr>
        <w:t xml:space="preserve">efficacement </w:t>
      </w:r>
      <w:r w:rsidR="00965C1C" w:rsidRPr="00787411">
        <w:rPr>
          <w:shd w:val="clear" w:color="auto" w:fill="FFFFFF"/>
        </w:rPr>
        <w:t xml:space="preserve">l'aide </w:t>
      </w:r>
      <w:r w:rsidR="001F250F" w:rsidRPr="00787411">
        <w:rPr>
          <w:shd w:val="clear" w:color="auto" w:fill="FFFFFF"/>
        </w:rPr>
        <w:t xml:space="preserve">sociale à la population pendant la crise. </w:t>
      </w:r>
      <w:r w:rsidR="00965C1C" w:rsidRPr="00787411">
        <w:rPr>
          <w:shd w:val="clear" w:color="auto" w:fill="FFFFFF"/>
        </w:rPr>
        <w:t>Lors de c</w:t>
      </w:r>
      <w:r w:rsidR="001F250F" w:rsidRPr="00787411">
        <w:rPr>
          <w:shd w:val="clear" w:color="auto" w:fill="FFFFFF"/>
        </w:rPr>
        <w:t>e webinaire</w:t>
      </w:r>
      <w:r w:rsidR="00965C1C" w:rsidRPr="00787411">
        <w:rPr>
          <w:shd w:val="clear" w:color="auto" w:fill="FFFFFF"/>
        </w:rPr>
        <w:t>,</w:t>
      </w:r>
      <w:r w:rsidR="001F250F" w:rsidRPr="00787411">
        <w:rPr>
          <w:shd w:val="clear" w:color="auto" w:fill="FFFFFF"/>
        </w:rPr>
        <w:t xml:space="preserve"> des experts </w:t>
      </w:r>
      <w:r w:rsidR="00965C1C" w:rsidRPr="00787411">
        <w:rPr>
          <w:shd w:val="clear" w:color="auto" w:fill="FFFFFF"/>
        </w:rPr>
        <w:t xml:space="preserve">de renom examineront </w:t>
      </w:r>
      <w:r w:rsidR="001F250F" w:rsidRPr="00787411">
        <w:rPr>
          <w:shd w:val="clear" w:color="auto" w:fill="FFFFFF"/>
        </w:rPr>
        <w:t xml:space="preserve">la manière dont les solutions </w:t>
      </w:r>
      <w:r w:rsidR="00965C1C" w:rsidRPr="00787411">
        <w:rPr>
          <w:shd w:val="clear" w:color="auto" w:fill="FFFFFF"/>
        </w:rPr>
        <w:t xml:space="preserve">fondées sur l'identité numérique </w:t>
      </w:r>
      <w:r w:rsidR="001F250F" w:rsidRPr="00787411">
        <w:rPr>
          <w:shd w:val="clear" w:color="auto" w:fill="FFFFFF"/>
        </w:rPr>
        <w:t xml:space="preserve">peuvent permettre </w:t>
      </w:r>
      <w:r w:rsidR="00491DAB" w:rsidRPr="00787411">
        <w:rPr>
          <w:shd w:val="clear" w:color="auto" w:fill="FFFFFF"/>
        </w:rPr>
        <w:t xml:space="preserve">de gagner à distance de nouveaux utilisateurs des services </w:t>
      </w:r>
      <w:r w:rsidR="001F250F" w:rsidRPr="00787411">
        <w:rPr>
          <w:shd w:val="clear" w:color="auto" w:fill="FFFFFF"/>
        </w:rPr>
        <w:t xml:space="preserve">et </w:t>
      </w:r>
      <w:r w:rsidR="00965C1C" w:rsidRPr="00787411">
        <w:rPr>
          <w:shd w:val="clear" w:color="auto" w:fill="FFFFFF"/>
        </w:rPr>
        <w:t xml:space="preserve">se pencheront en outre sur </w:t>
      </w:r>
      <w:r w:rsidR="001F250F" w:rsidRPr="00787411">
        <w:rPr>
          <w:shd w:val="clear" w:color="auto" w:fill="FFFFFF"/>
        </w:rPr>
        <w:t>les technologies émergentes dans ce domaine.</w:t>
      </w:r>
    </w:p>
    <w:p w14:paraId="01463718" w14:textId="18163D3A" w:rsidR="001610B7" w:rsidRPr="00787411" w:rsidRDefault="00D603F2" w:rsidP="00A12D52">
      <w:pPr>
        <w:rPr>
          <w:bCs/>
        </w:rPr>
      </w:pPr>
      <w:r w:rsidRPr="00787411">
        <w:rPr>
          <w:bCs/>
        </w:rPr>
        <w:t>6</w:t>
      </w:r>
      <w:r w:rsidR="001610B7" w:rsidRPr="00787411">
        <w:rPr>
          <w:bCs/>
        </w:rPr>
        <w:tab/>
        <w:t xml:space="preserve">La participation </w:t>
      </w:r>
      <w:r w:rsidRPr="00787411">
        <w:rPr>
          <w:bCs/>
        </w:rPr>
        <w:t xml:space="preserve">à ces webinaires </w:t>
      </w:r>
      <w:r w:rsidR="001610B7" w:rsidRPr="00787411">
        <w:rPr>
          <w:bCs/>
        </w:rPr>
        <w:t xml:space="preserve">est ouverte aux </w:t>
      </w:r>
      <w:r w:rsidRPr="00787411">
        <w:rPr>
          <w:bCs/>
        </w:rPr>
        <w:t>É</w:t>
      </w:r>
      <w:r w:rsidR="001610B7" w:rsidRPr="00787411">
        <w:rPr>
          <w:bCs/>
        </w:rPr>
        <w:t>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w:t>
      </w:r>
    </w:p>
    <w:p w14:paraId="162869DC" w14:textId="11548FC9" w:rsidR="00D603F2" w:rsidRPr="00787411" w:rsidRDefault="00D603F2" w:rsidP="00A12D52">
      <w:pPr>
        <w:rPr>
          <w:bCs/>
        </w:rPr>
      </w:pPr>
      <w:r w:rsidRPr="00787411">
        <w:t>7</w:t>
      </w:r>
      <w:r w:rsidRPr="00787411">
        <w:tab/>
        <w:t xml:space="preserve">Toutes les informations utiles concernant les webinaires (intervenants, liens pour l'inscription, modalités de connexion à distance) seront disponibles sur la </w:t>
      </w:r>
      <w:hyperlink r:id="rId11" w:history="1">
        <w:r w:rsidRPr="00787411">
          <w:rPr>
            <w:rStyle w:val="Hyperlink"/>
          </w:rPr>
          <w:t>page d'accueil principale</w:t>
        </w:r>
      </w:hyperlink>
      <w:r w:rsidRPr="00787411">
        <w:t xml:space="preserve"> et sur les sites web des différentes manifestations aux adresses indiquées ci-après. </w:t>
      </w:r>
      <w:r w:rsidRPr="00787411">
        <w:rPr>
          <w:bCs/>
        </w:rPr>
        <w:t>Ces sites web seront régulièrement actualisés à mesure que parviendront des informations nouvelles ou modifiées. Les participants sont priés de consulter régulièrement les sites pour prendre connaissance des dernières informations.</w:t>
      </w:r>
    </w:p>
    <w:p w14:paraId="74AD4F36" w14:textId="77777777" w:rsidR="00D603F2" w:rsidRPr="00787411" w:rsidRDefault="002C1963" w:rsidP="003E4C20">
      <w:pPr>
        <w:spacing w:before="80"/>
      </w:pPr>
      <w:hyperlink r:id="rId12" w:history="1">
        <w:r w:rsidR="00D603F2" w:rsidRPr="00787411">
          <w:rPr>
            <w:rStyle w:val="Hyperlink"/>
          </w:rPr>
          <w:t>https://www.itu.int/en/ITU-T/webinars/20200514/Pages/default.aspx</w:t>
        </w:r>
      </w:hyperlink>
    </w:p>
    <w:p w14:paraId="37C4BA30" w14:textId="77777777" w:rsidR="00D603F2" w:rsidRPr="00230D7D" w:rsidRDefault="002C1963" w:rsidP="003E4C20">
      <w:pPr>
        <w:spacing w:before="80"/>
        <w:rPr>
          <w:rStyle w:val="Hyperlink"/>
          <w:color w:val="auto"/>
        </w:rPr>
      </w:pPr>
      <w:hyperlink r:id="rId13" w:history="1">
        <w:r w:rsidR="00D603F2" w:rsidRPr="00787411">
          <w:rPr>
            <w:rStyle w:val="Hyperlink"/>
          </w:rPr>
          <w:t>https://www.itu.int/en/ITU-T/webinars/20200520/Pages/default.aspx</w:t>
        </w:r>
      </w:hyperlink>
    </w:p>
    <w:p w14:paraId="112788C0" w14:textId="77777777" w:rsidR="00D603F2" w:rsidRPr="00230D7D" w:rsidRDefault="002C1963" w:rsidP="003E4C20">
      <w:pPr>
        <w:spacing w:before="80"/>
        <w:rPr>
          <w:u w:val="single"/>
        </w:rPr>
      </w:pPr>
      <w:hyperlink r:id="rId14" w:history="1">
        <w:r w:rsidR="00D603F2" w:rsidRPr="00787411">
          <w:rPr>
            <w:rStyle w:val="Hyperlink"/>
          </w:rPr>
          <w:t>https://www.itu.int/en/ITU-T/webinars/20200521/Pages/default.aspx</w:t>
        </w:r>
      </w:hyperlink>
    </w:p>
    <w:p w14:paraId="6AA495B1" w14:textId="2D6DB0F0" w:rsidR="00BD6ECF" w:rsidRPr="00787411" w:rsidRDefault="001610B7" w:rsidP="00A12D52">
      <w:pPr>
        <w:rPr>
          <w:bCs/>
        </w:rPr>
      </w:pPr>
      <w:r w:rsidRPr="00787411">
        <w:rPr>
          <w:bCs/>
        </w:rPr>
        <w:t>Veuillez agréer, Madame, Monsieur, l'assurance de ma considération distinguée.</w:t>
      </w:r>
    </w:p>
    <w:p w14:paraId="3B7215E0" w14:textId="6429AB25" w:rsidR="00517A03" w:rsidRPr="00787411" w:rsidRDefault="002C1963" w:rsidP="00253BAC">
      <w:pPr>
        <w:spacing w:before="960"/>
        <w:ind w:right="-288"/>
      </w:pPr>
      <w:r>
        <w:rPr>
          <w:bCs/>
          <w:noProof/>
        </w:rPr>
        <w:drawing>
          <wp:anchor distT="0" distB="0" distL="114300" distR="114300" simplePos="0" relativeHeight="251658240" behindDoc="1" locked="0" layoutInCell="1" allowOverlap="1" wp14:anchorId="5CEEFF1F" wp14:editId="69182B10">
            <wp:simplePos x="0" y="0"/>
            <wp:positionH relativeFrom="column">
              <wp:posOffset>3810</wp:posOffset>
            </wp:positionH>
            <wp:positionV relativeFrom="paragraph">
              <wp:posOffset>82550</wp:posOffset>
            </wp:positionV>
            <wp:extent cx="596899" cy="447675"/>
            <wp:effectExtent l="0" t="0" r="0" b="0"/>
            <wp:wrapNone/>
            <wp:docPr id="3" name="Picture 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FR.PNG"/>
                    <pic:cNvPicPr/>
                  </pic:nvPicPr>
                  <pic:blipFill>
                    <a:blip r:embed="rId15">
                      <a:extLst>
                        <a:ext uri="{28A0092B-C50C-407E-A947-70E740481C1C}">
                          <a14:useLocalDpi xmlns:a14="http://schemas.microsoft.com/office/drawing/2010/main" val="0"/>
                        </a:ext>
                      </a:extLst>
                    </a:blip>
                    <a:stretch>
                      <a:fillRect/>
                    </a:stretch>
                  </pic:blipFill>
                  <pic:spPr>
                    <a:xfrm>
                      <a:off x="0" y="0"/>
                      <a:ext cx="596899" cy="447675"/>
                    </a:xfrm>
                    <a:prstGeom prst="rect">
                      <a:avLst/>
                    </a:prstGeom>
                  </pic:spPr>
                </pic:pic>
              </a:graphicData>
            </a:graphic>
            <wp14:sizeRelH relativeFrom="margin">
              <wp14:pctWidth>0</wp14:pctWidth>
            </wp14:sizeRelH>
            <wp14:sizeRelV relativeFrom="margin">
              <wp14:pctHeight>0</wp14:pctHeight>
            </wp14:sizeRelV>
          </wp:anchor>
        </w:drawing>
      </w:r>
      <w:r w:rsidR="00423C21" w:rsidRPr="00787411">
        <w:t>Chaesub Lee</w:t>
      </w:r>
      <w:r w:rsidR="00517A03" w:rsidRPr="00787411">
        <w:br/>
        <w:t>Directeur du Bureau de la</w:t>
      </w:r>
      <w:r w:rsidR="00493B8A" w:rsidRPr="00787411">
        <w:t xml:space="preserve"> </w:t>
      </w:r>
      <w:r w:rsidR="00517A03" w:rsidRPr="00787411">
        <w:t xml:space="preserve">normalisation </w:t>
      </w:r>
      <w:r w:rsidR="00493B8A" w:rsidRPr="00787411">
        <w:br/>
      </w:r>
      <w:r w:rsidR="00517A03" w:rsidRPr="00787411">
        <w:t>des télécommunications</w:t>
      </w:r>
    </w:p>
    <w:sectPr w:rsidR="00517A03" w:rsidRPr="00787411" w:rsidSect="00A15179">
      <w:headerReference w:type="default" r:id="rId16"/>
      <w:footerReference w:type="first" r:id="rId17"/>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37E8C" w14:textId="77777777" w:rsidR="00EB19AD" w:rsidRDefault="00EB19AD">
      <w:r>
        <w:separator/>
      </w:r>
    </w:p>
  </w:endnote>
  <w:endnote w:type="continuationSeparator" w:id="0">
    <w:p w14:paraId="3254F103" w14:textId="77777777" w:rsidR="00EB19AD" w:rsidRDefault="00EB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0FA9E" w14:textId="1846FA35" w:rsidR="005120A2" w:rsidRPr="00F632E9" w:rsidRDefault="005120A2" w:rsidP="00B42659">
    <w:pPr>
      <w:tabs>
        <w:tab w:val="clear" w:pos="794"/>
        <w:tab w:val="clear" w:pos="1191"/>
        <w:tab w:val="clear" w:pos="1588"/>
        <w:tab w:val="clear" w:pos="1985"/>
      </w:tabs>
      <w:overflowPunct/>
      <w:autoSpaceDE/>
      <w:autoSpaceDN/>
      <w:adjustRightInd/>
      <w:spacing w:before="40"/>
      <w:ind w:left="-397" w:right="-397"/>
      <w:jc w:val="center"/>
      <w:textAlignment w:val="auto"/>
      <w:rPr>
        <w:sz w:val="18"/>
        <w:szCs w:val="18"/>
        <w:lang w:val="fr-CH"/>
      </w:rPr>
    </w:pPr>
    <w:r w:rsidRPr="00F632E9">
      <w:rPr>
        <w:sz w:val="18"/>
        <w:szCs w:val="18"/>
        <w:lang w:val="fr-CH"/>
      </w:rPr>
      <w:t>Union internationale des télécommunications • Place des Nations, CH</w:t>
    </w:r>
    <w:r w:rsidRPr="00F632E9">
      <w:rPr>
        <w:sz w:val="18"/>
        <w:szCs w:val="18"/>
        <w:lang w:val="fr-CH"/>
      </w:rPr>
      <w:noBreakHyphen/>
      <w:t xml:space="preserve">1211 Genève 20, Suisse </w:t>
    </w:r>
    <w:r w:rsidRPr="00F632E9">
      <w:rPr>
        <w:sz w:val="18"/>
        <w:szCs w:val="18"/>
        <w:lang w:val="fr-CH"/>
      </w:rPr>
      <w:br/>
      <w:t>Tél</w:t>
    </w:r>
    <w:r w:rsidR="00DC0DBE">
      <w:rPr>
        <w:sz w:val="18"/>
        <w:szCs w:val="18"/>
        <w:lang w:val="fr-CH"/>
      </w:rPr>
      <w:t>.</w:t>
    </w:r>
    <w:r w:rsidRPr="00F632E9">
      <w:rPr>
        <w:sz w:val="18"/>
        <w:szCs w:val="18"/>
        <w:lang w:val="fr-CH"/>
      </w:rPr>
      <w:t>: +41 22 730</w:t>
    </w:r>
    <w:r w:rsidR="0032453C">
      <w:rPr>
        <w:sz w:val="18"/>
        <w:szCs w:val="18"/>
        <w:lang w:val="fr-CH"/>
      </w:rPr>
      <w:t xml:space="preserve"> 5111 • Fax: +41 22 733 7256 • C</w:t>
    </w:r>
    <w:r w:rsidRPr="00F632E9">
      <w:rPr>
        <w:sz w:val="18"/>
        <w:szCs w:val="18"/>
        <w:lang w:val="fr-CH"/>
      </w:rPr>
      <w:t xml:space="preserve">ourriel: </w:t>
    </w:r>
    <w:hyperlink r:id="rId1" w:history="1">
      <w:r w:rsidR="0032453C" w:rsidRPr="00064968">
        <w:rPr>
          <w:rStyle w:val="Hyperlink"/>
          <w:sz w:val="18"/>
          <w:szCs w:val="18"/>
        </w:rPr>
        <w:t>itumail@itu.int</w:t>
      </w:r>
    </w:hyperlink>
    <w:r w:rsidRPr="00F632E9">
      <w:rPr>
        <w:sz w:val="18"/>
        <w:szCs w:val="18"/>
        <w:lang w:val="fr-CH"/>
      </w:rPr>
      <w:t xml:space="preserve"> • </w:t>
    </w:r>
    <w:hyperlink r:id="rId2" w:history="1">
      <w:r w:rsidRPr="00F632E9">
        <w:rPr>
          <w:rStyle w:val="Hyperlink"/>
          <w:sz w:val="18"/>
          <w:szCs w:val="18"/>
        </w:rPr>
        <w:t>www.itu.int</w:t>
      </w:r>
    </w:hyperlink>
    <w:r w:rsidRPr="00F632E9">
      <w:rPr>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7655C" w14:textId="77777777" w:rsidR="00EB19AD" w:rsidRDefault="00EB19AD">
      <w:r>
        <w:t>____________________</w:t>
      </w:r>
    </w:p>
  </w:footnote>
  <w:footnote w:type="continuationSeparator" w:id="0">
    <w:p w14:paraId="47DFB0D3" w14:textId="77777777" w:rsidR="00EB19AD" w:rsidRDefault="00EB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6DD0" w14:textId="279F980F" w:rsidR="00697BC1" w:rsidRPr="00697BC1" w:rsidRDefault="002C1963"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230D7D">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CE5413">
      <w:rPr>
        <w:noProof/>
        <w:sz w:val="18"/>
        <w:szCs w:val="16"/>
      </w:rPr>
      <w:br/>
    </w:r>
    <w:r w:rsidR="00117814">
      <w:rPr>
        <w:noProof/>
        <w:sz w:val="18"/>
        <w:szCs w:val="16"/>
      </w:rPr>
      <w:t xml:space="preserve">Circulaire TSB </w:t>
    </w:r>
    <w:r w:rsidR="00A12D52">
      <w:rPr>
        <w:noProof/>
        <w:sz w:val="18"/>
        <w:szCs w:val="16"/>
      </w:rPr>
      <w:t>247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60"/>
    <w:rsid w:val="000039EE"/>
    <w:rsid w:val="00005622"/>
    <w:rsid w:val="000232E6"/>
    <w:rsid w:val="0002519E"/>
    <w:rsid w:val="00035B43"/>
    <w:rsid w:val="00060CD1"/>
    <w:rsid w:val="000758B3"/>
    <w:rsid w:val="000A293F"/>
    <w:rsid w:val="000B0D96"/>
    <w:rsid w:val="000B59D8"/>
    <w:rsid w:val="000C1F6B"/>
    <w:rsid w:val="000C56BE"/>
    <w:rsid w:val="001026FD"/>
    <w:rsid w:val="001077FD"/>
    <w:rsid w:val="00115DD7"/>
    <w:rsid w:val="00117814"/>
    <w:rsid w:val="00153C81"/>
    <w:rsid w:val="001610B7"/>
    <w:rsid w:val="00167472"/>
    <w:rsid w:val="00167F92"/>
    <w:rsid w:val="00173738"/>
    <w:rsid w:val="001B79A3"/>
    <w:rsid w:val="001D532B"/>
    <w:rsid w:val="001F250F"/>
    <w:rsid w:val="00200866"/>
    <w:rsid w:val="002152A3"/>
    <w:rsid w:val="00230D7D"/>
    <w:rsid w:val="00253BAC"/>
    <w:rsid w:val="002A7BA8"/>
    <w:rsid w:val="002C1963"/>
    <w:rsid w:val="002E395D"/>
    <w:rsid w:val="003131F0"/>
    <w:rsid w:val="0032453C"/>
    <w:rsid w:val="00333A80"/>
    <w:rsid w:val="00334CF1"/>
    <w:rsid w:val="00341117"/>
    <w:rsid w:val="00364E95"/>
    <w:rsid w:val="00372875"/>
    <w:rsid w:val="003B1E80"/>
    <w:rsid w:val="003B66E8"/>
    <w:rsid w:val="003B6ED0"/>
    <w:rsid w:val="003C510A"/>
    <w:rsid w:val="003C7A0F"/>
    <w:rsid w:val="003E4C20"/>
    <w:rsid w:val="004033F1"/>
    <w:rsid w:val="00414B0C"/>
    <w:rsid w:val="004170F2"/>
    <w:rsid w:val="00423C21"/>
    <w:rsid w:val="004257AC"/>
    <w:rsid w:val="004302F6"/>
    <w:rsid w:val="0043711B"/>
    <w:rsid w:val="00452B1D"/>
    <w:rsid w:val="00491DAB"/>
    <w:rsid w:val="00493B8A"/>
    <w:rsid w:val="004977C9"/>
    <w:rsid w:val="004B732E"/>
    <w:rsid w:val="004D51F4"/>
    <w:rsid w:val="004D64E0"/>
    <w:rsid w:val="004F02F2"/>
    <w:rsid w:val="005120A2"/>
    <w:rsid w:val="0051210D"/>
    <w:rsid w:val="005136D2"/>
    <w:rsid w:val="00517A03"/>
    <w:rsid w:val="00520A80"/>
    <w:rsid w:val="00567A26"/>
    <w:rsid w:val="005A3DD9"/>
    <w:rsid w:val="005B1DFC"/>
    <w:rsid w:val="00601682"/>
    <w:rsid w:val="00625E79"/>
    <w:rsid w:val="006333F7"/>
    <w:rsid w:val="00634B7D"/>
    <w:rsid w:val="006427A1"/>
    <w:rsid w:val="00644741"/>
    <w:rsid w:val="0064644C"/>
    <w:rsid w:val="00647528"/>
    <w:rsid w:val="006940AB"/>
    <w:rsid w:val="00697BC1"/>
    <w:rsid w:val="006A6FFE"/>
    <w:rsid w:val="006C5A91"/>
    <w:rsid w:val="006F7704"/>
    <w:rsid w:val="00716BBC"/>
    <w:rsid w:val="007321BC"/>
    <w:rsid w:val="00743506"/>
    <w:rsid w:val="00760063"/>
    <w:rsid w:val="00775E4B"/>
    <w:rsid w:val="00787411"/>
    <w:rsid w:val="00793F77"/>
    <w:rsid w:val="0079553B"/>
    <w:rsid w:val="00795679"/>
    <w:rsid w:val="007A40FE"/>
    <w:rsid w:val="007B35EB"/>
    <w:rsid w:val="00804EDD"/>
    <w:rsid w:val="00810105"/>
    <w:rsid w:val="008157E0"/>
    <w:rsid w:val="008212F6"/>
    <w:rsid w:val="00854E1D"/>
    <w:rsid w:val="00866337"/>
    <w:rsid w:val="00887FA6"/>
    <w:rsid w:val="008C4397"/>
    <w:rsid w:val="008C465A"/>
    <w:rsid w:val="008E7F69"/>
    <w:rsid w:val="008F2C9B"/>
    <w:rsid w:val="00923CD6"/>
    <w:rsid w:val="00935AA8"/>
    <w:rsid w:val="00965C1C"/>
    <w:rsid w:val="00971C9A"/>
    <w:rsid w:val="0099362E"/>
    <w:rsid w:val="009D51FA"/>
    <w:rsid w:val="009F1E23"/>
    <w:rsid w:val="00A12D52"/>
    <w:rsid w:val="00A15179"/>
    <w:rsid w:val="00A47BF3"/>
    <w:rsid w:val="00A51537"/>
    <w:rsid w:val="00A5280F"/>
    <w:rsid w:val="00A60FC1"/>
    <w:rsid w:val="00A67743"/>
    <w:rsid w:val="00A97C37"/>
    <w:rsid w:val="00AC37B5"/>
    <w:rsid w:val="00AD752F"/>
    <w:rsid w:val="00AD7FD4"/>
    <w:rsid w:val="00AF08A4"/>
    <w:rsid w:val="00B27B41"/>
    <w:rsid w:val="00B42659"/>
    <w:rsid w:val="00B6762A"/>
    <w:rsid w:val="00B75FC2"/>
    <w:rsid w:val="00B8573E"/>
    <w:rsid w:val="00BB07E6"/>
    <w:rsid w:val="00BB24C0"/>
    <w:rsid w:val="00BB522A"/>
    <w:rsid w:val="00BD209B"/>
    <w:rsid w:val="00BD6ECF"/>
    <w:rsid w:val="00BF7360"/>
    <w:rsid w:val="00C26F2E"/>
    <w:rsid w:val="00C302E3"/>
    <w:rsid w:val="00C35203"/>
    <w:rsid w:val="00C41E7D"/>
    <w:rsid w:val="00C45376"/>
    <w:rsid w:val="00C7716A"/>
    <w:rsid w:val="00C9028F"/>
    <w:rsid w:val="00CA0416"/>
    <w:rsid w:val="00CB1125"/>
    <w:rsid w:val="00CC70A6"/>
    <w:rsid w:val="00CD042E"/>
    <w:rsid w:val="00CE4592"/>
    <w:rsid w:val="00CE5413"/>
    <w:rsid w:val="00CF2560"/>
    <w:rsid w:val="00CF5B46"/>
    <w:rsid w:val="00D46B68"/>
    <w:rsid w:val="00D542A5"/>
    <w:rsid w:val="00D603F2"/>
    <w:rsid w:val="00D77D82"/>
    <w:rsid w:val="00DC0DBE"/>
    <w:rsid w:val="00DC3D47"/>
    <w:rsid w:val="00DD77DA"/>
    <w:rsid w:val="00DE7F31"/>
    <w:rsid w:val="00E06C61"/>
    <w:rsid w:val="00E127CE"/>
    <w:rsid w:val="00E13DB3"/>
    <w:rsid w:val="00E2408B"/>
    <w:rsid w:val="00E55EA3"/>
    <w:rsid w:val="00E62CEA"/>
    <w:rsid w:val="00E72AE1"/>
    <w:rsid w:val="00EB19AD"/>
    <w:rsid w:val="00ED6A7A"/>
    <w:rsid w:val="00EE166B"/>
    <w:rsid w:val="00EE4C36"/>
    <w:rsid w:val="00F346CE"/>
    <w:rsid w:val="00F34F98"/>
    <w:rsid w:val="00F40540"/>
    <w:rsid w:val="00F67402"/>
    <w:rsid w:val="00F766A2"/>
    <w:rsid w:val="00F9451D"/>
    <w:rsid w:val="00FC096C"/>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C2F12B"/>
  <w15:docId w15:val="{0A8D07A2-4868-4CF8-9566-F5CC6400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Tabletext0">
    <w:name w:val="Table_text"/>
    <w:basedOn w:val="Normal"/>
    <w:rsid w:val="004302F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pPr>
    <w:rPr>
      <w:lang w:val="en-GB"/>
    </w:rPr>
  </w:style>
  <w:style w:type="character" w:styleId="FollowedHyperlink">
    <w:name w:val="FollowedHyperlink"/>
    <w:basedOn w:val="DefaultParagraphFont"/>
    <w:semiHidden/>
    <w:unhideWhenUsed/>
    <w:rsid w:val="00E55EA3"/>
    <w:rPr>
      <w:color w:val="800080" w:themeColor="followedHyperlink"/>
      <w:u w:val="single"/>
    </w:rPr>
  </w:style>
  <w:style w:type="character" w:customStyle="1" w:styleId="UnresolvedMention1">
    <w:name w:val="Unresolved Mention1"/>
    <w:basedOn w:val="DefaultParagraphFont"/>
    <w:uiPriority w:val="99"/>
    <w:semiHidden/>
    <w:unhideWhenUsed/>
    <w:rsid w:val="002A7BA8"/>
    <w:rPr>
      <w:color w:val="605E5C"/>
      <w:shd w:val="clear" w:color="auto" w:fill="E1DFDD"/>
    </w:rPr>
  </w:style>
  <w:style w:type="paragraph" w:styleId="NormalWeb">
    <w:name w:val="Normal (Web)"/>
    <w:basedOn w:val="Normal"/>
    <w:uiPriority w:val="99"/>
    <w:unhideWhenUsed/>
    <w:rsid w:val="00D603F2"/>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styleId="Strong">
    <w:name w:val="Strong"/>
    <w:basedOn w:val="DefaultParagraphFont"/>
    <w:uiPriority w:val="22"/>
    <w:qFormat/>
    <w:rsid w:val="00D603F2"/>
    <w:rPr>
      <w:b/>
      <w:bCs/>
    </w:rPr>
  </w:style>
  <w:style w:type="paragraph" w:styleId="ListParagraph">
    <w:name w:val="List Paragraph"/>
    <w:basedOn w:val="Normal"/>
    <w:uiPriority w:val="34"/>
    <w:qFormat/>
    <w:rsid w:val="00334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webinars/20200520/Pag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ebinars/20200514/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ebinars/Pages/dfs.aspx"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en/ITU-T/webinars/Pages/df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www.itu.int/en/ITU-T/webinars/20200521/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FE34F-A3A6-47BC-87A3-D0D41495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39</TotalTime>
  <Pages>2</Pages>
  <Words>880</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6533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Gozel, Elsa</dc:creator>
  <cp:lastModifiedBy>Braud, Olivia</cp:lastModifiedBy>
  <cp:revision>8</cp:revision>
  <cp:lastPrinted>2020-05-13T07:34:00Z</cp:lastPrinted>
  <dcterms:created xsi:type="dcterms:W3CDTF">2020-05-08T06:16:00Z</dcterms:created>
  <dcterms:modified xsi:type="dcterms:W3CDTF">2020-05-13T07:36:00Z</dcterms:modified>
</cp:coreProperties>
</file>