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14:paraId="08285C05" w14:textId="77777777" w:rsidTr="007B6316">
        <w:trPr>
          <w:cantSplit/>
          <w:trHeight w:val="340"/>
        </w:trPr>
        <w:tc>
          <w:tcPr>
            <w:tcW w:w="1410" w:type="dxa"/>
            <w:gridSpan w:val="2"/>
          </w:tcPr>
          <w:p w14:paraId="13E87294" w14:textId="77777777" w:rsidR="007B6316" w:rsidRDefault="007B6316" w:rsidP="00303D62">
            <w:pPr>
              <w:tabs>
                <w:tab w:val="left" w:pos="4111"/>
              </w:tabs>
              <w:spacing w:before="10"/>
              <w:ind w:left="57"/>
              <w:rPr>
                <w:sz w:val="22"/>
              </w:rPr>
            </w:pPr>
            <w:r w:rsidRPr="00F1238A">
              <w:rPr>
                <w:noProof/>
                <w:lang w:val="en-US"/>
              </w:rPr>
              <w:drawing>
                <wp:inline distT="0" distB="0" distL="0" distR="0" wp14:anchorId="4C6CCE30" wp14:editId="052EED58">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57805ECC"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72C19970"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76734A04" w14:textId="77777777" w:rsidTr="00303D62">
        <w:trPr>
          <w:cantSplit/>
          <w:trHeight w:val="340"/>
        </w:trPr>
        <w:tc>
          <w:tcPr>
            <w:tcW w:w="993" w:type="dxa"/>
          </w:tcPr>
          <w:p w14:paraId="0F5EE8E3" w14:textId="77777777" w:rsidR="007B6316" w:rsidRPr="007B6316" w:rsidRDefault="007B6316" w:rsidP="00303D62">
            <w:pPr>
              <w:tabs>
                <w:tab w:val="left" w:pos="4111"/>
              </w:tabs>
              <w:spacing w:before="10"/>
              <w:ind w:left="57"/>
              <w:rPr>
                <w:b/>
                <w:bCs/>
                <w:sz w:val="22"/>
              </w:rPr>
            </w:pPr>
          </w:p>
        </w:tc>
        <w:tc>
          <w:tcPr>
            <w:tcW w:w="3884" w:type="dxa"/>
            <w:gridSpan w:val="2"/>
          </w:tcPr>
          <w:p w14:paraId="4719015D" w14:textId="77777777" w:rsidR="007B6316" w:rsidRDefault="007B6316" w:rsidP="00303D62">
            <w:pPr>
              <w:tabs>
                <w:tab w:val="left" w:pos="4111"/>
              </w:tabs>
              <w:spacing w:before="0"/>
              <w:ind w:left="57"/>
              <w:rPr>
                <w:b/>
              </w:rPr>
            </w:pPr>
          </w:p>
        </w:tc>
        <w:tc>
          <w:tcPr>
            <w:tcW w:w="5329" w:type="dxa"/>
          </w:tcPr>
          <w:p w14:paraId="25562FC4" w14:textId="4D426699" w:rsidR="007B6316" w:rsidRDefault="007B6316" w:rsidP="007B6316">
            <w:pPr>
              <w:tabs>
                <w:tab w:val="clear" w:pos="794"/>
                <w:tab w:val="clear" w:pos="1191"/>
                <w:tab w:val="clear" w:pos="1588"/>
                <w:tab w:val="clear" w:pos="1985"/>
                <w:tab w:val="left" w:pos="284"/>
              </w:tabs>
              <w:spacing w:after="120"/>
              <w:ind w:left="284" w:hanging="227"/>
            </w:pPr>
            <w:r w:rsidRPr="00081FE5">
              <w:rPr>
                <w:szCs w:val="24"/>
              </w:rPr>
              <w:t>Ginebra,</w:t>
            </w:r>
            <w:r w:rsidR="00712C15">
              <w:rPr>
                <w:szCs w:val="24"/>
              </w:rPr>
              <w:t xml:space="preserve"> 13 de marzo de</w:t>
            </w:r>
            <w:r w:rsidR="00C77735">
              <w:rPr>
                <w:szCs w:val="24"/>
              </w:rPr>
              <w:t xml:space="preserve"> </w:t>
            </w:r>
            <w:r w:rsidR="00712C15">
              <w:rPr>
                <w:szCs w:val="24"/>
              </w:rPr>
              <w:t>2020</w:t>
            </w:r>
          </w:p>
        </w:tc>
      </w:tr>
      <w:tr w:rsidR="007B6316" w14:paraId="5756AB7E" w14:textId="77777777" w:rsidTr="00303D62">
        <w:trPr>
          <w:cantSplit/>
          <w:trHeight w:val="340"/>
        </w:trPr>
        <w:tc>
          <w:tcPr>
            <w:tcW w:w="993" w:type="dxa"/>
          </w:tcPr>
          <w:p w14:paraId="3FEB7729" w14:textId="77777777" w:rsidR="007B6316" w:rsidRPr="007B6316" w:rsidRDefault="007B6316" w:rsidP="00303D62">
            <w:pPr>
              <w:tabs>
                <w:tab w:val="left" w:pos="4111"/>
              </w:tabs>
              <w:spacing w:before="10"/>
              <w:ind w:left="57"/>
              <w:rPr>
                <w:b/>
                <w:bCs/>
                <w:sz w:val="22"/>
              </w:rPr>
            </w:pPr>
            <w:r w:rsidRPr="007B6316">
              <w:rPr>
                <w:b/>
                <w:bCs/>
                <w:sz w:val="22"/>
              </w:rPr>
              <w:t>Ref.:</w:t>
            </w:r>
          </w:p>
          <w:p w14:paraId="4747358A" w14:textId="77777777" w:rsidR="007B6316" w:rsidRPr="007B6316" w:rsidRDefault="007B6316" w:rsidP="007B6316">
            <w:pPr>
              <w:tabs>
                <w:tab w:val="left" w:pos="4111"/>
              </w:tabs>
              <w:spacing w:before="10"/>
              <w:ind w:left="57"/>
              <w:rPr>
                <w:b/>
                <w:bCs/>
                <w:sz w:val="22"/>
              </w:rPr>
            </w:pPr>
          </w:p>
        </w:tc>
        <w:tc>
          <w:tcPr>
            <w:tcW w:w="3884" w:type="dxa"/>
            <w:gridSpan w:val="2"/>
          </w:tcPr>
          <w:p w14:paraId="11DDBA37" w14:textId="77777777" w:rsidR="007B6316" w:rsidRDefault="007B6316" w:rsidP="00303D62">
            <w:pPr>
              <w:tabs>
                <w:tab w:val="left" w:pos="4111"/>
              </w:tabs>
              <w:spacing w:before="0"/>
              <w:ind w:left="57"/>
              <w:rPr>
                <w:b/>
              </w:rPr>
            </w:pPr>
            <w:r>
              <w:rPr>
                <w:b/>
              </w:rPr>
              <w:t xml:space="preserve">Circular TSB </w:t>
            </w:r>
            <w:r w:rsidR="00712C15">
              <w:rPr>
                <w:b/>
              </w:rPr>
              <w:t>237</w:t>
            </w:r>
          </w:p>
          <w:p w14:paraId="023D839C" w14:textId="77777777" w:rsidR="007B6316" w:rsidRDefault="007B6316" w:rsidP="00303D62">
            <w:pPr>
              <w:tabs>
                <w:tab w:val="left" w:pos="4111"/>
              </w:tabs>
              <w:spacing w:before="0"/>
              <w:ind w:left="57"/>
              <w:rPr>
                <w:b/>
              </w:rPr>
            </w:pPr>
          </w:p>
          <w:p w14:paraId="0CEEB0EC" w14:textId="77777777" w:rsidR="007B6316" w:rsidRDefault="007B6316" w:rsidP="007B6316">
            <w:pPr>
              <w:tabs>
                <w:tab w:val="left" w:pos="4111"/>
              </w:tabs>
              <w:spacing w:before="0"/>
              <w:ind w:left="57"/>
            </w:pPr>
          </w:p>
        </w:tc>
        <w:tc>
          <w:tcPr>
            <w:tcW w:w="5329" w:type="dxa"/>
            <w:vMerge w:val="restart"/>
          </w:tcPr>
          <w:p w14:paraId="3C05F885" w14:textId="77777777" w:rsidR="00712C15" w:rsidRPr="00E301A2" w:rsidRDefault="007B6316" w:rsidP="00712C15">
            <w:pPr>
              <w:tabs>
                <w:tab w:val="clear" w:pos="794"/>
                <w:tab w:val="clear" w:pos="1191"/>
                <w:tab w:val="clear" w:pos="1588"/>
                <w:tab w:val="clear" w:pos="1985"/>
                <w:tab w:val="left" w:pos="284"/>
              </w:tabs>
              <w:spacing w:before="0"/>
              <w:ind w:left="284" w:hanging="227"/>
              <w:rPr>
                <w:szCs w:val="24"/>
              </w:rPr>
            </w:pPr>
            <w:bookmarkStart w:id="0" w:name="Addressee_S"/>
            <w:bookmarkEnd w:id="0"/>
            <w:r>
              <w:t>-</w:t>
            </w:r>
            <w:r>
              <w:tab/>
            </w:r>
            <w:r w:rsidR="00712C15" w:rsidRPr="00E301A2">
              <w:rPr>
                <w:szCs w:val="24"/>
              </w:rPr>
              <w:t xml:space="preserve">A las Administraciones de los Estados </w:t>
            </w:r>
            <w:r w:rsidR="00712C15" w:rsidRPr="00E301A2">
              <w:rPr>
                <w:szCs w:val="24"/>
              </w:rPr>
              <w:br/>
              <w:t>Miembros de la Unión;</w:t>
            </w:r>
          </w:p>
          <w:p w14:paraId="4C1BEC49" w14:textId="77777777" w:rsidR="00712C15" w:rsidRPr="00E301A2" w:rsidRDefault="00712C15" w:rsidP="00712C15">
            <w:pPr>
              <w:tabs>
                <w:tab w:val="clear" w:pos="794"/>
                <w:tab w:val="clear" w:pos="1191"/>
                <w:tab w:val="clear" w:pos="1588"/>
                <w:tab w:val="clear" w:pos="1985"/>
                <w:tab w:val="left" w:pos="284"/>
              </w:tabs>
              <w:spacing w:before="0"/>
              <w:ind w:left="284" w:hanging="227"/>
              <w:rPr>
                <w:szCs w:val="24"/>
              </w:rPr>
            </w:pPr>
            <w:r w:rsidRPr="00E301A2">
              <w:rPr>
                <w:szCs w:val="24"/>
              </w:rPr>
              <w:t>–</w:t>
            </w:r>
            <w:r w:rsidRPr="00E301A2">
              <w:rPr>
                <w:szCs w:val="24"/>
              </w:rPr>
              <w:tab/>
              <w:t>A los Miembros de Sector del UIT</w:t>
            </w:r>
            <w:r w:rsidRPr="00E301A2">
              <w:rPr>
                <w:szCs w:val="24"/>
              </w:rPr>
              <w:noBreakHyphen/>
              <w:t>T;</w:t>
            </w:r>
          </w:p>
          <w:p w14:paraId="66447F3D" w14:textId="77777777" w:rsidR="00712C15" w:rsidRPr="00E301A2" w:rsidRDefault="00712C15" w:rsidP="00712C15">
            <w:pPr>
              <w:tabs>
                <w:tab w:val="clear" w:pos="794"/>
                <w:tab w:val="clear" w:pos="1191"/>
                <w:tab w:val="clear" w:pos="1588"/>
                <w:tab w:val="clear" w:pos="1985"/>
                <w:tab w:val="left" w:pos="284"/>
              </w:tabs>
              <w:spacing w:before="0"/>
              <w:ind w:left="284" w:hanging="227"/>
              <w:rPr>
                <w:szCs w:val="24"/>
              </w:rPr>
            </w:pPr>
            <w:r w:rsidRPr="00E301A2">
              <w:rPr>
                <w:szCs w:val="24"/>
              </w:rPr>
              <w:t>–</w:t>
            </w:r>
            <w:r w:rsidRPr="00E301A2">
              <w:rPr>
                <w:szCs w:val="24"/>
              </w:rPr>
              <w:tab/>
              <w:t>A los Asociados del UIT-T;</w:t>
            </w:r>
          </w:p>
          <w:p w14:paraId="6CD23561" w14:textId="77777777" w:rsidR="007B6316" w:rsidRDefault="00712C15" w:rsidP="00712C15">
            <w:pPr>
              <w:tabs>
                <w:tab w:val="clear" w:pos="794"/>
                <w:tab w:val="clear" w:pos="1191"/>
                <w:tab w:val="clear" w:pos="1588"/>
                <w:tab w:val="clear" w:pos="1985"/>
                <w:tab w:val="left" w:pos="284"/>
              </w:tabs>
              <w:spacing w:before="0"/>
              <w:ind w:left="284" w:hanging="227"/>
            </w:pPr>
            <w:r w:rsidRPr="00E301A2">
              <w:rPr>
                <w:szCs w:val="24"/>
              </w:rPr>
              <w:t>–</w:t>
            </w:r>
            <w:r w:rsidRPr="00E301A2">
              <w:rPr>
                <w:szCs w:val="24"/>
              </w:rPr>
              <w:tab/>
              <w:t>A las Instituciones Académicas de la UIT</w:t>
            </w:r>
          </w:p>
        </w:tc>
      </w:tr>
      <w:tr w:rsidR="007B6316" w14:paraId="4D6038F6" w14:textId="77777777" w:rsidTr="00303D62">
        <w:trPr>
          <w:cantSplit/>
        </w:trPr>
        <w:tc>
          <w:tcPr>
            <w:tcW w:w="993" w:type="dxa"/>
          </w:tcPr>
          <w:p w14:paraId="32FDF849" w14:textId="77777777" w:rsidR="007B6316" w:rsidRPr="007B6316" w:rsidRDefault="007B6316" w:rsidP="00303D62">
            <w:pPr>
              <w:tabs>
                <w:tab w:val="left" w:pos="4111"/>
              </w:tabs>
              <w:spacing w:before="10"/>
              <w:ind w:left="57"/>
              <w:rPr>
                <w:b/>
                <w:bCs/>
                <w:sz w:val="22"/>
              </w:rPr>
            </w:pPr>
            <w:r w:rsidRPr="007B6316">
              <w:rPr>
                <w:b/>
                <w:bCs/>
                <w:sz w:val="22"/>
              </w:rPr>
              <w:t>Tel.:</w:t>
            </w:r>
          </w:p>
        </w:tc>
        <w:tc>
          <w:tcPr>
            <w:tcW w:w="3884" w:type="dxa"/>
            <w:gridSpan w:val="2"/>
          </w:tcPr>
          <w:p w14:paraId="542AD77E" w14:textId="77777777" w:rsidR="007B6316" w:rsidRDefault="007B6316" w:rsidP="00303D62">
            <w:pPr>
              <w:tabs>
                <w:tab w:val="left" w:pos="4111"/>
              </w:tabs>
              <w:spacing w:before="0"/>
              <w:ind w:left="57"/>
              <w:rPr>
                <w:rStyle w:val="Hyperlink"/>
              </w:rPr>
            </w:pPr>
            <w:r>
              <w:t>+41 22 730</w:t>
            </w:r>
            <w:r w:rsidR="00712C15">
              <w:t xml:space="preserve"> 5860</w:t>
            </w:r>
          </w:p>
        </w:tc>
        <w:tc>
          <w:tcPr>
            <w:tcW w:w="5329" w:type="dxa"/>
            <w:vMerge/>
          </w:tcPr>
          <w:p w14:paraId="0A99E7D9" w14:textId="77777777" w:rsidR="007B6316" w:rsidRDefault="007B6316" w:rsidP="00303D62">
            <w:pPr>
              <w:tabs>
                <w:tab w:val="left" w:pos="4111"/>
              </w:tabs>
              <w:spacing w:before="0"/>
              <w:rPr>
                <w:b/>
              </w:rPr>
            </w:pPr>
          </w:p>
        </w:tc>
      </w:tr>
      <w:tr w:rsidR="007B6316" w14:paraId="6EFECCA6" w14:textId="77777777" w:rsidTr="00303D62">
        <w:trPr>
          <w:cantSplit/>
        </w:trPr>
        <w:tc>
          <w:tcPr>
            <w:tcW w:w="993" w:type="dxa"/>
          </w:tcPr>
          <w:p w14:paraId="7F7619FE" w14:textId="77777777" w:rsidR="007B6316" w:rsidRPr="007B6316" w:rsidRDefault="007B6316" w:rsidP="00303D62">
            <w:pPr>
              <w:tabs>
                <w:tab w:val="left" w:pos="4111"/>
              </w:tabs>
              <w:spacing w:before="10"/>
              <w:ind w:left="57"/>
              <w:rPr>
                <w:b/>
                <w:bCs/>
                <w:sz w:val="22"/>
              </w:rPr>
            </w:pPr>
            <w:r w:rsidRPr="007B6316">
              <w:rPr>
                <w:b/>
                <w:bCs/>
                <w:sz w:val="22"/>
              </w:rPr>
              <w:t>Fax:</w:t>
            </w:r>
          </w:p>
        </w:tc>
        <w:tc>
          <w:tcPr>
            <w:tcW w:w="3884" w:type="dxa"/>
            <w:gridSpan w:val="2"/>
          </w:tcPr>
          <w:p w14:paraId="70D0234D" w14:textId="77777777" w:rsidR="007B6316" w:rsidRDefault="007B6316" w:rsidP="00303D62">
            <w:pPr>
              <w:tabs>
                <w:tab w:val="left" w:pos="4111"/>
              </w:tabs>
              <w:spacing w:before="0"/>
              <w:ind w:left="57"/>
              <w:rPr>
                <w:rStyle w:val="Hyperlink"/>
              </w:rPr>
            </w:pPr>
            <w:r>
              <w:t>+41 22 730 5853</w:t>
            </w:r>
          </w:p>
        </w:tc>
        <w:tc>
          <w:tcPr>
            <w:tcW w:w="5329" w:type="dxa"/>
            <w:vMerge/>
          </w:tcPr>
          <w:p w14:paraId="7BE72EE4" w14:textId="77777777" w:rsidR="007B6316" w:rsidRDefault="007B6316" w:rsidP="00303D62">
            <w:pPr>
              <w:tabs>
                <w:tab w:val="left" w:pos="4111"/>
              </w:tabs>
              <w:spacing w:before="0"/>
              <w:rPr>
                <w:b/>
              </w:rPr>
            </w:pPr>
          </w:p>
        </w:tc>
      </w:tr>
      <w:tr w:rsidR="00C34772" w14:paraId="6B1D6309" w14:textId="77777777" w:rsidTr="00303D62">
        <w:trPr>
          <w:cantSplit/>
        </w:trPr>
        <w:tc>
          <w:tcPr>
            <w:tcW w:w="993" w:type="dxa"/>
          </w:tcPr>
          <w:p w14:paraId="3FFDE4D4" w14:textId="77777777" w:rsidR="00C34772" w:rsidRPr="007B6316" w:rsidRDefault="00C34772" w:rsidP="00303D62">
            <w:pPr>
              <w:tabs>
                <w:tab w:val="left" w:pos="4111"/>
              </w:tabs>
              <w:spacing w:before="10"/>
              <w:ind w:left="57"/>
              <w:rPr>
                <w:b/>
                <w:bCs/>
                <w:sz w:val="22"/>
              </w:rPr>
            </w:pPr>
            <w:r w:rsidRPr="007B6316">
              <w:rPr>
                <w:b/>
                <w:bCs/>
                <w:sz w:val="22"/>
              </w:rPr>
              <w:t>Correo-e:</w:t>
            </w:r>
          </w:p>
        </w:tc>
        <w:tc>
          <w:tcPr>
            <w:tcW w:w="3884" w:type="dxa"/>
            <w:gridSpan w:val="2"/>
          </w:tcPr>
          <w:p w14:paraId="0A4081D8" w14:textId="77777777" w:rsidR="00C34772" w:rsidRDefault="00283943" w:rsidP="00303D62">
            <w:pPr>
              <w:tabs>
                <w:tab w:val="left" w:pos="4111"/>
              </w:tabs>
              <w:spacing w:before="0"/>
              <w:ind w:left="57"/>
            </w:pPr>
            <w:hyperlink r:id="rId9" w:history="1">
              <w:r w:rsidR="00712C15" w:rsidRPr="00E301A2">
                <w:rPr>
                  <w:rStyle w:val="Hyperlink"/>
                </w:rPr>
                <w:t>ai5gchallenge@itu.int</w:t>
              </w:r>
            </w:hyperlink>
          </w:p>
        </w:tc>
        <w:tc>
          <w:tcPr>
            <w:tcW w:w="5329" w:type="dxa"/>
          </w:tcPr>
          <w:p w14:paraId="67C1F35D" w14:textId="77777777" w:rsidR="00C34772" w:rsidRPr="00C77735" w:rsidRDefault="00C34772" w:rsidP="00303D62">
            <w:pPr>
              <w:tabs>
                <w:tab w:val="left" w:pos="4111"/>
              </w:tabs>
              <w:spacing w:before="0"/>
              <w:rPr>
                <w:szCs w:val="24"/>
              </w:rPr>
            </w:pPr>
            <w:r w:rsidRPr="00C77735">
              <w:rPr>
                <w:b/>
                <w:szCs w:val="24"/>
              </w:rPr>
              <w:t>Copia</w:t>
            </w:r>
            <w:r w:rsidRPr="00C77735">
              <w:rPr>
                <w:szCs w:val="24"/>
              </w:rPr>
              <w:t>:</w:t>
            </w:r>
          </w:p>
          <w:p w14:paraId="16A223F5" w14:textId="77777777" w:rsidR="00712C15" w:rsidRPr="00C77735" w:rsidRDefault="00712C15" w:rsidP="00712C15">
            <w:pPr>
              <w:pStyle w:val="Tabletext0"/>
              <w:tabs>
                <w:tab w:val="clear" w:pos="284"/>
              </w:tabs>
              <w:ind w:left="283" w:hanging="391"/>
              <w:rPr>
                <w:sz w:val="24"/>
                <w:szCs w:val="24"/>
              </w:rPr>
            </w:pPr>
            <w:r w:rsidRPr="00C77735">
              <w:rPr>
                <w:sz w:val="24"/>
                <w:szCs w:val="24"/>
              </w:rPr>
              <w:t>––</w:t>
            </w:r>
            <w:r w:rsidRPr="00C77735">
              <w:rPr>
                <w:sz w:val="24"/>
                <w:szCs w:val="24"/>
              </w:rPr>
              <w:tab/>
              <w:t xml:space="preserve">A los </w:t>
            </w:r>
            <w:proofErr w:type="gramStart"/>
            <w:r w:rsidRPr="00C77735">
              <w:rPr>
                <w:sz w:val="24"/>
                <w:szCs w:val="24"/>
              </w:rPr>
              <w:t>Presidente</w:t>
            </w:r>
            <w:proofErr w:type="gramEnd"/>
            <w:r w:rsidRPr="00C77735">
              <w:rPr>
                <w:sz w:val="24"/>
                <w:szCs w:val="24"/>
              </w:rPr>
              <w:t xml:space="preserve"> y Vicepresidentes de las Comisiones de Estudio y los Grupos Temáticos;</w:t>
            </w:r>
          </w:p>
          <w:p w14:paraId="654A3A6E" w14:textId="77777777" w:rsidR="00712C15" w:rsidRPr="00C77735" w:rsidRDefault="00712C15" w:rsidP="00712C15">
            <w:pPr>
              <w:tabs>
                <w:tab w:val="clear" w:pos="794"/>
                <w:tab w:val="left" w:pos="226"/>
                <w:tab w:val="left" w:pos="4111"/>
              </w:tabs>
              <w:spacing w:before="0"/>
              <w:ind w:left="226" w:hanging="226"/>
              <w:rPr>
                <w:szCs w:val="24"/>
              </w:rPr>
            </w:pPr>
            <w:r w:rsidRPr="00C77735">
              <w:rPr>
                <w:szCs w:val="24"/>
              </w:rPr>
              <w:t>–</w:t>
            </w:r>
            <w:r w:rsidRPr="00C77735">
              <w:rPr>
                <w:szCs w:val="24"/>
              </w:rPr>
              <w:tab/>
              <w:t xml:space="preserve">A la </w:t>
            </w:r>
            <w:proofErr w:type="gramStart"/>
            <w:r w:rsidRPr="00C77735">
              <w:rPr>
                <w:szCs w:val="24"/>
              </w:rPr>
              <w:t>Directora</w:t>
            </w:r>
            <w:proofErr w:type="gramEnd"/>
            <w:r w:rsidRPr="00C77735">
              <w:rPr>
                <w:szCs w:val="24"/>
              </w:rPr>
              <w:t xml:space="preserve"> de la Oficina de Desarrollo de las Telecomunicaciones;</w:t>
            </w:r>
          </w:p>
          <w:p w14:paraId="6BB0724A" w14:textId="77777777" w:rsidR="00C34772" w:rsidRPr="00C77735" w:rsidRDefault="00712C15" w:rsidP="00712C15">
            <w:pPr>
              <w:tabs>
                <w:tab w:val="clear" w:pos="794"/>
                <w:tab w:val="clear" w:pos="1191"/>
                <w:tab w:val="clear" w:pos="1588"/>
                <w:tab w:val="clear" w:pos="1985"/>
                <w:tab w:val="left" w:pos="226"/>
                <w:tab w:val="left" w:pos="510"/>
              </w:tabs>
              <w:spacing w:before="0"/>
              <w:ind w:left="226" w:hanging="169"/>
              <w:rPr>
                <w:szCs w:val="24"/>
              </w:rPr>
            </w:pPr>
            <w:r w:rsidRPr="00C77735">
              <w:rPr>
                <w:szCs w:val="24"/>
              </w:rPr>
              <w:t>–</w:t>
            </w:r>
            <w:r w:rsidRPr="00C77735">
              <w:rPr>
                <w:szCs w:val="24"/>
              </w:rPr>
              <w:tab/>
              <w:t>Al Director de la Oficina de Radiocomunicaciones</w:t>
            </w:r>
          </w:p>
        </w:tc>
      </w:tr>
      <w:tr w:rsidR="007B6316" w14:paraId="19C20360" w14:textId="77777777" w:rsidTr="00DA30ED">
        <w:trPr>
          <w:cantSplit/>
        </w:trPr>
        <w:tc>
          <w:tcPr>
            <w:tcW w:w="993" w:type="dxa"/>
          </w:tcPr>
          <w:p w14:paraId="616D4EAC" w14:textId="77777777" w:rsidR="007B6316" w:rsidRPr="007B6316" w:rsidRDefault="007B6316" w:rsidP="00B96541">
            <w:pPr>
              <w:tabs>
                <w:tab w:val="left" w:pos="4111"/>
              </w:tabs>
              <w:spacing w:before="360" w:after="120"/>
              <w:ind w:left="57"/>
              <w:rPr>
                <w:b/>
                <w:bCs/>
                <w:sz w:val="22"/>
              </w:rPr>
            </w:pPr>
            <w:r w:rsidRPr="007B6316">
              <w:rPr>
                <w:b/>
                <w:bCs/>
                <w:sz w:val="22"/>
              </w:rPr>
              <w:t>Asunto:</w:t>
            </w:r>
          </w:p>
        </w:tc>
        <w:tc>
          <w:tcPr>
            <w:tcW w:w="9213" w:type="dxa"/>
            <w:gridSpan w:val="3"/>
          </w:tcPr>
          <w:p w14:paraId="397006CF" w14:textId="21D04201" w:rsidR="007B6316" w:rsidRDefault="00712C15" w:rsidP="00B96541">
            <w:pPr>
              <w:tabs>
                <w:tab w:val="left" w:pos="4111"/>
              </w:tabs>
              <w:spacing w:before="360" w:after="120"/>
              <w:rPr>
                <w:b/>
              </w:rPr>
            </w:pPr>
            <w:r w:rsidRPr="00E301A2">
              <w:rPr>
                <w:b/>
                <w:bCs/>
              </w:rPr>
              <w:t xml:space="preserve">Concurso de la UIT sobre </w:t>
            </w:r>
            <w:bookmarkStart w:id="1" w:name="_Hlk35243809"/>
            <w:r w:rsidRPr="00E301A2">
              <w:rPr>
                <w:b/>
                <w:bCs/>
              </w:rPr>
              <w:t>inteligencia artificial y aprendizaje automático</w:t>
            </w:r>
            <w:bookmarkEnd w:id="1"/>
            <w:r w:rsidR="00C77735">
              <w:rPr>
                <w:b/>
                <w:bCs/>
              </w:rPr>
              <w:t xml:space="preserve"> </w:t>
            </w:r>
            <w:r w:rsidRPr="00E301A2">
              <w:rPr>
                <w:b/>
                <w:bCs/>
              </w:rPr>
              <w:t>en el ámbito</w:t>
            </w:r>
            <w:r w:rsidR="00C77735">
              <w:rPr>
                <w:b/>
                <w:bCs/>
              </w:rPr>
              <w:br/>
            </w:r>
            <w:r w:rsidRPr="00E301A2">
              <w:rPr>
                <w:b/>
                <w:bCs/>
              </w:rPr>
              <w:t>de la 5G</w:t>
            </w:r>
          </w:p>
        </w:tc>
      </w:tr>
    </w:tbl>
    <w:p w14:paraId="43083AFD" w14:textId="0327B792" w:rsidR="00C34772" w:rsidRDefault="00C34772" w:rsidP="007B6316">
      <w:pPr>
        <w:spacing w:before="320"/>
      </w:pPr>
      <w:bookmarkStart w:id="2" w:name="StartTyping_S"/>
      <w:bookmarkStart w:id="3" w:name="suitetext"/>
      <w:bookmarkStart w:id="4" w:name="text"/>
      <w:bookmarkEnd w:id="2"/>
      <w:bookmarkEnd w:id="3"/>
      <w:bookmarkEnd w:id="4"/>
      <w:r>
        <w:t>Muy Señora mía/Muy Señor mío</w:t>
      </w:r>
      <w:r w:rsidR="00C77735">
        <w:t>,</w:t>
      </w:r>
    </w:p>
    <w:p w14:paraId="2DCBCFD5" w14:textId="77777777" w:rsidR="00712C15" w:rsidRPr="00E301A2" w:rsidRDefault="00712C15" w:rsidP="00712C15">
      <w:pPr>
        <w:tabs>
          <w:tab w:val="clear" w:pos="794"/>
          <w:tab w:val="clear" w:pos="1191"/>
          <w:tab w:val="clear" w:pos="1588"/>
          <w:tab w:val="clear" w:pos="1985"/>
          <w:tab w:val="left" w:pos="1134"/>
          <w:tab w:val="left" w:pos="1871"/>
          <w:tab w:val="left" w:pos="2268"/>
        </w:tabs>
        <w:rPr>
          <w:rStyle w:val="Hyperlink"/>
          <w:color w:val="000000" w:themeColor="text1"/>
        </w:rPr>
      </w:pPr>
      <w:r w:rsidRPr="00E301A2">
        <w:rPr>
          <w:bCs/>
        </w:rPr>
        <w:t>1</w:t>
      </w:r>
      <w:r w:rsidRPr="00E301A2">
        <w:rPr>
          <w:bCs/>
        </w:rPr>
        <w:tab/>
      </w:r>
      <w:proofErr w:type="gramStart"/>
      <w:r w:rsidRPr="00E301A2">
        <w:rPr>
          <w:bCs/>
        </w:rPr>
        <w:t>Me</w:t>
      </w:r>
      <w:proofErr w:type="gramEnd"/>
      <w:r w:rsidRPr="00E301A2">
        <w:rPr>
          <w:bCs/>
        </w:rPr>
        <w:t xml:space="preserve"> complace invitarle a participar en el </w:t>
      </w:r>
      <w:r>
        <w:rPr>
          <w:bCs/>
        </w:rPr>
        <w:t>c</w:t>
      </w:r>
      <w:r w:rsidRPr="00E301A2">
        <w:rPr>
          <w:bCs/>
        </w:rPr>
        <w:t xml:space="preserve">oncurso de la UIT sobre inteligencia artificial y aprendizaje automático en el ámbito de la 5G, </w:t>
      </w:r>
      <w:r>
        <w:rPr>
          <w:bCs/>
        </w:rPr>
        <w:t xml:space="preserve">cuya celebración </w:t>
      </w:r>
      <w:r w:rsidRPr="00E301A2">
        <w:rPr>
          <w:bCs/>
        </w:rPr>
        <w:t>se</w:t>
      </w:r>
      <w:r>
        <w:rPr>
          <w:bCs/>
        </w:rPr>
        <w:t xml:space="preserve"> extenderá en principio </w:t>
      </w:r>
      <w:r w:rsidRPr="00E301A2">
        <w:rPr>
          <w:bCs/>
        </w:rPr>
        <w:t>desde ahora hasta finales de año.</w:t>
      </w:r>
    </w:p>
    <w:p w14:paraId="7EF0E2A3" w14:textId="77777777" w:rsidR="00712C15" w:rsidRPr="00721D9C" w:rsidRDefault="00712C15" w:rsidP="00712C15">
      <w:pPr>
        <w:tabs>
          <w:tab w:val="clear" w:pos="794"/>
          <w:tab w:val="clear" w:pos="1191"/>
          <w:tab w:val="clear" w:pos="1588"/>
          <w:tab w:val="clear" w:pos="1985"/>
          <w:tab w:val="left" w:pos="1134"/>
          <w:tab w:val="left" w:pos="1871"/>
          <w:tab w:val="left" w:pos="2268"/>
        </w:tabs>
        <w:rPr>
          <w:bCs/>
        </w:rPr>
      </w:pPr>
      <w:r w:rsidRPr="00E301A2">
        <w:t>2</w:t>
      </w:r>
      <w:r w:rsidRPr="00E301A2">
        <w:tab/>
      </w:r>
      <w:proofErr w:type="gramStart"/>
      <w:r w:rsidRPr="00721D9C">
        <w:rPr>
          <w:bCs/>
        </w:rPr>
        <w:t>La</w:t>
      </w:r>
      <w:proofErr w:type="gramEnd"/>
      <w:r w:rsidRPr="00721D9C">
        <w:rPr>
          <w:bCs/>
        </w:rPr>
        <w:t xml:space="preserve"> inteligencia artificial será la tecnología por excelencia del futuro y tendrá repercusiones en todos los ámbitos de la sociedad. En particular, la inteligencia artificial y el aprendizaje automático conformarán las pautas de explotación de las redes de comunicación, uno de los pilares de nuestra sociedad. Muchas empresas del sector de las TIC están ahondando en la mejor manera de aplicar ambas tecnologías.</w:t>
      </w:r>
    </w:p>
    <w:p w14:paraId="7A337342" w14:textId="77777777" w:rsidR="007B6316" w:rsidRDefault="00712C15" w:rsidP="00712C15">
      <w:r w:rsidRPr="00721D9C">
        <w:rPr>
          <w:bCs/>
        </w:rPr>
        <w:t>3</w:t>
      </w:r>
      <w:r w:rsidRPr="00721D9C">
        <w:rPr>
          <w:bCs/>
        </w:rPr>
        <w:tab/>
      </w:r>
      <w:proofErr w:type="gramStart"/>
      <w:r w:rsidRPr="00721D9C">
        <w:rPr>
          <w:bCs/>
        </w:rPr>
        <w:t>La</w:t>
      </w:r>
      <w:proofErr w:type="gramEnd"/>
      <w:r w:rsidRPr="00721D9C">
        <w:rPr>
          <w:bCs/>
        </w:rPr>
        <w:t xml:space="preserve"> UIT se ha situado a la vanguardia a ese respecto, ha estudiado la mejor manera de aplicar la inteligencia artificial y el aprendizaje automático</w:t>
      </w:r>
      <w:r w:rsidRPr="00E301A2">
        <w:t xml:space="preserve"> en redes futuras, tales como las redes</w:t>
      </w:r>
      <w:r w:rsidR="00474CBF">
        <w:t> </w:t>
      </w:r>
      <w:r w:rsidRPr="00E301A2">
        <w:t>5G, ha aprobado cuatro especificaciones que forman parte de un conjunto de herramientas para la integración del aprendizaje automático en las redes de comunicación</w:t>
      </w:r>
      <w:r w:rsidRPr="00E301A2">
        <w:rPr>
          <w:rStyle w:val="FootnoteReference"/>
        </w:rPr>
        <w:footnoteReference w:id="1"/>
      </w:r>
      <w:r w:rsidRPr="00E301A2">
        <w:t>, y está preparando normas adicionales</w:t>
      </w:r>
      <w:r w:rsidRPr="00E301A2">
        <w:rPr>
          <w:rStyle w:val="FootnoteReference"/>
        </w:rPr>
        <w:footnoteReference w:id="2"/>
      </w:r>
      <w:r w:rsidRPr="00E301A2">
        <w:t>.</w:t>
      </w:r>
    </w:p>
    <w:p w14:paraId="22D9A87C" w14:textId="77777777" w:rsidR="007B6316" w:rsidRPr="00721D9C" w:rsidRDefault="00712C15" w:rsidP="007B6316">
      <w:r w:rsidRPr="00712C15">
        <w:rPr>
          <w:rStyle w:val="Hyperlink"/>
          <w:color w:val="000000" w:themeColor="text1"/>
          <w:u w:val="none"/>
        </w:rPr>
        <w:t>4</w:t>
      </w:r>
      <w:r w:rsidRPr="00712C15">
        <w:rPr>
          <w:rStyle w:val="Hyperlink"/>
          <w:color w:val="000000" w:themeColor="text1"/>
          <w:u w:val="none"/>
        </w:rPr>
        <w:tab/>
      </w:r>
      <w:proofErr w:type="gramStart"/>
      <w:r w:rsidRPr="00721D9C">
        <w:t>Cabe</w:t>
      </w:r>
      <w:proofErr w:type="gramEnd"/>
      <w:r w:rsidRPr="00721D9C">
        <w:t xml:space="preserve"> prever que el concurso se base en la labor de normalización de la UIT sobre inteligencia artificial y aprendizaje automático y comprenda la utilización del conjunto de herramientas de</w:t>
      </w:r>
      <w:r w:rsidRPr="00712C15">
        <w:rPr>
          <w:rStyle w:val="Hyperlink"/>
          <w:color w:val="000000" w:themeColor="text1"/>
          <w:u w:val="none"/>
        </w:rPr>
        <w:t xml:space="preserve"> la UIT relacionadas con ambas tecnologías y las redes 5G, para elaborar </w:t>
      </w:r>
      <w:r w:rsidRPr="00721D9C">
        <w:lastRenderedPageBreak/>
        <w:t>soluciones de extremo a extremo que permitan aprovechar todas las capacidades de los modelos de inteligencia artificial y aprendizaje automático en una red 5G.</w:t>
      </w:r>
    </w:p>
    <w:p w14:paraId="13215A1E" w14:textId="77777777" w:rsidR="00712C15" w:rsidRPr="00721D9C" w:rsidRDefault="00712C15" w:rsidP="00721D9C">
      <w:r w:rsidRPr="00721D9C">
        <w:t>5</w:t>
      </w:r>
      <w:r w:rsidRPr="00721D9C">
        <w:tab/>
      </w:r>
      <w:proofErr w:type="gramStart"/>
      <w:r w:rsidRPr="00721D9C">
        <w:t>Los</w:t>
      </w:r>
      <w:proofErr w:type="gramEnd"/>
      <w:r w:rsidRPr="00721D9C">
        <w:t xml:space="preserve"> participantes podrán resolver problemas reales, utilizando tecnologías normalizadas y desarrolladas para integrar el aprendizaje automático en redes 5G. Se requerirá la conformación de equipos a fin de habilitar, crear, formar y desplegar modelos de aprendizaje automático, que permitan a los participantes obtener experiencia práctica en la aplicación de ambas tecnologías en ámbitos pertinentes para la 5G.</w:t>
      </w:r>
    </w:p>
    <w:p w14:paraId="018AE5CD" w14:textId="77777777" w:rsidR="00712C15" w:rsidRPr="00721D9C" w:rsidRDefault="00712C15" w:rsidP="00721D9C">
      <w:pPr>
        <w:spacing w:after="240"/>
      </w:pPr>
      <w:r w:rsidRPr="00721D9C">
        <w:t>6</w:t>
      </w:r>
      <w:r w:rsidRPr="00721D9C">
        <w:tab/>
      </w:r>
      <w:proofErr w:type="gramStart"/>
      <w:r w:rsidRPr="00721D9C">
        <w:t>Los</w:t>
      </w:r>
      <w:proofErr w:type="gramEnd"/>
      <w:r w:rsidRPr="00721D9C">
        <w:t xml:space="preserve"> enunciados de los problemas en los que trabajarán los participantes se dividirán en cuatro líneas técnicas para cuatro tipos de datos:</w:t>
      </w:r>
    </w:p>
    <w:tbl>
      <w:tblPr>
        <w:tblStyle w:val="TableGrid"/>
        <w:tblW w:w="8980" w:type="dxa"/>
        <w:jc w:val="center"/>
        <w:tblLook w:val="04A0" w:firstRow="1" w:lastRow="0" w:firstColumn="1" w:lastColumn="0" w:noHBand="0" w:noVBand="1"/>
      </w:tblPr>
      <w:tblGrid>
        <w:gridCol w:w="2271"/>
        <w:gridCol w:w="1788"/>
        <w:gridCol w:w="1951"/>
        <w:gridCol w:w="1626"/>
        <w:gridCol w:w="1344"/>
      </w:tblGrid>
      <w:tr w:rsidR="00712C15" w:rsidRPr="00712C15" w14:paraId="6F1924A9" w14:textId="77777777" w:rsidTr="00CA42CE">
        <w:trPr>
          <w:trHeight w:val="690"/>
          <w:jc w:val="center"/>
        </w:trPr>
        <w:tc>
          <w:tcPr>
            <w:tcW w:w="2271" w:type="dxa"/>
          </w:tcPr>
          <w:p w14:paraId="489EA617" w14:textId="77777777" w:rsidR="00712C15" w:rsidRPr="00712C15" w:rsidRDefault="00712C15" w:rsidP="00444C87">
            <w:pPr>
              <w:pStyle w:val="TableHead"/>
            </w:pPr>
            <w:r w:rsidRPr="00712C15">
              <w:t>Línea técnica</w:t>
            </w:r>
          </w:p>
        </w:tc>
        <w:tc>
          <w:tcPr>
            <w:tcW w:w="1788" w:type="dxa"/>
          </w:tcPr>
          <w:p w14:paraId="0956982D" w14:textId="77777777" w:rsidR="00712C15" w:rsidRPr="00712C15" w:rsidRDefault="00712C15" w:rsidP="00444C87">
            <w:pPr>
              <w:pStyle w:val="TableHead"/>
            </w:pPr>
            <w:r w:rsidRPr="00712C15">
              <w:t>Datos reales</w:t>
            </w:r>
          </w:p>
          <w:p w14:paraId="5A18B0CA" w14:textId="77777777" w:rsidR="00712C15" w:rsidRPr="00712C15" w:rsidRDefault="00712C15" w:rsidP="00444C87">
            <w:pPr>
              <w:pStyle w:val="TableHead"/>
            </w:pPr>
            <w:r w:rsidRPr="00712C15">
              <w:t>(</w:t>
            </w:r>
            <w:r w:rsidR="00444C87">
              <w:t>"</w:t>
            </w:r>
            <w:r w:rsidRPr="00712C15">
              <w:t>línea segura</w:t>
            </w:r>
            <w:r w:rsidR="00444C87">
              <w:t>"</w:t>
            </w:r>
            <w:r w:rsidRPr="00712C15">
              <w:t>)</w:t>
            </w:r>
          </w:p>
        </w:tc>
        <w:tc>
          <w:tcPr>
            <w:tcW w:w="1951" w:type="dxa"/>
          </w:tcPr>
          <w:p w14:paraId="0043294D" w14:textId="77777777" w:rsidR="00712C15" w:rsidRPr="00712C15" w:rsidRDefault="00712C15" w:rsidP="00444C87">
            <w:pPr>
              <w:pStyle w:val="TableHead"/>
            </w:pPr>
            <w:r w:rsidRPr="00712C15">
              <w:t>Datos abiertos</w:t>
            </w:r>
          </w:p>
        </w:tc>
        <w:tc>
          <w:tcPr>
            <w:tcW w:w="1626" w:type="dxa"/>
          </w:tcPr>
          <w:p w14:paraId="2B942260" w14:textId="77777777" w:rsidR="00712C15" w:rsidRPr="00712C15" w:rsidRDefault="00712C15" w:rsidP="00444C87">
            <w:pPr>
              <w:pStyle w:val="TableHead"/>
            </w:pPr>
            <w:r w:rsidRPr="00712C15">
              <w:t>Datos sintéticos</w:t>
            </w:r>
          </w:p>
        </w:tc>
        <w:tc>
          <w:tcPr>
            <w:tcW w:w="1344" w:type="dxa"/>
          </w:tcPr>
          <w:p w14:paraId="6CF78794" w14:textId="77777777" w:rsidR="00712C15" w:rsidRPr="00712C15" w:rsidRDefault="00712C15" w:rsidP="00444C87">
            <w:pPr>
              <w:pStyle w:val="TableHead"/>
            </w:pPr>
            <w:r w:rsidRPr="00712C15">
              <w:t>Sin datos</w:t>
            </w:r>
          </w:p>
        </w:tc>
      </w:tr>
      <w:tr w:rsidR="00712C15" w:rsidRPr="00712C15" w14:paraId="781485F9" w14:textId="77777777" w:rsidTr="00CA42CE">
        <w:trPr>
          <w:trHeight w:val="411"/>
          <w:jc w:val="center"/>
        </w:trPr>
        <w:tc>
          <w:tcPr>
            <w:tcW w:w="2271" w:type="dxa"/>
          </w:tcPr>
          <w:p w14:paraId="32A056D0" w14:textId="77777777" w:rsidR="00712C15" w:rsidRPr="00712C15" w:rsidRDefault="00712C15" w:rsidP="00444C87">
            <w:pPr>
              <w:pStyle w:val="Tabletext0"/>
              <w:jc w:val="center"/>
            </w:pPr>
            <w:r w:rsidRPr="00712C15">
              <w:t>Redes</w:t>
            </w:r>
          </w:p>
        </w:tc>
        <w:tc>
          <w:tcPr>
            <w:tcW w:w="1788" w:type="dxa"/>
          </w:tcPr>
          <w:p w14:paraId="4C2F474C" w14:textId="77777777" w:rsidR="00712C15" w:rsidRPr="00712C15" w:rsidRDefault="00712C15" w:rsidP="00444C87">
            <w:pPr>
              <w:pStyle w:val="Tabletext0"/>
              <w:jc w:val="center"/>
            </w:pPr>
            <w:r w:rsidRPr="00712C15">
              <w:sym w:font="Wingdings" w:char="F0FC"/>
            </w:r>
          </w:p>
        </w:tc>
        <w:tc>
          <w:tcPr>
            <w:tcW w:w="1951" w:type="dxa"/>
          </w:tcPr>
          <w:p w14:paraId="4CCF115D" w14:textId="77777777" w:rsidR="00712C15" w:rsidRPr="00712C15" w:rsidRDefault="00712C15" w:rsidP="00444C87">
            <w:pPr>
              <w:pStyle w:val="Tabletext0"/>
              <w:jc w:val="center"/>
            </w:pPr>
            <w:r w:rsidRPr="00712C15">
              <w:sym w:font="Wingdings" w:char="F0FC"/>
            </w:r>
          </w:p>
        </w:tc>
        <w:tc>
          <w:tcPr>
            <w:tcW w:w="1626" w:type="dxa"/>
          </w:tcPr>
          <w:p w14:paraId="3EDA060F" w14:textId="77777777" w:rsidR="00712C15" w:rsidRPr="00712C15" w:rsidRDefault="00712C15" w:rsidP="00444C87">
            <w:pPr>
              <w:pStyle w:val="Tabletext0"/>
              <w:jc w:val="center"/>
            </w:pPr>
            <w:r w:rsidRPr="00712C15">
              <w:sym w:font="Wingdings" w:char="F0FC"/>
            </w:r>
          </w:p>
        </w:tc>
        <w:tc>
          <w:tcPr>
            <w:tcW w:w="1344" w:type="dxa"/>
          </w:tcPr>
          <w:p w14:paraId="4D274F28" w14:textId="77777777" w:rsidR="00712C15" w:rsidRPr="00712C15" w:rsidRDefault="00712C15" w:rsidP="00444C87">
            <w:pPr>
              <w:pStyle w:val="Tabletext0"/>
              <w:jc w:val="center"/>
            </w:pPr>
          </w:p>
        </w:tc>
      </w:tr>
      <w:tr w:rsidR="00712C15" w:rsidRPr="00712C15" w14:paraId="22D87824" w14:textId="77777777" w:rsidTr="00CA42CE">
        <w:trPr>
          <w:trHeight w:val="416"/>
          <w:jc w:val="center"/>
        </w:trPr>
        <w:tc>
          <w:tcPr>
            <w:tcW w:w="2271" w:type="dxa"/>
          </w:tcPr>
          <w:p w14:paraId="4664967F" w14:textId="77777777" w:rsidR="00712C15" w:rsidRPr="00712C15" w:rsidRDefault="00712C15" w:rsidP="00444C87">
            <w:pPr>
              <w:pStyle w:val="Tabletext0"/>
              <w:jc w:val="center"/>
            </w:pPr>
            <w:r w:rsidRPr="00712C15">
              <w:t>Elementos verticales</w:t>
            </w:r>
          </w:p>
        </w:tc>
        <w:tc>
          <w:tcPr>
            <w:tcW w:w="1788" w:type="dxa"/>
          </w:tcPr>
          <w:p w14:paraId="1BEE557D" w14:textId="77777777" w:rsidR="00712C15" w:rsidRPr="00712C15" w:rsidRDefault="00712C15" w:rsidP="00444C87">
            <w:pPr>
              <w:pStyle w:val="Tabletext0"/>
              <w:jc w:val="center"/>
            </w:pPr>
            <w:r w:rsidRPr="00712C15">
              <w:sym w:font="Wingdings" w:char="F0FC"/>
            </w:r>
          </w:p>
        </w:tc>
        <w:tc>
          <w:tcPr>
            <w:tcW w:w="1951" w:type="dxa"/>
          </w:tcPr>
          <w:p w14:paraId="21525D9A" w14:textId="77777777" w:rsidR="00712C15" w:rsidRPr="00712C15" w:rsidRDefault="00712C15" w:rsidP="00444C87">
            <w:pPr>
              <w:pStyle w:val="Tabletext0"/>
              <w:jc w:val="center"/>
            </w:pPr>
            <w:r w:rsidRPr="00712C15">
              <w:sym w:font="Wingdings" w:char="F0FC"/>
            </w:r>
          </w:p>
        </w:tc>
        <w:tc>
          <w:tcPr>
            <w:tcW w:w="1626" w:type="dxa"/>
          </w:tcPr>
          <w:p w14:paraId="6FDD9178" w14:textId="77777777" w:rsidR="00712C15" w:rsidRPr="00712C15" w:rsidRDefault="00712C15" w:rsidP="00444C87">
            <w:pPr>
              <w:pStyle w:val="Tabletext0"/>
              <w:jc w:val="center"/>
            </w:pPr>
            <w:r w:rsidRPr="00712C15">
              <w:sym w:font="Wingdings" w:char="F0FC"/>
            </w:r>
          </w:p>
        </w:tc>
        <w:tc>
          <w:tcPr>
            <w:tcW w:w="1344" w:type="dxa"/>
          </w:tcPr>
          <w:p w14:paraId="22228F19" w14:textId="77777777" w:rsidR="00712C15" w:rsidRPr="00712C15" w:rsidRDefault="00712C15" w:rsidP="00444C87">
            <w:pPr>
              <w:pStyle w:val="Tabletext0"/>
              <w:jc w:val="center"/>
            </w:pPr>
          </w:p>
        </w:tc>
      </w:tr>
      <w:tr w:rsidR="00712C15" w:rsidRPr="00712C15" w14:paraId="58DE49AA" w14:textId="77777777" w:rsidTr="00CA42CE">
        <w:trPr>
          <w:trHeight w:val="422"/>
          <w:jc w:val="center"/>
        </w:trPr>
        <w:tc>
          <w:tcPr>
            <w:tcW w:w="2271" w:type="dxa"/>
          </w:tcPr>
          <w:p w14:paraId="6585D08C" w14:textId="77777777" w:rsidR="00712C15" w:rsidRPr="00712C15" w:rsidRDefault="00712C15" w:rsidP="00444C87">
            <w:pPr>
              <w:pStyle w:val="Tabletext0"/>
              <w:jc w:val="center"/>
            </w:pPr>
            <w:r w:rsidRPr="00712C15">
              <w:t>Facilitadores</w:t>
            </w:r>
          </w:p>
        </w:tc>
        <w:tc>
          <w:tcPr>
            <w:tcW w:w="1788" w:type="dxa"/>
          </w:tcPr>
          <w:p w14:paraId="599E7209" w14:textId="77777777" w:rsidR="00712C15" w:rsidRPr="00712C15" w:rsidRDefault="00712C15" w:rsidP="00444C87">
            <w:pPr>
              <w:pStyle w:val="Tabletext0"/>
              <w:jc w:val="center"/>
            </w:pPr>
          </w:p>
        </w:tc>
        <w:tc>
          <w:tcPr>
            <w:tcW w:w="1951" w:type="dxa"/>
          </w:tcPr>
          <w:p w14:paraId="2E89A1AE" w14:textId="77777777" w:rsidR="00712C15" w:rsidRPr="00712C15" w:rsidRDefault="00712C15" w:rsidP="00444C87">
            <w:pPr>
              <w:pStyle w:val="Tabletext0"/>
              <w:jc w:val="center"/>
            </w:pPr>
          </w:p>
        </w:tc>
        <w:tc>
          <w:tcPr>
            <w:tcW w:w="1626" w:type="dxa"/>
          </w:tcPr>
          <w:p w14:paraId="710C64F4" w14:textId="77777777" w:rsidR="00712C15" w:rsidRPr="00712C15" w:rsidRDefault="00712C15" w:rsidP="00444C87">
            <w:pPr>
              <w:pStyle w:val="Tabletext0"/>
              <w:jc w:val="center"/>
            </w:pPr>
          </w:p>
        </w:tc>
        <w:tc>
          <w:tcPr>
            <w:tcW w:w="1344" w:type="dxa"/>
          </w:tcPr>
          <w:p w14:paraId="0389CF31" w14:textId="77777777" w:rsidR="00712C15" w:rsidRPr="00712C15" w:rsidRDefault="00712C15" w:rsidP="00444C87">
            <w:pPr>
              <w:pStyle w:val="Tabletext0"/>
              <w:jc w:val="center"/>
            </w:pPr>
            <w:r w:rsidRPr="00712C15">
              <w:sym w:font="Wingdings" w:char="F0FC"/>
            </w:r>
          </w:p>
        </w:tc>
      </w:tr>
      <w:tr w:rsidR="00712C15" w:rsidRPr="00712C15" w14:paraId="6F55E4A7" w14:textId="77777777" w:rsidTr="00CA42CE">
        <w:trPr>
          <w:trHeight w:val="415"/>
          <w:jc w:val="center"/>
        </w:trPr>
        <w:tc>
          <w:tcPr>
            <w:tcW w:w="2271" w:type="dxa"/>
          </w:tcPr>
          <w:p w14:paraId="62BCE7CE" w14:textId="77777777" w:rsidR="00712C15" w:rsidRPr="00712C15" w:rsidRDefault="00712C15" w:rsidP="00444C87">
            <w:pPr>
              <w:pStyle w:val="Tabletext0"/>
              <w:jc w:val="center"/>
            </w:pPr>
            <w:r w:rsidRPr="00712C15">
              <w:t>Bien común</w:t>
            </w:r>
          </w:p>
        </w:tc>
        <w:tc>
          <w:tcPr>
            <w:tcW w:w="1788" w:type="dxa"/>
          </w:tcPr>
          <w:p w14:paraId="0415BD01" w14:textId="77777777" w:rsidR="00712C15" w:rsidRPr="00712C15" w:rsidRDefault="00712C15" w:rsidP="00444C87">
            <w:pPr>
              <w:pStyle w:val="Tabletext0"/>
              <w:jc w:val="center"/>
            </w:pPr>
            <w:r w:rsidRPr="00712C15">
              <w:sym w:font="Wingdings" w:char="F0FC"/>
            </w:r>
          </w:p>
        </w:tc>
        <w:tc>
          <w:tcPr>
            <w:tcW w:w="1951" w:type="dxa"/>
          </w:tcPr>
          <w:p w14:paraId="510089CE" w14:textId="77777777" w:rsidR="00712C15" w:rsidRPr="00712C15" w:rsidRDefault="00712C15" w:rsidP="00444C87">
            <w:pPr>
              <w:pStyle w:val="Tabletext0"/>
              <w:jc w:val="center"/>
            </w:pPr>
            <w:r w:rsidRPr="00712C15">
              <w:sym w:font="Wingdings" w:char="F0FC"/>
            </w:r>
          </w:p>
        </w:tc>
        <w:tc>
          <w:tcPr>
            <w:tcW w:w="1626" w:type="dxa"/>
          </w:tcPr>
          <w:p w14:paraId="1CB397C1" w14:textId="77777777" w:rsidR="00712C15" w:rsidRPr="00712C15" w:rsidRDefault="00712C15" w:rsidP="00444C87">
            <w:pPr>
              <w:pStyle w:val="Tabletext0"/>
              <w:jc w:val="center"/>
            </w:pPr>
            <w:r w:rsidRPr="00712C15">
              <w:sym w:font="Wingdings" w:char="F0FC"/>
            </w:r>
          </w:p>
        </w:tc>
        <w:tc>
          <w:tcPr>
            <w:tcW w:w="1344" w:type="dxa"/>
          </w:tcPr>
          <w:p w14:paraId="30D17A84" w14:textId="77777777" w:rsidR="00712C15" w:rsidRPr="00712C15" w:rsidRDefault="00712C15" w:rsidP="00444C87">
            <w:pPr>
              <w:pStyle w:val="Tabletext0"/>
              <w:jc w:val="center"/>
            </w:pPr>
            <w:r w:rsidRPr="00712C15">
              <w:sym w:font="Wingdings" w:char="F0FC"/>
            </w:r>
          </w:p>
        </w:tc>
      </w:tr>
    </w:tbl>
    <w:p w14:paraId="4D31DE8B" w14:textId="77777777" w:rsidR="00712C15" w:rsidRPr="00444C87" w:rsidRDefault="00712C15" w:rsidP="00712C15">
      <w:pPr>
        <w:tabs>
          <w:tab w:val="clear" w:pos="794"/>
          <w:tab w:val="clear" w:pos="1191"/>
          <w:tab w:val="clear" w:pos="1588"/>
          <w:tab w:val="clear" w:pos="1985"/>
          <w:tab w:val="left" w:pos="1134"/>
          <w:tab w:val="left" w:pos="1871"/>
          <w:tab w:val="left" w:pos="2268"/>
        </w:tabs>
        <w:spacing w:before="240"/>
      </w:pPr>
      <w:r w:rsidRPr="00444C87">
        <w:t>7</w:t>
      </w:r>
      <w:r w:rsidRPr="00444C87">
        <w:tab/>
      </w:r>
      <w:proofErr w:type="gramStart"/>
      <w:r w:rsidRPr="00444C87">
        <w:t>El</w:t>
      </w:r>
      <w:proofErr w:type="gramEnd"/>
      <w:r w:rsidRPr="00444C87">
        <w:t xml:space="preserve"> concurso comprenderá tres rondas: </w:t>
      </w:r>
    </w:p>
    <w:p w14:paraId="0D33485A" w14:textId="77777777" w:rsidR="00712C15" w:rsidRPr="00712C15" w:rsidRDefault="00712C15" w:rsidP="00712C15">
      <w:pPr>
        <w:tabs>
          <w:tab w:val="left" w:pos="567"/>
          <w:tab w:val="left" w:pos="1134"/>
          <w:tab w:val="left" w:pos="1701"/>
          <w:tab w:val="left" w:pos="2268"/>
          <w:tab w:val="left" w:pos="2835"/>
        </w:tabs>
      </w:pPr>
      <w:r w:rsidRPr="00444C87">
        <w:rPr>
          <w:b/>
          <w:bCs/>
        </w:rPr>
        <w:t>1ª ronda - Ronda regional:</w:t>
      </w:r>
      <w:r w:rsidRPr="00444C87">
        <w:t xml:space="preserve"> </w:t>
      </w:r>
      <w:r w:rsidRPr="00712C15">
        <w:t>Esta ronda tendrá lugar en regiones y/o países y los mejores proyectos de cada región pasarán a la ronda mundial. La primera ronda se ha programado entre mayo y julio de 2020.</w:t>
      </w:r>
    </w:p>
    <w:p w14:paraId="036B4D9C" w14:textId="77777777" w:rsidR="00712C15" w:rsidRPr="00712C15" w:rsidRDefault="00712C15" w:rsidP="00712C15">
      <w:pPr>
        <w:tabs>
          <w:tab w:val="left" w:pos="567"/>
          <w:tab w:val="left" w:pos="1134"/>
          <w:tab w:val="left" w:pos="1701"/>
          <w:tab w:val="left" w:pos="2268"/>
          <w:tab w:val="left" w:pos="2835"/>
        </w:tabs>
      </w:pPr>
      <w:r w:rsidRPr="00712C15">
        <w:rPr>
          <w:b/>
          <w:bCs/>
        </w:rPr>
        <w:t>2ª ronda - Ronda mundial:</w:t>
      </w:r>
      <w:r w:rsidRPr="00712C15">
        <w:t xml:space="preserve"> Los mejores proyectos de la ronda mundial competirán por el premio en la tercera ronda. La segunda ronda se ha programado entre agosto y octubre de 2020.</w:t>
      </w:r>
    </w:p>
    <w:p w14:paraId="468D13E4" w14:textId="77777777" w:rsidR="00712C15" w:rsidRPr="00712C15" w:rsidRDefault="00712C15" w:rsidP="00712C15">
      <w:pPr>
        <w:tabs>
          <w:tab w:val="left" w:pos="567"/>
          <w:tab w:val="left" w:pos="1134"/>
          <w:tab w:val="left" w:pos="1701"/>
          <w:tab w:val="left" w:pos="2268"/>
          <w:tab w:val="left" w:pos="2835"/>
        </w:tabs>
      </w:pPr>
      <w:r w:rsidRPr="00712C15">
        <w:rPr>
          <w:b/>
          <w:bCs/>
        </w:rPr>
        <w:t>3ª ronda - Conferencia final:</w:t>
      </w:r>
      <w:r w:rsidRPr="00712C15">
        <w:t xml:space="preserve"> Esta ronda consistirá en la realización de demostraciones y presentaciones en el marco de una conferencia final, en la que se seleccionarán los ganadores del concurso de entre los participantes en los mejores equipos. La conferencia final – es decir, la tercera ronda del concurso – se ha programado para finales de año.</w:t>
      </w:r>
    </w:p>
    <w:p w14:paraId="2D40F0D7" w14:textId="77777777" w:rsidR="00712C15" w:rsidRPr="00CF214F" w:rsidRDefault="00712C15" w:rsidP="00712C15">
      <w:pPr>
        <w:tabs>
          <w:tab w:val="clear" w:pos="794"/>
          <w:tab w:val="clear" w:pos="1191"/>
          <w:tab w:val="clear" w:pos="1588"/>
          <w:tab w:val="clear" w:pos="1985"/>
          <w:tab w:val="left" w:pos="1134"/>
          <w:tab w:val="left" w:pos="1871"/>
          <w:tab w:val="left" w:pos="2268"/>
        </w:tabs>
        <w:spacing w:after="120"/>
      </w:pPr>
      <w:r w:rsidRPr="00CF214F">
        <w:t xml:space="preserve">Desde ahora hasta finales de abril de 2020, se procederá a la promoción del concurso y al establecimiento de su infraestructura. Nos complace anunciar que la Fundación </w:t>
      </w:r>
      <w:hyperlink r:id="rId10" w:history="1">
        <w:r w:rsidRPr="00CF214F">
          <w:rPr>
            <w:rStyle w:val="Hyperlink"/>
            <w:rFonts w:eastAsiaTheme="minorHAnsi" w:cstheme="minorBidi"/>
            <w:szCs w:val="24"/>
            <w:u w:val="none"/>
          </w:rPr>
          <w:t>LF AI</w:t>
        </w:r>
      </w:hyperlink>
      <w:r w:rsidRPr="00CF214F">
        <w:t xml:space="preserve"> participa en la promoción del concurso de la UIT sobre inteligencia artificial y aprendizaje automático en el ámbito de la 5G.</w:t>
      </w:r>
    </w:p>
    <w:p w14:paraId="2F6427DF" w14:textId="58152BE6" w:rsidR="00712C15" w:rsidRPr="00712C15" w:rsidRDefault="00712C15" w:rsidP="00712C15">
      <w:pPr>
        <w:tabs>
          <w:tab w:val="clear" w:pos="794"/>
          <w:tab w:val="clear" w:pos="1191"/>
          <w:tab w:val="clear" w:pos="1588"/>
          <w:tab w:val="clear" w:pos="1985"/>
          <w:tab w:val="left" w:pos="1134"/>
          <w:tab w:val="left" w:pos="1871"/>
          <w:tab w:val="left" w:pos="2268"/>
        </w:tabs>
        <w:spacing w:after="120"/>
        <w:rPr>
          <w:lang w:eastAsia="en-GB"/>
        </w:rPr>
      </w:pPr>
      <w:r w:rsidRPr="00CF214F">
        <w:t>8</w:t>
      </w:r>
      <w:r w:rsidRPr="00CF214F">
        <w:tab/>
      </w:r>
      <w:proofErr w:type="gramStart"/>
      <w:r w:rsidRPr="00CF214F">
        <w:t>En</w:t>
      </w:r>
      <w:proofErr w:type="gramEnd"/>
      <w:r w:rsidRPr="00CF214F">
        <w:t xml:space="preserve"> este concurso pueden participar, de forma gratuita, todas las partes interesadas de los Estados Miembros de la UIT. Si está interesado en alguno de los temas que se indican a continuación, le rogamos nos lo comunique a través el formulario incluido en el sitio web [</w:t>
      </w:r>
      <w:hyperlink r:id="rId11" w:history="1">
        <w:r w:rsidRPr="00CF214F">
          <w:rPr>
            <w:rStyle w:val="Hyperlink"/>
            <w:rFonts w:eastAsiaTheme="minorHAnsi" w:cstheme="minorBidi"/>
            <w:szCs w:val="24"/>
            <w:u w:val="none"/>
          </w:rPr>
          <w:t>en</w:t>
        </w:r>
        <w:r w:rsidRPr="00CF214F">
          <w:rPr>
            <w:rStyle w:val="Hyperlink"/>
            <w:rFonts w:eastAsiaTheme="minorHAnsi" w:cstheme="minorBidi"/>
            <w:szCs w:val="24"/>
            <w:u w:val="none"/>
          </w:rPr>
          <w:t>lace</w:t>
        </w:r>
      </w:hyperlink>
      <w:r w:rsidRPr="00CF214F">
        <w:t>]. A continuación, organizaremos</w:t>
      </w:r>
      <w:r w:rsidRPr="00712C15">
        <w:rPr>
          <w:rStyle w:val="Hyperlink"/>
          <w:color w:val="000000" w:themeColor="text1"/>
          <w:u w:val="none"/>
        </w:rPr>
        <w:t xml:space="preserve"> una entrevista telefónica para discutir los detalles:</w:t>
      </w:r>
    </w:p>
    <w:p w14:paraId="305A5F98" w14:textId="77777777" w:rsidR="00712C15" w:rsidRPr="00712C15" w:rsidRDefault="00E47F69" w:rsidP="00E47F69">
      <w:pPr>
        <w:pStyle w:val="enumlev1"/>
        <w:rPr>
          <w:lang w:eastAsia="en-GB"/>
        </w:rPr>
      </w:pPr>
      <w:r>
        <w:t>–</w:t>
      </w:r>
      <w:r>
        <w:tab/>
      </w:r>
      <w:r w:rsidR="00712C15" w:rsidRPr="00712C15">
        <w:t>¿Quién sería su candidato a la Junta Directiva del concurso?</w:t>
      </w:r>
    </w:p>
    <w:p w14:paraId="16120BEF" w14:textId="0596B5DC" w:rsidR="00712C15" w:rsidRPr="00712C15" w:rsidRDefault="00E47F69" w:rsidP="00E47F69">
      <w:pPr>
        <w:pStyle w:val="enumlev1"/>
      </w:pPr>
      <w:r>
        <w:t>–</w:t>
      </w:r>
      <w:r>
        <w:tab/>
      </w:r>
      <w:r w:rsidR="00712C15" w:rsidRPr="00712C15">
        <w:t xml:space="preserve">¿Añadiría algún elemento a la lista de enunciados de problemas y recursos? La lista actual de enunciados de problemas y recursos figura en el documento </w:t>
      </w:r>
      <w:r w:rsidR="00F6439B">
        <w:t>"</w:t>
      </w:r>
      <w:proofErr w:type="spellStart"/>
      <w:r w:rsidR="00283943">
        <w:fldChar w:fldCharType="begin"/>
      </w:r>
      <w:r w:rsidR="00601037">
        <w:instrText>HYPERLINK "https://www.itu.int/en/ITU-T/AI/challenge/2020/Documents/ML5G-I-223-R1.docx"</w:instrText>
      </w:r>
      <w:r w:rsidR="00283943">
        <w:fldChar w:fldCharType="separate"/>
      </w:r>
      <w:r w:rsidR="00712C15" w:rsidRPr="00712C15">
        <w:rPr>
          <w:rStyle w:val="Hyperlink"/>
          <w:szCs w:val="24"/>
          <w:u w:val="none"/>
        </w:rPr>
        <w:t>Proble</w:t>
      </w:r>
      <w:r w:rsidR="00712C15" w:rsidRPr="00712C15">
        <w:rPr>
          <w:rStyle w:val="Hyperlink"/>
          <w:szCs w:val="24"/>
          <w:u w:val="none"/>
        </w:rPr>
        <w:t>m</w:t>
      </w:r>
      <w:proofErr w:type="spellEnd"/>
      <w:r w:rsidR="00712C15" w:rsidRPr="00712C15">
        <w:rPr>
          <w:rStyle w:val="Hyperlink"/>
          <w:szCs w:val="24"/>
          <w:u w:val="none"/>
        </w:rPr>
        <w:t xml:space="preserve"> </w:t>
      </w:r>
      <w:proofErr w:type="spellStart"/>
      <w:r w:rsidR="00712C15" w:rsidRPr="00712C15">
        <w:rPr>
          <w:rStyle w:val="Hyperlink"/>
          <w:szCs w:val="24"/>
          <w:u w:val="none"/>
        </w:rPr>
        <w:t>Statement</w:t>
      </w:r>
      <w:proofErr w:type="spellEnd"/>
      <w:r w:rsidR="00712C15" w:rsidRPr="00712C15">
        <w:rPr>
          <w:rStyle w:val="Hyperlink"/>
          <w:szCs w:val="24"/>
          <w:u w:val="none"/>
        </w:rPr>
        <w:t xml:space="preserve"> and Data Resources</w:t>
      </w:r>
      <w:r w:rsidR="00283943">
        <w:rPr>
          <w:rStyle w:val="Hyperlink"/>
          <w:szCs w:val="24"/>
          <w:u w:val="none"/>
        </w:rPr>
        <w:fldChar w:fldCharType="end"/>
      </w:r>
      <w:r w:rsidR="00F6439B">
        <w:t>"</w:t>
      </w:r>
      <w:r w:rsidR="00712C15" w:rsidRPr="00712C15">
        <w:t>, disponible en el sitio web del concurso.</w:t>
      </w:r>
    </w:p>
    <w:p w14:paraId="4D608EC3" w14:textId="77777777" w:rsidR="00712C15" w:rsidRPr="00712C15" w:rsidRDefault="00E47F69" w:rsidP="00E47F69">
      <w:pPr>
        <w:pStyle w:val="enumlev1"/>
      </w:pPr>
      <w:r>
        <w:t>–</w:t>
      </w:r>
      <w:r>
        <w:tab/>
      </w:r>
      <w:r w:rsidR="00712C15" w:rsidRPr="00712C15">
        <w:t>¿Estaría interesado en proporcionar datos, a condición de que se apliquen las normas correspondientes en materia de gestión segura de datos?</w:t>
      </w:r>
    </w:p>
    <w:p w14:paraId="0C51BEDC" w14:textId="77777777" w:rsidR="00712C15" w:rsidRPr="00712C15" w:rsidRDefault="00E47F69" w:rsidP="00E47F69">
      <w:pPr>
        <w:pStyle w:val="enumlev1"/>
      </w:pPr>
      <w:r>
        <w:t>–</w:t>
      </w:r>
      <w:r>
        <w:tab/>
      </w:r>
      <w:r w:rsidR="00712C15" w:rsidRPr="00712C15">
        <w:t>¿Quién sería su candidato al equipo de jueces?</w:t>
      </w:r>
    </w:p>
    <w:p w14:paraId="3713C69A" w14:textId="77777777" w:rsidR="00712C15" w:rsidRPr="00712C15" w:rsidRDefault="00E47F69" w:rsidP="00E47F69">
      <w:pPr>
        <w:pStyle w:val="enumlev1"/>
      </w:pPr>
      <w:r>
        <w:t>–</w:t>
      </w:r>
      <w:r>
        <w:tab/>
      </w:r>
      <w:r w:rsidR="00712C15" w:rsidRPr="00712C15">
        <w:t xml:space="preserve">¿Quién sería su candidato al equipo de mentores del concurso? </w:t>
      </w:r>
    </w:p>
    <w:p w14:paraId="0CB6E321" w14:textId="77777777" w:rsidR="00712C15" w:rsidRPr="00712C15" w:rsidRDefault="00E47F69" w:rsidP="00E47F69">
      <w:pPr>
        <w:pStyle w:val="enumlev1"/>
      </w:pPr>
      <w:r>
        <w:lastRenderedPageBreak/>
        <w:t>–</w:t>
      </w:r>
      <w:r>
        <w:tab/>
      </w:r>
      <w:r w:rsidR="00712C15" w:rsidRPr="00712C15">
        <w:t>¿Qué conjunto de herramientas y API, que los participantes del concurso pudieran utilizar, le gustaría aportar?</w:t>
      </w:r>
    </w:p>
    <w:p w14:paraId="5F343304" w14:textId="77777777" w:rsidR="00712C15" w:rsidRPr="00712C15" w:rsidRDefault="00E47F69" w:rsidP="00E47F69">
      <w:pPr>
        <w:pStyle w:val="enumlev1"/>
      </w:pPr>
      <w:r>
        <w:t>–</w:t>
      </w:r>
      <w:r>
        <w:tab/>
      </w:r>
      <w:r w:rsidR="00712C15" w:rsidRPr="00712C15">
        <w:t>¿Le interesaría participar en el concurso (a nivel individual o en el marco de un equipo)?</w:t>
      </w:r>
    </w:p>
    <w:p w14:paraId="70960BF9" w14:textId="05CAC178" w:rsidR="00712C15" w:rsidRPr="00712C15" w:rsidRDefault="00712C15" w:rsidP="00712C15">
      <w:pPr>
        <w:spacing w:after="120"/>
        <w:rPr>
          <w:szCs w:val="24"/>
        </w:rPr>
      </w:pPr>
      <w:r w:rsidRPr="00712C15">
        <w:rPr>
          <w:szCs w:val="24"/>
        </w:rPr>
        <w:t>Puede encontrar información detallada sobre las responsabilidades de la Junta Directiva, los mentores y la mentoría, el equipo de jueces y los proveedores de datos en el documento "</w:t>
      </w:r>
      <w:hyperlink r:id="rId12" w:history="1">
        <w:r w:rsidRPr="00712C15">
          <w:rPr>
            <w:rStyle w:val="Hyperlink"/>
            <w:szCs w:val="24"/>
            <w:u w:val="none"/>
          </w:rPr>
          <w:t xml:space="preserve">ITU AI/ML 5G </w:t>
        </w:r>
        <w:proofErr w:type="spellStart"/>
        <w:r w:rsidRPr="00712C15">
          <w:rPr>
            <w:rStyle w:val="Hyperlink"/>
            <w:szCs w:val="24"/>
            <w:u w:val="none"/>
          </w:rPr>
          <w:t>Challenge</w:t>
        </w:r>
        <w:proofErr w:type="spellEnd"/>
        <w:r w:rsidRPr="00712C15">
          <w:rPr>
            <w:rStyle w:val="Hyperlink"/>
            <w:szCs w:val="24"/>
            <w:u w:val="none"/>
          </w:rPr>
          <w:t xml:space="preserve"> – Applying AI/M</w:t>
        </w:r>
        <w:r w:rsidRPr="00712C15">
          <w:rPr>
            <w:rStyle w:val="Hyperlink"/>
            <w:szCs w:val="24"/>
            <w:u w:val="none"/>
          </w:rPr>
          <w:t>L in 5G networks. A Primer</w:t>
        </w:r>
      </w:hyperlink>
      <w:r w:rsidRPr="00712C15">
        <w:rPr>
          <w:szCs w:val="24"/>
        </w:rPr>
        <w:t>", disponible en el sitio web del concurso.</w:t>
      </w:r>
    </w:p>
    <w:p w14:paraId="47564266" w14:textId="77777777" w:rsidR="00712C15" w:rsidRPr="00712C15" w:rsidRDefault="00712C15" w:rsidP="00712C15">
      <w:pPr>
        <w:tabs>
          <w:tab w:val="clear" w:pos="794"/>
          <w:tab w:val="clear" w:pos="1191"/>
          <w:tab w:val="clear" w:pos="1588"/>
          <w:tab w:val="clear" w:pos="1985"/>
          <w:tab w:val="left" w:pos="1134"/>
          <w:tab w:val="left" w:pos="1871"/>
          <w:tab w:val="left" w:pos="2268"/>
        </w:tabs>
        <w:rPr>
          <w:rStyle w:val="Hyperlink"/>
          <w:color w:val="000000" w:themeColor="text1"/>
          <w:u w:val="none"/>
        </w:rPr>
      </w:pPr>
      <w:r w:rsidRPr="00712C15">
        <w:rPr>
          <w:rStyle w:val="Hyperlink"/>
          <w:color w:val="000000" w:themeColor="text1"/>
          <w:szCs w:val="24"/>
          <w:u w:val="none"/>
        </w:rPr>
        <w:t>9</w:t>
      </w:r>
      <w:r w:rsidRPr="00712C15">
        <w:rPr>
          <w:rStyle w:val="Hyperlink"/>
          <w:color w:val="000000" w:themeColor="text1"/>
          <w:szCs w:val="24"/>
          <w:u w:val="none"/>
        </w:rPr>
        <w:tab/>
      </w:r>
      <w:proofErr w:type="gramStart"/>
      <w:r w:rsidRPr="00712C15">
        <w:rPr>
          <w:rStyle w:val="Hyperlink"/>
          <w:color w:val="000000" w:themeColor="text1"/>
          <w:szCs w:val="24"/>
          <w:u w:val="none"/>
        </w:rPr>
        <w:t>Le</w:t>
      </w:r>
      <w:proofErr w:type="gramEnd"/>
      <w:r w:rsidRPr="00712C15">
        <w:rPr>
          <w:rStyle w:val="Hyperlink"/>
          <w:color w:val="000000" w:themeColor="text1"/>
          <w:szCs w:val="24"/>
          <w:u w:val="none"/>
        </w:rPr>
        <w:t xml:space="preserve"> invitamos a patrocinar este concurso, puesto que se trata de una excelente oportunidad para posicionar a su país, organización o empresa como líder mundial en inteligencia artificial y aprendizaje automático para la 5G. En el sitio web del evento se han incluido paquetes de patrocinio</w:t>
      </w:r>
      <w:r w:rsidRPr="00712C15">
        <w:rPr>
          <w:rStyle w:val="Hyperlink"/>
          <w:color w:val="000000" w:themeColor="text1"/>
          <w:u w:val="none"/>
        </w:rPr>
        <w:t>.</w:t>
      </w:r>
    </w:p>
    <w:p w14:paraId="533E0F1B" w14:textId="006E5495" w:rsidR="00712C15" w:rsidRPr="00712C15" w:rsidRDefault="00712C15" w:rsidP="00712C15">
      <w:pPr>
        <w:tabs>
          <w:tab w:val="clear" w:pos="794"/>
          <w:tab w:val="clear" w:pos="1191"/>
          <w:tab w:val="clear" w:pos="1588"/>
          <w:tab w:val="clear" w:pos="1985"/>
          <w:tab w:val="left" w:pos="1134"/>
          <w:tab w:val="left" w:pos="1871"/>
          <w:tab w:val="left" w:pos="2268"/>
        </w:tabs>
        <w:rPr>
          <w:rStyle w:val="Hyperlink"/>
          <w:color w:val="000000" w:themeColor="text1"/>
          <w:u w:val="none"/>
        </w:rPr>
      </w:pPr>
      <w:r w:rsidRPr="00712C15">
        <w:rPr>
          <w:rStyle w:val="Hyperlink"/>
          <w:color w:val="000000" w:themeColor="text1"/>
          <w:u w:val="none"/>
        </w:rPr>
        <w:t>10</w:t>
      </w:r>
      <w:r w:rsidRPr="00712C15">
        <w:rPr>
          <w:rStyle w:val="Hyperlink"/>
          <w:color w:val="000000" w:themeColor="text1"/>
          <w:u w:val="none"/>
        </w:rPr>
        <w:tab/>
      </w:r>
      <w:proofErr w:type="gramStart"/>
      <w:r w:rsidRPr="00712C15">
        <w:rPr>
          <w:rStyle w:val="Hyperlink"/>
          <w:color w:val="000000" w:themeColor="text1"/>
          <w:u w:val="none"/>
        </w:rPr>
        <w:t>La</w:t>
      </w:r>
      <w:proofErr w:type="gramEnd"/>
      <w:r w:rsidRPr="00712C15">
        <w:rPr>
          <w:rStyle w:val="Hyperlink"/>
          <w:color w:val="000000" w:themeColor="text1"/>
          <w:u w:val="none"/>
        </w:rPr>
        <w:t xml:space="preserve"> información relacionada con el concurso, incluido un enlace al formulario de notificación de interés, se ha publicado en </w:t>
      </w:r>
      <w:hyperlink r:id="rId13" w:history="1">
        <w:r w:rsidRPr="00712C15">
          <w:rPr>
            <w:rStyle w:val="Hyperlink"/>
            <w:u w:val="none"/>
          </w:rPr>
          <w:t>https://www.itu.int/en/I</w:t>
        </w:r>
        <w:r w:rsidRPr="00712C15">
          <w:rPr>
            <w:rStyle w:val="Hyperlink"/>
            <w:u w:val="none"/>
          </w:rPr>
          <w:t>TU-T/AI/challenge/2020</w:t>
        </w:r>
      </w:hyperlink>
      <w:r w:rsidRPr="00712C15">
        <w:rPr>
          <w:rStyle w:val="Hyperlink"/>
          <w:color w:val="000000" w:themeColor="text1"/>
          <w:u w:val="none"/>
        </w:rPr>
        <w:t xml:space="preserve">. Le rogamos consulte periódicamente la página principal del concurso para obtener información actualizada. </w:t>
      </w:r>
    </w:p>
    <w:p w14:paraId="2237D7B7" w14:textId="09AFC3F8" w:rsidR="00601037" w:rsidRDefault="00712C15" w:rsidP="00712C15">
      <w:pPr>
        <w:rPr>
          <w:rStyle w:val="Hyperlink"/>
          <w:u w:val="none"/>
        </w:rPr>
      </w:pPr>
      <w:r w:rsidRPr="00712C15">
        <w:rPr>
          <w:rStyle w:val="Hyperlink"/>
          <w:color w:val="000000" w:themeColor="text1"/>
          <w:u w:val="none"/>
        </w:rPr>
        <w:t>11</w:t>
      </w:r>
      <w:r w:rsidRPr="00712C15">
        <w:rPr>
          <w:rStyle w:val="Hyperlink"/>
          <w:color w:val="000000" w:themeColor="text1"/>
          <w:u w:val="none"/>
        </w:rPr>
        <w:tab/>
      </w:r>
      <w:proofErr w:type="gramStart"/>
      <w:r w:rsidRPr="00712C15">
        <w:rPr>
          <w:rStyle w:val="Hyperlink"/>
          <w:color w:val="000000" w:themeColor="text1"/>
          <w:u w:val="none"/>
        </w:rPr>
        <w:t>Si</w:t>
      </w:r>
      <w:proofErr w:type="gramEnd"/>
      <w:r w:rsidRPr="00712C15">
        <w:rPr>
          <w:rStyle w:val="Hyperlink"/>
          <w:color w:val="000000" w:themeColor="text1"/>
          <w:u w:val="none"/>
        </w:rPr>
        <w:t xml:space="preserve"> desea más información o tiene dudas relacionadas con el concurso, diríjase a: </w:t>
      </w:r>
      <w:bookmarkStart w:id="5" w:name="_Hlk36449751"/>
      <w:r w:rsidR="00601037">
        <w:fldChar w:fldCharType="begin"/>
      </w:r>
      <w:r w:rsidR="00601037">
        <w:instrText xml:space="preserve"> HYPERLINK "mailto:ai5gchallenge@itu.int" </w:instrText>
      </w:r>
      <w:r w:rsidR="00601037">
        <w:fldChar w:fldCharType="separate"/>
      </w:r>
      <w:r w:rsidR="00601037" w:rsidRPr="00EC21D7">
        <w:rPr>
          <w:rStyle w:val="Hyperlink"/>
        </w:rPr>
        <w:t>ai5gchallenge@itu.int</w:t>
      </w:r>
      <w:r w:rsidR="00601037">
        <w:rPr>
          <w:rStyle w:val="Hyperlink"/>
        </w:rPr>
        <w:fldChar w:fldCharType="end"/>
      </w:r>
      <w:bookmarkEnd w:id="5"/>
      <w:r w:rsidR="00601037">
        <w:t>.</w:t>
      </w:r>
    </w:p>
    <w:p w14:paraId="0ED666AA" w14:textId="535B45C8" w:rsidR="00712C15" w:rsidRPr="00712C15" w:rsidRDefault="00712C15" w:rsidP="00712C15">
      <w:pPr>
        <w:rPr>
          <w:rStyle w:val="Hyperlink"/>
          <w:color w:val="000000" w:themeColor="text1"/>
          <w:u w:val="none"/>
        </w:rPr>
      </w:pPr>
    </w:p>
    <w:p w14:paraId="522D31CB" w14:textId="67DDDA7C" w:rsidR="007B6316" w:rsidRDefault="007B6316" w:rsidP="007B6316">
      <w:r w:rsidRPr="00081FE5">
        <w:t>Atentamente,</w:t>
      </w:r>
    </w:p>
    <w:p w14:paraId="4513A29C" w14:textId="77777777" w:rsidR="00283943" w:rsidRPr="00081FE5" w:rsidRDefault="00283943" w:rsidP="00283943">
      <w:pPr>
        <w:spacing w:before="0"/>
      </w:pPr>
    </w:p>
    <w:p w14:paraId="2ADC0EC4" w14:textId="77777777" w:rsidR="007B6316" w:rsidRPr="00081FE5" w:rsidRDefault="007B6316" w:rsidP="00283943">
      <w:pPr>
        <w:spacing w:before="0" w:line="480" w:lineRule="auto"/>
        <w:rPr>
          <w:sz w:val="28"/>
          <w:szCs w:val="22"/>
        </w:rPr>
      </w:pPr>
      <w:r w:rsidRPr="00081FE5">
        <w:rPr>
          <w:i/>
          <w:iCs/>
          <w:szCs w:val="24"/>
        </w:rPr>
        <w:t>(firmado)</w:t>
      </w:r>
      <w:bookmarkStart w:id="6" w:name="_GoBack"/>
      <w:bookmarkEnd w:id="6"/>
    </w:p>
    <w:p w14:paraId="572F3CC2" w14:textId="77777777" w:rsidR="007B6316" w:rsidRPr="00081FE5" w:rsidRDefault="007B6316" w:rsidP="00283943">
      <w:pPr>
        <w:spacing w:before="0"/>
      </w:pPr>
      <w:r w:rsidRPr="00081FE5">
        <w:t>Chaesub Lee</w:t>
      </w:r>
      <w:r w:rsidRPr="00081FE5">
        <w:br/>
      </w:r>
      <w:proofErr w:type="gramStart"/>
      <w:r w:rsidRPr="00081FE5">
        <w:t>Director</w:t>
      </w:r>
      <w:proofErr w:type="gramEnd"/>
      <w:r w:rsidRPr="00081FE5">
        <w:t xml:space="preserve"> de la Oficina de </w:t>
      </w:r>
      <w:r w:rsidRPr="00081FE5">
        <w:br/>
        <w:t>Normalización de las Telecomunicaciones</w:t>
      </w:r>
    </w:p>
    <w:p w14:paraId="4A3ACA39" w14:textId="77777777" w:rsidR="00401C20" w:rsidRPr="007B6316" w:rsidRDefault="00401C20" w:rsidP="007B6316">
      <w:pPr>
        <w:ind w:right="92"/>
        <w:rPr>
          <w:lang w:val="es-ES"/>
        </w:rPr>
      </w:pPr>
    </w:p>
    <w:sectPr w:rsidR="00401C20" w:rsidRPr="007B6316" w:rsidSect="00B96541">
      <w:headerReference w:type="default" r:id="rId14"/>
      <w:footerReference w:type="first" r:id="rId15"/>
      <w:pgSz w:w="11907" w:h="16840" w:code="9"/>
      <w:pgMar w:top="1134" w:right="1134" w:bottom="1134" w:left="1134" w:header="567" w:footer="454"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BB337" w14:textId="77777777" w:rsidR="00712C15" w:rsidRDefault="00712C15">
      <w:r>
        <w:separator/>
      </w:r>
    </w:p>
  </w:endnote>
  <w:endnote w:type="continuationSeparator" w:id="0">
    <w:p w14:paraId="303162D4" w14:textId="77777777" w:rsidR="00712C15" w:rsidRDefault="0071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CB907" w14:textId="77777777" w:rsidR="0014464D" w:rsidRPr="0055719E" w:rsidRDefault="0014464D" w:rsidP="00FC416A">
    <w:pPr>
      <w:pStyle w:val="FirstFooter"/>
      <w:ind w:left="-397" w:right="-397"/>
      <w:jc w:val="center"/>
      <w:rPr>
        <w:szCs w:val="18"/>
        <w:lang w:val="es-ES"/>
      </w:rPr>
    </w:pPr>
    <w:r w:rsidRPr="0055719E">
      <w:rPr>
        <w:szCs w:val="18"/>
        <w:lang w:val="es-ES"/>
      </w:rPr>
      <w:t>Unión Internacional de Telecomunicaciones • Place des Nations, CH</w:t>
    </w:r>
    <w:r w:rsidRPr="0055719E">
      <w:rPr>
        <w:szCs w:val="18"/>
        <w:lang w:val="es-ES"/>
      </w:rPr>
      <w:noBreakHyphen/>
      <w:t xml:space="preserve">1211 Ginebra 20, Suiza </w:t>
    </w:r>
    <w:r w:rsidRPr="0055719E">
      <w:rPr>
        <w:szCs w:val="18"/>
        <w:lang w:val="es-ES"/>
      </w:rPr>
      <w:br/>
      <w:t xml:space="preserve">Tel: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276F1" w14:textId="77777777" w:rsidR="00712C15" w:rsidRDefault="00712C15">
      <w:r>
        <w:t>____________________</w:t>
      </w:r>
    </w:p>
  </w:footnote>
  <w:footnote w:type="continuationSeparator" w:id="0">
    <w:p w14:paraId="55EDD3E6" w14:textId="77777777" w:rsidR="00712C15" w:rsidRDefault="00712C15">
      <w:r>
        <w:continuationSeparator/>
      </w:r>
    </w:p>
  </w:footnote>
  <w:footnote w:id="1">
    <w:p w14:paraId="444C60F7" w14:textId="77777777" w:rsidR="00712C15" w:rsidRPr="00474CBF" w:rsidRDefault="00712C15" w:rsidP="00474CBF">
      <w:pPr>
        <w:pStyle w:val="FootnoteText"/>
        <w:rPr>
          <w:sz w:val="18"/>
          <w:szCs w:val="18"/>
          <w:lang w:val="es-ES"/>
        </w:rPr>
      </w:pPr>
      <w:r w:rsidRPr="00474CBF">
        <w:rPr>
          <w:rStyle w:val="FootnoteReference"/>
          <w:sz w:val="18"/>
          <w:szCs w:val="18"/>
        </w:rPr>
        <w:footnoteRef/>
      </w:r>
      <w:r w:rsidRPr="00474CBF">
        <w:rPr>
          <w:sz w:val="18"/>
          <w:szCs w:val="18"/>
          <w:lang w:val="en-US"/>
        </w:rPr>
        <w:tab/>
        <w:t xml:space="preserve">Suplemento 55 a la serie UIT-T Y.3170, </w:t>
      </w:r>
      <w:r w:rsidRPr="00474CBF">
        <w:rPr>
          <w:rFonts w:eastAsiaTheme="minorEastAsia"/>
          <w:sz w:val="18"/>
          <w:szCs w:val="18"/>
          <w:lang w:val="en-US"/>
        </w:rPr>
        <w:t xml:space="preserve">"Machine learning in future networks including IMT-2020: use cases"; Recomendación UIT-T Y.3172, "Architectural framework for machine learning in future networks including IMT-2020"; Recomendación UIT-T Y.3173, "Framework for evaluating intelligence levels of future networks including IMT-2020"; y Recomendación UIT-T Y.3174, "Framework for data handling to enable machine learning in future networks including IMT-2020". </w:t>
      </w:r>
      <w:r w:rsidRPr="00474CBF">
        <w:rPr>
          <w:rFonts w:eastAsiaTheme="minorEastAsia"/>
          <w:sz w:val="18"/>
          <w:szCs w:val="18"/>
          <w:lang w:val="es-ES"/>
        </w:rPr>
        <w:t xml:space="preserve">Estas especificaciones se han puesto a disposición del público de forma gratuita en </w:t>
      </w:r>
      <w:hyperlink r:id="rId1" w:history="1">
        <w:r w:rsidRPr="00474CBF">
          <w:rPr>
            <w:rStyle w:val="Hyperlink"/>
            <w:sz w:val="18"/>
            <w:szCs w:val="18"/>
            <w:lang w:val="es-ES"/>
          </w:rPr>
          <w:t>https://www.itu.int/itu-t/recommendations/index.aspx?ser=Y</w:t>
        </w:r>
      </w:hyperlink>
      <w:r w:rsidRPr="00474CBF">
        <w:rPr>
          <w:sz w:val="18"/>
          <w:szCs w:val="18"/>
          <w:lang w:val="es-ES"/>
        </w:rPr>
        <w:t xml:space="preserve"> </w:t>
      </w:r>
    </w:p>
  </w:footnote>
  <w:footnote w:id="2">
    <w:p w14:paraId="4130C1EA" w14:textId="77777777" w:rsidR="00712C15" w:rsidRPr="00474CBF" w:rsidRDefault="00712C15" w:rsidP="00474CBF">
      <w:pPr>
        <w:pStyle w:val="FootnoteText"/>
        <w:rPr>
          <w:rFonts w:eastAsiaTheme="minorEastAsia"/>
          <w:sz w:val="18"/>
          <w:szCs w:val="18"/>
          <w:lang w:val="en-US"/>
        </w:rPr>
      </w:pPr>
      <w:r w:rsidRPr="00474CBF">
        <w:rPr>
          <w:rStyle w:val="FootnoteReference"/>
          <w:sz w:val="18"/>
          <w:szCs w:val="18"/>
        </w:rPr>
        <w:footnoteRef/>
      </w:r>
      <w:r w:rsidRPr="00474CBF">
        <w:rPr>
          <w:sz w:val="18"/>
          <w:szCs w:val="18"/>
          <w:lang w:val="en-US"/>
        </w:rPr>
        <w:tab/>
        <w:t>A saber, "</w:t>
      </w:r>
      <w:r w:rsidRPr="00474CBF">
        <w:rPr>
          <w:rFonts w:eastAsiaTheme="minorEastAsia"/>
          <w:sz w:val="18"/>
          <w:szCs w:val="18"/>
          <w:lang w:val="en-US"/>
        </w:rPr>
        <w:t>ML marketplace integration in future networks including IMT-2020"; "Requirements, architecture and design for machine learning function orchestrator"; "Machine Learning Sandbox"; y "Serving framework for ML models in future networks including IMT-2020".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43C79" w14:textId="2CAC9055"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DD1833">
      <w:rPr>
        <w:rStyle w:val="PageNumber"/>
        <w:noProof/>
        <w:sz w:val="18"/>
        <w:szCs w:val="18"/>
      </w:rPr>
      <w:t>3</w:t>
    </w:r>
    <w:r w:rsidR="00B87E9E"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C731D67"/>
    <w:multiLevelType w:val="hybridMultilevel"/>
    <w:tmpl w:val="FB8E2A70"/>
    <w:lvl w:ilvl="0" w:tplc="EADCADDA">
      <w:numFmt w:val="bullet"/>
      <w:lvlText w:val="-"/>
      <w:lvlJc w:val="left"/>
      <w:pPr>
        <w:ind w:left="720" w:hanging="360"/>
      </w:pPr>
      <w:rPr>
        <w:rFonts w:ascii="Calibri" w:eastAsia="Times New Roman"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15"/>
    <w:rsid w:val="00002529"/>
    <w:rsid w:val="00085662"/>
    <w:rsid w:val="000C382F"/>
    <w:rsid w:val="001173CC"/>
    <w:rsid w:val="0014464D"/>
    <w:rsid w:val="001A54CC"/>
    <w:rsid w:val="00257FB4"/>
    <w:rsid w:val="00283943"/>
    <w:rsid w:val="002E496E"/>
    <w:rsid w:val="00303D62"/>
    <w:rsid w:val="00335367"/>
    <w:rsid w:val="00370C2D"/>
    <w:rsid w:val="003D1E8D"/>
    <w:rsid w:val="003D673B"/>
    <w:rsid w:val="003F2855"/>
    <w:rsid w:val="00401C20"/>
    <w:rsid w:val="00444C87"/>
    <w:rsid w:val="00474CBF"/>
    <w:rsid w:val="004A7957"/>
    <w:rsid w:val="004C4144"/>
    <w:rsid w:val="0055719E"/>
    <w:rsid w:val="00601037"/>
    <w:rsid w:val="006969B4"/>
    <w:rsid w:val="006E4F7B"/>
    <w:rsid w:val="00712C15"/>
    <w:rsid w:val="00721D9C"/>
    <w:rsid w:val="00781E2A"/>
    <w:rsid w:val="007933A2"/>
    <w:rsid w:val="007B6316"/>
    <w:rsid w:val="00814503"/>
    <w:rsid w:val="008258C2"/>
    <w:rsid w:val="008505BD"/>
    <w:rsid w:val="00850C78"/>
    <w:rsid w:val="00875DAD"/>
    <w:rsid w:val="00876165"/>
    <w:rsid w:val="00884D12"/>
    <w:rsid w:val="008C17AD"/>
    <w:rsid w:val="008D02CD"/>
    <w:rsid w:val="008F00D7"/>
    <w:rsid w:val="0091370C"/>
    <w:rsid w:val="0095172A"/>
    <w:rsid w:val="009A0BA0"/>
    <w:rsid w:val="00A54E47"/>
    <w:rsid w:val="00AB6E3A"/>
    <w:rsid w:val="00AE7093"/>
    <w:rsid w:val="00B422BC"/>
    <w:rsid w:val="00B43F77"/>
    <w:rsid w:val="00B55A3E"/>
    <w:rsid w:val="00B87E9E"/>
    <w:rsid w:val="00B95F0A"/>
    <w:rsid w:val="00B96180"/>
    <w:rsid w:val="00B96541"/>
    <w:rsid w:val="00C116FE"/>
    <w:rsid w:val="00C17AC0"/>
    <w:rsid w:val="00C34772"/>
    <w:rsid w:val="00C5465A"/>
    <w:rsid w:val="00C77735"/>
    <w:rsid w:val="00CF214F"/>
    <w:rsid w:val="00D45F27"/>
    <w:rsid w:val="00D54642"/>
    <w:rsid w:val="00DD1833"/>
    <w:rsid w:val="00DD77C9"/>
    <w:rsid w:val="00DF3538"/>
    <w:rsid w:val="00E40162"/>
    <w:rsid w:val="00E47F69"/>
    <w:rsid w:val="00E839B0"/>
    <w:rsid w:val="00E92C09"/>
    <w:rsid w:val="00F14380"/>
    <w:rsid w:val="00F6439B"/>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DA88EB"/>
  <w15:docId w15:val="{5630D7CB-E18D-4E90-B694-E01B1368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
    <w:basedOn w:val="DefaultParagraphFont"/>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712C15"/>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Theme="minorHAnsi" w:cstheme="minorBidi"/>
      <w:sz w:val="22"/>
      <w:szCs w:val="22"/>
      <w:lang w:val="en-IN"/>
    </w:rPr>
  </w:style>
  <w:style w:type="table" w:styleId="TableGrid">
    <w:name w:val="Table Grid"/>
    <w:basedOn w:val="TableNormal"/>
    <w:uiPriority w:val="39"/>
    <w:rsid w:val="00712C15"/>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01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AI/challenge/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AI/challenge/2020/Documents/ITU%20ML5G%20Global%20Challenge_proposal_v23.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Pages/ResponsePage.aspx?id=12TkI-YEh0uRPCS9iSGf0-yqkfLCoQ9IpTbc_XELf95UQUZaMlVDNTgyWVZERTBWODk1MDZRNkVTVS4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fai.foundation/" TargetMode="External"/><Relationship Id="rId4" Type="http://schemas.openxmlformats.org/officeDocument/2006/relationships/settings" Target="settings.xml"/><Relationship Id="rId9" Type="http://schemas.openxmlformats.org/officeDocument/2006/relationships/hyperlink" Target="mailto:ai5gchallenge@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itu-t/recommendations/index.aspx?se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39F2E-94E9-4C75-A08D-66F439A29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37</TotalTime>
  <Pages>3</Pages>
  <Words>970</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6756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Ayala Martinez, Beatriz</dc:creator>
  <cp:lastModifiedBy>Jenkins, Lia</cp:lastModifiedBy>
  <cp:revision>15</cp:revision>
  <cp:lastPrinted>2020-03-30T06:40:00Z</cp:lastPrinted>
  <dcterms:created xsi:type="dcterms:W3CDTF">2020-03-27T14:56:00Z</dcterms:created>
  <dcterms:modified xsi:type="dcterms:W3CDTF">2020-03-30T06:42:00Z</dcterms:modified>
</cp:coreProperties>
</file>