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2FF30FD3" w14:textId="77777777" w:rsidTr="00D517B2">
        <w:trPr>
          <w:cantSplit/>
          <w:trHeight w:val="1134"/>
        </w:trPr>
        <w:tc>
          <w:tcPr>
            <w:tcW w:w="798" w:type="pct"/>
          </w:tcPr>
          <w:p w14:paraId="16999176" w14:textId="77777777" w:rsidR="00D517B2" w:rsidRPr="00D517B2" w:rsidRDefault="00D517B2" w:rsidP="00D517B2">
            <w:pPr>
              <w:spacing w:before="0" w:line="240" w:lineRule="auto"/>
              <w:rPr>
                <w:b/>
                <w:bCs/>
                <w:rtl/>
                <w:lang w:bidi="ar-EG"/>
              </w:rPr>
            </w:pPr>
            <w:r w:rsidRPr="00D517B2">
              <w:rPr>
                <w:noProof/>
                <w:lang w:val="en-GB" w:eastAsia="en-GB"/>
              </w:rPr>
              <w:drawing>
                <wp:inline distT="0" distB="0" distL="0" distR="0" wp14:anchorId="09083A5E" wp14:editId="1BB3D003">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1C6E0947"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44669F1E"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55"/>
        <w:gridCol w:w="3831"/>
        <w:gridCol w:w="4253"/>
      </w:tblGrid>
      <w:tr w:rsidR="00D517B2" w:rsidRPr="00D517B2" w14:paraId="06313B55" w14:textId="77777777" w:rsidTr="003224D1">
        <w:trPr>
          <w:cantSplit/>
          <w:trHeight w:val="142"/>
          <w:jc w:val="center"/>
        </w:trPr>
        <w:tc>
          <w:tcPr>
            <w:tcW w:w="807" w:type="pct"/>
          </w:tcPr>
          <w:p w14:paraId="1AB2E7E6" w14:textId="77777777" w:rsidR="00D517B2" w:rsidRPr="00D517B2" w:rsidRDefault="00D517B2" w:rsidP="001C4C8C">
            <w:pPr>
              <w:spacing w:line="200" w:lineRule="exact"/>
              <w:jc w:val="left"/>
              <w:rPr>
                <w:position w:val="2"/>
              </w:rPr>
            </w:pPr>
          </w:p>
        </w:tc>
        <w:tc>
          <w:tcPr>
            <w:tcW w:w="1987" w:type="pct"/>
          </w:tcPr>
          <w:p w14:paraId="5C7718A7" w14:textId="77777777" w:rsidR="00D517B2" w:rsidRPr="00D517B2" w:rsidRDefault="00D517B2" w:rsidP="001C4C8C">
            <w:pPr>
              <w:spacing w:line="200" w:lineRule="exact"/>
              <w:jc w:val="left"/>
              <w:rPr>
                <w:position w:val="2"/>
              </w:rPr>
            </w:pPr>
          </w:p>
        </w:tc>
        <w:tc>
          <w:tcPr>
            <w:tcW w:w="2206" w:type="pct"/>
          </w:tcPr>
          <w:p w14:paraId="5FF99E0D" w14:textId="77777777" w:rsidR="00D517B2" w:rsidRPr="00873469" w:rsidRDefault="00D517B2" w:rsidP="001C4C8C">
            <w:pPr>
              <w:spacing w:line="200" w:lineRule="exact"/>
              <w:jc w:val="left"/>
              <w:rPr>
                <w:position w:val="2"/>
                <w:lang w:bidi="ar-EG"/>
              </w:rPr>
            </w:pPr>
          </w:p>
        </w:tc>
      </w:tr>
      <w:tr w:rsidR="00D517B2" w:rsidRPr="00D517B2" w14:paraId="1B58F483" w14:textId="77777777" w:rsidTr="003224D1">
        <w:trPr>
          <w:cantSplit/>
          <w:trHeight w:val="148"/>
          <w:jc w:val="center"/>
        </w:trPr>
        <w:tc>
          <w:tcPr>
            <w:tcW w:w="807" w:type="pct"/>
          </w:tcPr>
          <w:p w14:paraId="29BDE0DB" w14:textId="77777777" w:rsidR="00D517B2" w:rsidRPr="00D517B2" w:rsidRDefault="00D517B2" w:rsidP="00D517B2">
            <w:pPr>
              <w:spacing w:before="80" w:after="60" w:line="300" w:lineRule="exact"/>
              <w:jc w:val="left"/>
              <w:rPr>
                <w:position w:val="2"/>
              </w:rPr>
            </w:pPr>
          </w:p>
        </w:tc>
        <w:tc>
          <w:tcPr>
            <w:tcW w:w="1987" w:type="pct"/>
          </w:tcPr>
          <w:p w14:paraId="7467F524" w14:textId="77777777" w:rsidR="00D517B2" w:rsidRPr="00D517B2" w:rsidRDefault="00D517B2" w:rsidP="00D517B2">
            <w:pPr>
              <w:spacing w:before="80" w:after="60" w:line="300" w:lineRule="exact"/>
              <w:jc w:val="left"/>
              <w:rPr>
                <w:position w:val="2"/>
                <w:lang w:bidi="ar-EG"/>
              </w:rPr>
            </w:pPr>
          </w:p>
        </w:tc>
        <w:tc>
          <w:tcPr>
            <w:tcW w:w="2206" w:type="pct"/>
          </w:tcPr>
          <w:p w14:paraId="53346023" w14:textId="705A7675" w:rsidR="00D517B2" w:rsidRPr="00D517B2" w:rsidRDefault="00162CA3" w:rsidP="00162CA3">
            <w:pPr>
              <w:spacing w:before="80" w:after="60" w:line="300" w:lineRule="exact"/>
              <w:jc w:val="left"/>
              <w:rPr>
                <w:position w:val="2"/>
                <w:rtl/>
                <w:lang w:bidi="ar-EG"/>
              </w:rPr>
            </w:pPr>
            <w:r w:rsidRPr="00162CA3">
              <w:rPr>
                <w:rFonts w:hint="cs"/>
                <w:position w:val="2"/>
                <w:rtl/>
              </w:rPr>
              <w:t xml:space="preserve">جنيف، </w:t>
            </w:r>
            <w:r w:rsidRPr="00162CA3">
              <w:rPr>
                <w:position w:val="2"/>
              </w:rPr>
              <w:t>20</w:t>
            </w:r>
            <w:r w:rsidRPr="00162CA3">
              <w:rPr>
                <w:rFonts w:hint="cs"/>
                <w:position w:val="2"/>
                <w:rtl/>
                <w:lang w:bidi="ar-EG"/>
              </w:rPr>
              <w:t xml:space="preserve"> ديسمبر </w:t>
            </w:r>
            <w:r w:rsidRPr="00162CA3">
              <w:rPr>
                <w:position w:val="2"/>
              </w:rPr>
              <w:t>20</w:t>
            </w:r>
            <w:r>
              <w:rPr>
                <w:position w:val="2"/>
              </w:rPr>
              <w:t>19</w:t>
            </w:r>
          </w:p>
        </w:tc>
      </w:tr>
      <w:tr w:rsidR="003224D1" w:rsidRPr="00D517B2" w14:paraId="519E6296" w14:textId="77777777" w:rsidTr="003224D1">
        <w:trPr>
          <w:cantSplit/>
          <w:trHeight w:val="261"/>
          <w:jc w:val="center"/>
        </w:trPr>
        <w:tc>
          <w:tcPr>
            <w:tcW w:w="807" w:type="pct"/>
          </w:tcPr>
          <w:p w14:paraId="51583F80" w14:textId="77777777" w:rsidR="003224D1" w:rsidRPr="00D517B2" w:rsidRDefault="003224D1" w:rsidP="00162CA3">
            <w:pPr>
              <w:spacing w:before="80" w:after="60" w:line="300" w:lineRule="exact"/>
              <w:jc w:val="left"/>
              <w:rPr>
                <w:position w:val="2"/>
              </w:rPr>
            </w:pPr>
            <w:r w:rsidRPr="00D517B2">
              <w:rPr>
                <w:rFonts w:hint="cs"/>
                <w:position w:val="2"/>
                <w:rtl/>
              </w:rPr>
              <w:t>المرجع:</w:t>
            </w:r>
          </w:p>
        </w:tc>
        <w:tc>
          <w:tcPr>
            <w:tcW w:w="1987" w:type="pct"/>
          </w:tcPr>
          <w:p w14:paraId="73483444" w14:textId="7A37FFAB" w:rsidR="003224D1" w:rsidRPr="00D517B2" w:rsidRDefault="003224D1" w:rsidP="00162CA3">
            <w:pPr>
              <w:spacing w:before="80" w:after="60" w:line="300" w:lineRule="exact"/>
              <w:jc w:val="left"/>
              <w:rPr>
                <w:b/>
                <w:position w:val="2"/>
              </w:rPr>
            </w:pPr>
            <w:bookmarkStart w:id="0" w:name="lt_pId024"/>
            <w:r w:rsidRPr="00A45976">
              <w:rPr>
                <w:b/>
                <w:bCs/>
              </w:rPr>
              <w:t>TSB Circular 223</w:t>
            </w:r>
            <w:bookmarkEnd w:id="0"/>
          </w:p>
        </w:tc>
        <w:tc>
          <w:tcPr>
            <w:tcW w:w="2206" w:type="pct"/>
            <w:vMerge w:val="restart"/>
          </w:tcPr>
          <w:p w14:paraId="340A1B6D" w14:textId="77777777" w:rsidR="003224D1" w:rsidRPr="003224D1" w:rsidRDefault="003224D1" w:rsidP="00162CA3">
            <w:pPr>
              <w:tabs>
                <w:tab w:val="clear" w:pos="794"/>
                <w:tab w:val="left" w:pos="284"/>
              </w:tabs>
              <w:spacing w:before="80" w:after="60" w:line="300" w:lineRule="exact"/>
              <w:ind w:left="284" w:hanging="284"/>
              <w:jc w:val="left"/>
              <w:rPr>
                <w:b/>
                <w:bCs/>
                <w:position w:val="2"/>
                <w:rtl/>
                <w:lang w:bidi="ar-EG"/>
              </w:rPr>
            </w:pPr>
            <w:r w:rsidRPr="003224D1">
              <w:rPr>
                <w:rFonts w:hint="cs"/>
                <w:b/>
                <w:bCs/>
                <w:position w:val="2"/>
                <w:rtl/>
              </w:rPr>
              <w:t>إلى:</w:t>
            </w:r>
          </w:p>
          <w:p w14:paraId="52A3ED59" w14:textId="77777777" w:rsidR="003224D1" w:rsidRPr="00162CA3" w:rsidRDefault="003224D1" w:rsidP="00162CA3">
            <w:pPr>
              <w:tabs>
                <w:tab w:val="clear" w:pos="794"/>
                <w:tab w:val="left" w:pos="284"/>
              </w:tabs>
              <w:spacing w:before="80" w:after="60" w:line="300" w:lineRule="exact"/>
              <w:ind w:left="284" w:hanging="284"/>
              <w:jc w:val="left"/>
              <w:rPr>
                <w:position w:val="2"/>
                <w:rtl/>
                <w:lang w:bidi="ar-EG"/>
              </w:rPr>
            </w:pPr>
            <w:r w:rsidRPr="00162CA3">
              <w:rPr>
                <w:rFonts w:hint="cs"/>
                <w:position w:val="2"/>
                <w:rtl/>
              </w:rPr>
              <w:t>-</w:t>
            </w:r>
            <w:r w:rsidRPr="00162CA3">
              <w:rPr>
                <w:position w:val="2"/>
                <w:rtl/>
              </w:rPr>
              <w:tab/>
            </w:r>
            <w:r w:rsidRPr="00162CA3">
              <w:rPr>
                <w:rFonts w:hint="cs"/>
                <w:position w:val="2"/>
                <w:rtl/>
              </w:rPr>
              <w:t>إدارات الدول الأعضاء في الاتحاد</w:t>
            </w:r>
            <w:r w:rsidRPr="00162CA3">
              <w:rPr>
                <w:rFonts w:hint="cs"/>
                <w:position w:val="2"/>
                <w:rtl/>
                <w:lang w:bidi="ar-EG"/>
              </w:rPr>
              <w:t>؛</w:t>
            </w:r>
          </w:p>
          <w:p w14:paraId="75D552E9" w14:textId="77777777" w:rsidR="003224D1" w:rsidRPr="00162CA3" w:rsidRDefault="003224D1" w:rsidP="00162CA3">
            <w:pPr>
              <w:tabs>
                <w:tab w:val="clear" w:pos="794"/>
                <w:tab w:val="left" w:pos="284"/>
              </w:tabs>
              <w:spacing w:before="80" w:after="60" w:line="300" w:lineRule="exact"/>
              <w:ind w:left="284" w:hanging="284"/>
              <w:jc w:val="left"/>
              <w:rPr>
                <w:position w:val="2"/>
              </w:rPr>
            </w:pPr>
            <w:r w:rsidRPr="00162CA3">
              <w:rPr>
                <w:rFonts w:hint="cs"/>
                <w:position w:val="2"/>
                <w:rtl/>
              </w:rPr>
              <w:t>-</w:t>
            </w:r>
            <w:r w:rsidRPr="00162CA3">
              <w:rPr>
                <w:position w:val="2"/>
                <w:rtl/>
              </w:rPr>
              <w:tab/>
            </w:r>
            <w:r w:rsidRPr="00162CA3">
              <w:rPr>
                <w:rFonts w:hint="cs"/>
                <w:position w:val="2"/>
                <w:rtl/>
                <w:lang w:bidi="ar-EG"/>
              </w:rPr>
              <w:t>أعضاء قطاع تقييس الاتصالات؛</w:t>
            </w:r>
          </w:p>
          <w:p w14:paraId="13DA9DD9" w14:textId="77777777" w:rsidR="003224D1" w:rsidRPr="00162CA3" w:rsidRDefault="003224D1" w:rsidP="00162CA3">
            <w:pPr>
              <w:tabs>
                <w:tab w:val="clear" w:pos="794"/>
                <w:tab w:val="left" w:pos="284"/>
              </w:tabs>
              <w:spacing w:before="80" w:after="60" w:line="300" w:lineRule="exact"/>
              <w:ind w:left="284" w:hanging="284"/>
              <w:jc w:val="left"/>
              <w:rPr>
                <w:position w:val="2"/>
              </w:rPr>
            </w:pPr>
            <w:r w:rsidRPr="00162CA3">
              <w:rPr>
                <w:rFonts w:hint="cs"/>
                <w:position w:val="2"/>
                <w:rtl/>
              </w:rPr>
              <w:t>-</w:t>
            </w:r>
            <w:r w:rsidRPr="00162CA3">
              <w:rPr>
                <w:position w:val="2"/>
                <w:rtl/>
              </w:rPr>
              <w:tab/>
            </w:r>
            <w:r w:rsidRPr="00162CA3">
              <w:rPr>
                <w:rFonts w:hint="cs"/>
                <w:position w:val="2"/>
                <w:rtl/>
              </w:rPr>
              <w:t>المنتسبين إلى قطاع تقييس الاتصالات؛</w:t>
            </w:r>
          </w:p>
          <w:p w14:paraId="3E39FB42" w14:textId="5086C3D2" w:rsidR="003224D1" w:rsidRDefault="003224D1" w:rsidP="00162CA3">
            <w:pPr>
              <w:tabs>
                <w:tab w:val="clear" w:pos="794"/>
                <w:tab w:val="left" w:pos="284"/>
              </w:tabs>
              <w:spacing w:before="80" w:after="60" w:line="300" w:lineRule="exact"/>
              <w:ind w:left="284" w:hanging="284"/>
              <w:jc w:val="left"/>
              <w:rPr>
                <w:position w:val="2"/>
                <w:rtl/>
              </w:rPr>
            </w:pPr>
            <w:r w:rsidRPr="00162CA3">
              <w:rPr>
                <w:rFonts w:hint="cs"/>
                <w:position w:val="2"/>
                <w:rtl/>
              </w:rPr>
              <w:t>-</w:t>
            </w:r>
            <w:r w:rsidRPr="00162CA3">
              <w:rPr>
                <w:position w:val="2"/>
                <w:rtl/>
              </w:rPr>
              <w:tab/>
            </w:r>
            <w:r w:rsidRPr="00162CA3">
              <w:rPr>
                <w:rFonts w:hint="cs"/>
                <w:position w:val="2"/>
                <w:rtl/>
              </w:rPr>
              <w:t>الهيئات الأكاديمية المنضمة إلى</w:t>
            </w:r>
            <w:r w:rsidRPr="00162CA3">
              <w:rPr>
                <w:rFonts w:hint="cs"/>
                <w:position w:val="2"/>
                <w:rtl/>
                <w:lang w:bidi="ar-EG"/>
              </w:rPr>
              <w:t xml:space="preserve"> الاتحاد</w:t>
            </w:r>
            <w:r w:rsidRPr="00162CA3">
              <w:rPr>
                <w:position w:val="2"/>
                <w:rtl/>
              </w:rPr>
              <w:t xml:space="preserve"> </w:t>
            </w:r>
          </w:p>
          <w:p w14:paraId="5168F98E" w14:textId="77777777" w:rsidR="003224D1" w:rsidRPr="003224D1" w:rsidRDefault="003224D1" w:rsidP="00162CA3">
            <w:pPr>
              <w:tabs>
                <w:tab w:val="clear" w:pos="794"/>
                <w:tab w:val="left" w:pos="284"/>
              </w:tabs>
              <w:spacing w:before="80" w:after="60" w:line="300" w:lineRule="exact"/>
              <w:ind w:left="284" w:hanging="284"/>
              <w:jc w:val="left"/>
              <w:rPr>
                <w:b/>
                <w:bCs/>
                <w:position w:val="2"/>
                <w:rtl/>
              </w:rPr>
            </w:pPr>
            <w:r w:rsidRPr="003224D1">
              <w:rPr>
                <w:rFonts w:hint="cs"/>
                <w:b/>
                <w:bCs/>
                <w:position w:val="2"/>
                <w:rtl/>
              </w:rPr>
              <w:t>نسخة إلى:</w:t>
            </w:r>
          </w:p>
          <w:p w14:paraId="14FC5DAB" w14:textId="2316866E" w:rsidR="003224D1" w:rsidRPr="00162CA3" w:rsidRDefault="003224D1" w:rsidP="00162CA3">
            <w:pPr>
              <w:tabs>
                <w:tab w:val="clear" w:pos="794"/>
                <w:tab w:val="left" w:pos="284"/>
              </w:tabs>
              <w:spacing w:before="80" w:after="60" w:line="300" w:lineRule="exact"/>
              <w:ind w:left="284" w:hanging="284"/>
              <w:jc w:val="left"/>
              <w:rPr>
                <w:position w:val="2"/>
                <w:rtl/>
              </w:rPr>
            </w:pPr>
            <w:r w:rsidRPr="00162CA3">
              <w:rPr>
                <w:rFonts w:hint="cs"/>
                <w:position w:val="2"/>
                <w:rtl/>
              </w:rPr>
              <w:t>-</w:t>
            </w:r>
            <w:r w:rsidRPr="00162CA3">
              <w:rPr>
                <w:position w:val="2"/>
                <w:rtl/>
              </w:rPr>
              <w:tab/>
            </w:r>
            <w:r w:rsidRPr="00162CA3">
              <w:rPr>
                <w:rFonts w:hint="cs"/>
                <w:position w:val="2"/>
                <w:rtl/>
              </w:rPr>
              <w:t xml:space="preserve">رؤساء لجان </w:t>
            </w:r>
            <w:r>
              <w:rPr>
                <w:rFonts w:hint="cs"/>
                <w:position w:val="2"/>
                <w:rtl/>
                <w:lang w:bidi="ar-EG"/>
              </w:rPr>
              <w:t>ال</w:t>
            </w:r>
            <w:r w:rsidRPr="00162CA3">
              <w:rPr>
                <w:rFonts w:hint="cs"/>
                <w:position w:val="2"/>
                <w:rtl/>
              </w:rPr>
              <w:t>دراسات</w:t>
            </w:r>
            <w:r w:rsidRPr="00162CA3">
              <w:rPr>
                <w:rFonts w:hint="cs"/>
                <w:position w:val="2"/>
                <w:rtl/>
                <w:lang w:bidi="ar-EG"/>
              </w:rPr>
              <w:t xml:space="preserve"> ونوابهم</w:t>
            </w:r>
            <w:r w:rsidRPr="00162CA3">
              <w:rPr>
                <w:rFonts w:hint="cs"/>
                <w:position w:val="2"/>
                <w:rtl/>
              </w:rPr>
              <w:t>؛</w:t>
            </w:r>
          </w:p>
          <w:p w14:paraId="30A233AD" w14:textId="77777777" w:rsidR="003224D1" w:rsidRPr="00162CA3" w:rsidRDefault="003224D1" w:rsidP="00162CA3">
            <w:pPr>
              <w:tabs>
                <w:tab w:val="clear" w:pos="794"/>
                <w:tab w:val="left" w:pos="284"/>
              </w:tabs>
              <w:spacing w:before="80" w:after="60" w:line="300" w:lineRule="exact"/>
              <w:ind w:left="284" w:hanging="284"/>
              <w:jc w:val="left"/>
              <w:rPr>
                <w:position w:val="2"/>
                <w:rtl/>
              </w:rPr>
            </w:pPr>
            <w:r w:rsidRPr="00162CA3">
              <w:rPr>
                <w:rFonts w:hint="cs"/>
                <w:position w:val="2"/>
                <w:rtl/>
              </w:rPr>
              <w:t>-</w:t>
            </w:r>
            <w:r w:rsidRPr="00162CA3">
              <w:rPr>
                <w:position w:val="2"/>
                <w:rtl/>
              </w:rPr>
              <w:tab/>
              <w:t>مدير</w:t>
            </w:r>
            <w:r w:rsidRPr="00162CA3">
              <w:rPr>
                <w:rFonts w:hint="cs"/>
                <w:position w:val="2"/>
                <w:rtl/>
              </w:rPr>
              <w:t>ة</w:t>
            </w:r>
            <w:r w:rsidRPr="00162CA3">
              <w:rPr>
                <w:position w:val="2"/>
                <w:rtl/>
              </w:rPr>
              <w:t xml:space="preserve"> مكتب تنمية الاتصالات</w:t>
            </w:r>
            <w:r w:rsidRPr="00162CA3">
              <w:rPr>
                <w:rFonts w:hint="cs"/>
                <w:position w:val="2"/>
                <w:rtl/>
              </w:rPr>
              <w:t>؛</w:t>
            </w:r>
          </w:p>
          <w:p w14:paraId="3B3093AF" w14:textId="33E8365B" w:rsidR="003224D1" w:rsidRPr="00D517B2" w:rsidRDefault="003224D1" w:rsidP="00162CA3">
            <w:pPr>
              <w:tabs>
                <w:tab w:val="clear" w:pos="794"/>
                <w:tab w:val="left" w:pos="284"/>
              </w:tabs>
              <w:spacing w:before="80" w:after="60" w:line="300" w:lineRule="exact"/>
              <w:ind w:left="284" w:hanging="284"/>
              <w:jc w:val="left"/>
              <w:rPr>
                <w:position w:val="2"/>
                <w:rtl/>
              </w:rPr>
            </w:pPr>
            <w:r w:rsidRPr="00162CA3">
              <w:rPr>
                <w:rFonts w:hint="cs"/>
                <w:position w:val="2"/>
                <w:rtl/>
              </w:rPr>
              <w:t>-</w:t>
            </w:r>
            <w:r w:rsidRPr="00162CA3">
              <w:rPr>
                <w:position w:val="2"/>
                <w:rtl/>
              </w:rPr>
              <w:tab/>
              <w:t>مدير مكتب الاتصالات الراديوية</w:t>
            </w:r>
          </w:p>
        </w:tc>
      </w:tr>
      <w:tr w:rsidR="003224D1" w:rsidRPr="00D517B2" w14:paraId="315B53AA" w14:textId="77777777" w:rsidTr="003224D1">
        <w:trPr>
          <w:cantSplit/>
          <w:trHeight w:val="260"/>
          <w:jc w:val="center"/>
        </w:trPr>
        <w:tc>
          <w:tcPr>
            <w:tcW w:w="807" w:type="pct"/>
          </w:tcPr>
          <w:p w14:paraId="1AA9ABFE" w14:textId="556CD355" w:rsidR="003224D1" w:rsidRPr="00D517B2" w:rsidRDefault="003224D1" w:rsidP="003224D1">
            <w:pPr>
              <w:spacing w:before="80" w:after="60" w:line="300" w:lineRule="exact"/>
              <w:jc w:val="left"/>
              <w:rPr>
                <w:position w:val="2"/>
                <w:rtl/>
              </w:rPr>
            </w:pPr>
            <w:r w:rsidRPr="00D517B2">
              <w:rPr>
                <w:rFonts w:hint="cs"/>
                <w:position w:val="2"/>
                <w:rtl/>
                <w:lang w:bidi="ar-EG"/>
              </w:rPr>
              <w:t>ال</w:t>
            </w:r>
            <w:r w:rsidRPr="00D517B2">
              <w:rPr>
                <w:rFonts w:hint="cs"/>
                <w:position w:val="2"/>
                <w:rtl/>
                <w:lang w:bidi="ar-SY"/>
              </w:rPr>
              <w:t>هاتف</w:t>
            </w:r>
            <w:r w:rsidRPr="00D517B2">
              <w:rPr>
                <w:rFonts w:hint="cs"/>
                <w:position w:val="2"/>
                <w:rtl/>
              </w:rPr>
              <w:t>:</w:t>
            </w:r>
          </w:p>
        </w:tc>
        <w:tc>
          <w:tcPr>
            <w:tcW w:w="1987" w:type="pct"/>
          </w:tcPr>
          <w:p w14:paraId="70CEF561" w14:textId="4AF437F3" w:rsidR="003224D1" w:rsidRPr="00D517B2" w:rsidRDefault="003224D1" w:rsidP="003224D1">
            <w:pPr>
              <w:spacing w:before="80" w:after="60" w:line="300" w:lineRule="exact"/>
              <w:jc w:val="left"/>
              <w:rPr>
                <w:position w:val="2"/>
                <w:rtl/>
              </w:rPr>
            </w:pPr>
            <w:r w:rsidRPr="007C4F05">
              <w:t>+41 22 730 6828</w:t>
            </w:r>
          </w:p>
        </w:tc>
        <w:tc>
          <w:tcPr>
            <w:tcW w:w="2206" w:type="pct"/>
            <w:vMerge/>
          </w:tcPr>
          <w:p w14:paraId="4EA880A0" w14:textId="77777777" w:rsidR="003224D1" w:rsidRPr="003224D1" w:rsidRDefault="003224D1" w:rsidP="003224D1">
            <w:pPr>
              <w:tabs>
                <w:tab w:val="clear" w:pos="794"/>
                <w:tab w:val="left" w:pos="284"/>
              </w:tabs>
              <w:spacing w:before="80" w:after="60" w:line="300" w:lineRule="exact"/>
              <w:ind w:left="284" w:hanging="284"/>
              <w:jc w:val="left"/>
              <w:rPr>
                <w:b/>
                <w:bCs/>
                <w:position w:val="2"/>
                <w:rtl/>
              </w:rPr>
            </w:pPr>
          </w:p>
        </w:tc>
      </w:tr>
      <w:tr w:rsidR="003224D1" w:rsidRPr="00D517B2" w14:paraId="3C6B5DE6" w14:textId="77777777" w:rsidTr="003224D1">
        <w:trPr>
          <w:cantSplit/>
          <w:trHeight w:val="340"/>
          <w:jc w:val="center"/>
        </w:trPr>
        <w:tc>
          <w:tcPr>
            <w:tcW w:w="807" w:type="pct"/>
          </w:tcPr>
          <w:p w14:paraId="4438EF4E" w14:textId="1613377A" w:rsidR="003224D1" w:rsidRPr="00D517B2" w:rsidRDefault="003224D1" w:rsidP="003224D1">
            <w:pPr>
              <w:spacing w:before="80" w:after="60" w:line="300" w:lineRule="exact"/>
              <w:jc w:val="left"/>
              <w:rPr>
                <w:position w:val="2"/>
              </w:rPr>
            </w:pPr>
            <w:r w:rsidRPr="00D517B2">
              <w:rPr>
                <w:rFonts w:hint="cs"/>
                <w:position w:val="2"/>
                <w:rtl/>
              </w:rPr>
              <w:t>الفاكس:</w:t>
            </w:r>
          </w:p>
        </w:tc>
        <w:tc>
          <w:tcPr>
            <w:tcW w:w="1987" w:type="pct"/>
          </w:tcPr>
          <w:p w14:paraId="574162DE" w14:textId="7A4400C2" w:rsidR="003224D1" w:rsidRPr="00D517B2" w:rsidRDefault="003224D1" w:rsidP="003224D1">
            <w:pPr>
              <w:spacing w:before="80" w:after="60" w:line="300" w:lineRule="exact"/>
              <w:jc w:val="left"/>
              <w:rPr>
                <w:b/>
                <w:position w:val="2"/>
              </w:rPr>
            </w:pPr>
            <w:r w:rsidRPr="007C4F05">
              <w:t>+41 22 730 5853</w:t>
            </w:r>
          </w:p>
        </w:tc>
        <w:tc>
          <w:tcPr>
            <w:tcW w:w="2206" w:type="pct"/>
            <w:vMerge/>
          </w:tcPr>
          <w:p w14:paraId="027ACF32" w14:textId="77777777" w:rsidR="003224D1" w:rsidRPr="00D517B2" w:rsidRDefault="003224D1" w:rsidP="003224D1">
            <w:pPr>
              <w:spacing w:before="80" w:after="60" w:line="300" w:lineRule="exact"/>
              <w:jc w:val="left"/>
              <w:rPr>
                <w:position w:val="2"/>
                <w:rtl/>
              </w:rPr>
            </w:pPr>
          </w:p>
        </w:tc>
      </w:tr>
      <w:tr w:rsidR="003224D1" w:rsidRPr="00D517B2" w14:paraId="59EA798D" w14:textId="77777777" w:rsidTr="003224D1">
        <w:trPr>
          <w:cantSplit/>
          <w:trHeight w:val="340"/>
          <w:jc w:val="center"/>
        </w:trPr>
        <w:tc>
          <w:tcPr>
            <w:tcW w:w="807" w:type="pct"/>
          </w:tcPr>
          <w:p w14:paraId="7DFE04E3" w14:textId="1DDE1095" w:rsidR="003224D1" w:rsidRPr="00D517B2" w:rsidRDefault="003224D1" w:rsidP="003224D1">
            <w:pPr>
              <w:spacing w:before="80" w:after="60" w:line="300" w:lineRule="exact"/>
              <w:jc w:val="left"/>
              <w:rPr>
                <w:position w:val="2"/>
                <w:rtl/>
                <w:lang w:bidi="ar-EG"/>
              </w:rPr>
            </w:pPr>
            <w:r w:rsidRPr="00D517B2">
              <w:rPr>
                <w:rFonts w:hint="cs"/>
                <w:position w:val="2"/>
                <w:rtl/>
              </w:rPr>
              <w:t>البريد الإلكتروني:</w:t>
            </w:r>
          </w:p>
        </w:tc>
        <w:tc>
          <w:tcPr>
            <w:tcW w:w="1987" w:type="pct"/>
          </w:tcPr>
          <w:p w14:paraId="150E827C" w14:textId="6B2EF294" w:rsidR="003224D1" w:rsidRPr="00D517B2" w:rsidRDefault="00AD0A02" w:rsidP="003224D1">
            <w:pPr>
              <w:spacing w:before="80" w:after="60" w:line="300" w:lineRule="exact"/>
              <w:jc w:val="left"/>
              <w:rPr>
                <w:position w:val="2"/>
              </w:rPr>
            </w:pPr>
            <w:hyperlink r:id="rId9" w:history="1">
              <w:bookmarkStart w:id="1" w:name="lt_pId040"/>
              <w:r w:rsidR="003224D1" w:rsidRPr="007C4F05">
                <w:rPr>
                  <w:rStyle w:val="Hyperlink"/>
                </w:rPr>
                <w:t>tsbsg12@itu.int</w:t>
              </w:r>
              <w:bookmarkEnd w:id="1"/>
            </w:hyperlink>
          </w:p>
        </w:tc>
        <w:tc>
          <w:tcPr>
            <w:tcW w:w="2206" w:type="pct"/>
            <w:vMerge/>
          </w:tcPr>
          <w:p w14:paraId="68B09900" w14:textId="77777777" w:rsidR="003224D1" w:rsidRPr="00D517B2" w:rsidRDefault="003224D1" w:rsidP="003224D1">
            <w:pPr>
              <w:spacing w:before="80" w:after="60" w:line="300" w:lineRule="exact"/>
              <w:jc w:val="left"/>
              <w:rPr>
                <w:position w:val="2"/>
                <w:rtl/>
              </w:rPr>
            </w:pPr>
          </w:p>
        </w:tc>
      </w:tr>
      <w:tr w:rsidR="003224D1" w:rsidRPr="00D517B2" w14:paraId="7D899AFD" w14:textId="77777777" w:rsidTr="003224D1">
        <w:trPr>
          <w:cantSplit/>
          <w:jc w:val="center"/>
        </w:trPr>
        <w:tc>
          <w:tcPr>
            <w:tcW w:w="807" w:type="pct"/>
          </w:tcPr>
          <w:p w14:paraId="13460D49" w14:textId="0BAF7A07" w:rsidR="003224D1" w:rsidRPr="00D517B2" w:rsidRDefault="003224D1" w:rsidP="00162CA3">
            <w:pPr>
              <w:spacing w:before="80" w:after="60" w:line="300" w:lineRule="exact"/>
              <w:jc w:val="left"/>
              <w:rPr>
                <w:position w:val="2"/>
                <w:rtl/>
                <w:lang w:bidi="ar-EG"/>
              </w:rPr>
            </w:pPr>
          </w:p>
        </w:tc>
        <w:tc>
          <w:tcPr>
            <w:tcW w:w="1987" w:type="pct"/>
          </w:tcPr>
          <w:p w14:paraId="0178750D" w14:textId="26970BE1" w:rsidR="003224D1" w:rsidRPr="00D517B2" w:rsidRDefault="003224D1" w:rsidP="00162CA3">
            <w:pPr>
              <w:spacing w:before="80" w:after="60" w:line="300" w:lineRule="exact"/>
              <w:jc w:val="left"/>
              <w:rPr>
                <w:position w:val="2"/>
              </w:rPr>
            </w:pPr>
          </w:p>
        </w:tc>
        <w:tc>
          <w:tcPr>
            <w:tcW w:w="2206" w:type="pct"/>
            <w:vMerge/>
          </w:tcPr>
          <w:p w14:paraId="052F2ACD" w14:textId="77777777" w:rsidR="003224D1" w:rsidRPr="00D517B2" w:rsidRDefault="003224D1" w:rsidP="00162CA3">
            <w:pPr>
              <w:spacing w:before="80" w:after="60" w:line="300" w:lineRule="exact"/>
              <w:jc w:val="left"/>
              <w:rPr>
                <w:position w:val="2"/>
                <w:rtl/>
              </w:rPr>
            </w:pPr>
          </w:p>
        </w:tc>
      </w:tr>
      <w:tr w:rsidR="00D517B2" w:rsidRPr="00D517B2" w14:paraId="586CFBD2" w14:textId="77777777" w:rsidTr="003224D1">
        <w:trPr>
          <w:cantSplit/>
          <w:jc w:val="center"/>
        </w:trPr>
        <w:tc>
          <w:tcPr>
            <w:tcW w:w="807" w:type="pct"/>
          </w:tcPr>
          <w:p w14:paraId="230BE12B" w14:textId="77777777" w:rsidR="00D517B2" w:rsidRPr="00D517B2" w:rsidRDefault="00D517B2" w:rsidP="00D517B2">
            <w:pPr>
              <w:spacing w:before="80" w:after="60" w:line="300" w:lineRule="exact"/>
              <w:jc w:val="left"/>
              <w:rPr>
                <w:position w:val="2"/>
                <w:rtl/>
                <w:lang w:bidi="ar-EG"/>
              </w:rPr>
            </w:pPr>
          </w:p>
        </w:tc>
        <w:tc>
          <w:tcPr>
            <w:tcW w:w="1987" w:type="pct"/>
          </w:tcPr>
          <w:p w14:paraId="19C9EF96" w14:textId="77777777" w:rsidR="00D517B2" w:rsidRPr="00D517B2" w:rsidRDefault="00D517B2" w:rsidP="00D517B2">
            <w:pPr>
              <w:spacing w:before="80" w:after="60" w:line="300" w:lineRule="exact"/>
              <w:jc w:val="left"/>
              <w:rPr>
                <w:position w:val="2"/>
              </w:rPr>
            </w:pPr>
          </w:p>
        </w:tc>
        <w:tc>
          <w:tcPr>
            <w:tcW w:w="2206" w:type="pct"/>
          </w:tcPr>
          <w:p w14:paraId="72F91379" w14:textId="77777777" w:rsidR="00D517B2" w:rsidRPr="00D517B2" w:rsidRDefault="00D517B2" w:rsidP="00D517B2">
            <w:pPr>
              <w:spacing w:before="80" w:after="60" w:line="300" w:lineRule="exact"/>
              <w:jc w:val="left"/>
              <w:rPr>
                <w:position w:val="2"/>
                <w:rtl/>
              </w:rPr>
            </w:pPr>
          </w:p>
        </w:tc>
      </w:tr>
      <w:tr w:rsidR="00D517B2" w:rsidRPr="00D517B2" w14:paraId="5B781733" w14:textId="77777777" w:rsidTr="003224D1">
        <w:trPr>
          <w:cantSplit/>
          <w:jc w:val="center"/>
        </w:trPr>
        <w:tc>
          <w:tcPr>
            <w:tcW w:w="807" w:type="pct"/>
          </w:tcPr>
          <w:p w14:paraId="680592A9" w14:textId="77777777" w:rsidR="00D517B2" w:rsidRPr="00D517B2" w:rsidRDefault="00D517B2" w:rsidP="00D517B2">
            <w:pPr>
              <w:spacing w:before="80" w:after="60" w:line="300" w:lineRule="exact"/>
              <w:jc w:val="left"/>
              <w:rPr>
                <w:position w:val="2"/>
                <w:rtl/>
                <w:lang w:bidi="ar-SY"/>
              </w:rPr>
            </w:pPr>
            <w:r w:rsidRPr="00010C42">
              <w:rPr>
                <w:rFonts w:hint="cs"/>
                <w:b/>
                <w:position w:val="2"/>
                <w:rtl/>
              </w:rPr>
              <w:t>الموضوع</w:t>
            </w:r>
            <w:r w:rsidRPr="00D517B2">
              <w:rPr>
                <w:rFonts w:hint="cs"/>
                <w:position w:val="2"/>
                <w:rtl/>
              </w:rPr>
              <w:t>:</w:t>
            </w:r>
          </w:p>
        </w:tc>
        <w:tc>
          <w:tcPr>
            <w:tcW w:w="4193" w:type="pct"/>
            <w:gridSpan w:val="2"/>
          </w:tcPr>
          <w:p w14:paraId="38D84266" w14:textId="3513ADE0" w:rsidR="00D517B2" w:rsidRPr="00EB1237" w:rsidRDefault="00162CA3" w:rsidP="00162CA3">
            <w:pPr>
              <w:spacing w:before="80" w:after="60" w:line="300" w:lineRule="exact"/>
              <w:jc w:val="left"/>
              <w:rPr>
                <w:spacing w:val="-4"/>
                <w:position w:val="2"/>
                <w:rtl/>
              </w:rPr>
            </w:pPr>
            <w:r w:rsidRPr="00EB1237">
              <w:rPr>
                <w:rFonts w:hint="cs"/>
                <w:b/>
                <w:bCs/>
                <w:spacing w:val="-4"/>
                <w:position w:val="2"/>
                <w:rtl/>
              </w:rPr>
              <w:t xml:space="preserve">دعوة إلى المشاركة </w:t>
            </w:r>
            <w:r w:rsidRPr="00EB1237">
              <w:rPr>
                <w:b/>
                <w:bCs/>
                <w:spacing w:val="-4"/>
                <w:position w:val="2"/>
                <w:rtl/>
              </w:rPr>
              <w:t>–</w:t>
            </w:r>
            <w:r w:rsidRPr="00EB1237">
              <w:rPr>
                <w:rFonts w:hint="cs"/>
                <w:b/>
                <w:bCs/>
                <w:spacing w:val="-4"/>
                <w:position w:val="2"/>
                <w:rtl/>
              </w:rPr>
              <w:t xml:space="preserve"> وضع نموذج </w:t>
            </w:r>
            <w:r w:rsidR="00EB1237" w:rsidRPr="00EB1237">
              <w:rPr>
                <w:rFonts w:hint="cs"/>
                <w:b/>
                <w:bCs/>
                <w:spacing w:val="-4"/>
                <w:position w:val="2"/>
                <w:rtl/>
              </w:rPr>
              <w:t>حسابي</w:t>
            </w:r>
            <w:r w:rsidRPr="00EB1237">
              <w:rPr>
                <w:rFonts w:hint="cs"/>
                <w:b/>
                <w:bCs/>
                <w:spacing w:val="-4"/>
                <w:position w:val="2"/>
                <w:rtl/>
              </w:rPr>
              <w:t xml:space="preserve"> لتقييم جودة الخدمة وجودة التجربة لخدمات المهاتفة الفيديوية</w:t>
            </w:r>
          </w:p>
        </w:tc>
      </w:tr>
      <w:tr w:rsidR="00E84438" w:rsidRPr="00D517B2" w14:paraId="082FE4AB" w14:textId="77777777" w:rsidTr="003224D1">
        <w:trPr>
          <w:cantSplit/>
          <w:jc w:val="center"/>
        </w:trPr>
        <w:tc>
          <w:tcPr>
            <w:tcW w:w="807" w:type="pct"/>
          </w:tcPr>
          <w:p w14:paraId="291ED8B2" w14:textId="77777777" w:rsidR="00E84438" w:rsidRPr="00D517B2" w:rsidRDefault="00E84438" w:rsidP="00D517B2">
            <w:pPr>
              <w:spacing w:before="80" w:after="60" w:line="300" w:lineRule="exact"/>
              <w:jc w:val="left"/>
              <w:rPr>
                <w:position w:val="2"/>
                <w:rtl/>
              </w:rPr>
            </w:pPr>
          </w:p>
        </w:tc>
        <w:tc>
          <w:tcPr>
            <w:tcW w:w="4193" w:type="pct"/>
            <w:gridSpan w:val="2"/>
          </w:tcPr>
          <w:p w14:paraId="1F6BDDFD" w14:textId="77777777" w:rsidR="00E84438" w:rsidRDefault="00E84438" w:rsidP="00D517B2">
            <w:pPr>
              <w:spacing w:before="80" w:after="60" w:line="300" w:lineRule="exact"/>
              <w:jc w:val="left"/>
              <w:rPr>
                <w:b/>
                <w:bCs/>
                <w:position w:val="2"/>
                <w:rtl/>
              </w:rPr>
            </w:pPr>
          </w:p>
        </w:tc>
      </w:tr>
    </w:tbl>
    <w:p w14:paraId="3064189D" w14:textId="77777777" w:rsidR="00D517B2" w:rsidRPr="00D517B2" w:rsidRDefault="00D517B2" w:rsidP="003224D1">
      <w:pPr>
        <w:rPr>
          <w:lang w:bidi="ar-SY"/>
        </w:rPr>
      </w:pPr>
      <w:r w:rsidRPr="00D517B2">
        <w:rPr>
          <w:rFonts w:hint="cs"/>
          <w:rtl/>
          <w:lang w:bidi="ar-SY"/>
        </w:rPr>
        <w:t>حضرات السادة والسيدات،</w:t>
      </w:r>
    </w:p>
    <w:p w14:paraId="0B11041F" w14:textId="77777777" w:rsidR="00D517B2" w:rsidRPr="00D517B2" w:rsidRDefault="00D517B2" w:rsidP="00D517B2">
      <w:pPr>
        <w:rPr>
          <w:rtl/>
          <w:lang w:bidi="ar-EG"/>
        </w:rPr>
      </w:pPr>
      <w:r w:rsidRPr="00D517B2">
        <w:rPr>
          <w:rFonts w:hint="cs"/>
          <w:rtl/>
        </w:rPr>
        <w:t>تحية طيبة وبعد،</w:t>
      </w:r>
    </w:p>
    <w:p w14:paraId="0CE5E0EA" w14:textId="23455B55" w:rsidR="00162CA3" w:rsidRPr="00162CA3" w:rsidRDefault="00162CA3" w:rsidP="00162CA3">
      <w:pPr>
        <w:rPr>
          <w:rtl/>
        </w:rPr>
      </w:pPr>
      <w:r w:rsidRPr="00162CA3">
        <w:rPr>
          <w:rFonts w:hint="cs"/>
          <w:rtl/>
          <w:lang w:bidi="ar-SY"/>
        </w:rPr>
        <w:t xml:space="preserve">تدعو لجنة الدراسات </w:t>
      </w:r>
      <w:r w:rsidRPr="00162CA3">
        <w:rPr>
          <w:lang w:val="en-GB" w:bidi="ar-SY"/>
        </w:rPr>
        <w:t>12</w:t>
      </w:r>
      <w:r w:rsidRPr="00162CA3">
        <w:rPr>
          <w:rFonts w:hint="cs"/>
          <w:rtl/>
        </w:rPr>
        <w:t xml:space="preserve"> لقطاع تقييس الاتصالات (الأداء وجودة الخدمة وجودة التجربة) إلى المشاركة في مشروع جماعي لوضع نموذج </w:t>
      </w:r>
      <w:r w:rsidR="00EB1237" w:rsidRPr="00EB1237">
        <w:rPr>
          <w:rFonts w:hint="cs"/>
          <w:position w:val="2"/>
          <w:rtl/>
        </w:rPr>
        <w:t>حسابي</w:t>
      </w:r>
      <w:r w:rsidR="00EB1237" w:rsidRPr="00162CA3">
        <w:rPr>
          <w:rFonts w:hint="cs"/>
          <w:rtl/>
        </w:rPr>
        <w:t xml:space="preserve"> </w:t>
      </w:r>
      <w:r w:rsidRPr="00162CA3">
        <w:rPr>
          <w:rFonts w:hint="cs"/>
          <w:rtl/>
        </w:rPr>
        <w:t xml:space="preserve">من أجل تقييم جودة الخدمة وجودة التجربة لخدمات المهاتفة الفيديوية في سياق بند العمل </w:t>
      </w:r>
      <w:r w:rsidRPr="00162CA3">
        <w:rPr>
          <w:lang w:bidi="ar-SY"/>
        </w:rPr>
        <w:t>G.CMVTQS</w:t>
      </w:r>
      <w:r w:rsidRPr="00162CA3">
        <w:rPr>
          <w:rFonts w:hint="cs"/>
          <w:rtl/>
        </w:rPr>
        <w:t xml:space="preserve"> الخاص بها.</w:t>
      </w:r>
    </w:p>
    <w:p w14:paraId="69F22814" w14:textId="77777777" w:rsidR="00162CA3" w:rsidRPr="00162CA3" w:rsidRDefault="00162CA3" w:rsidP="00162CA3">
      <w:pPr>
        <w:rPr>
          <w:rtl/>
        </w:rPr>
      </w:pPr>
      <w:r w:rsidRPr="00162CA3">
        <w:rPr>
          <w:rFonts w:hint="cs"/>
          <w:rtl/>
          <w:lang w:bidi="ar-SY"/>
        </w:rPr>
        <w:t xml:space="preserve">وتتمثل النواتج المتوقعة من المشروع في مجموعة من نماذج معلماتية لتقييم موضوعي للجودة تُستخدم للتنبؤ بجودة </w:t>
      </w:r>
      <w:r w:rsidRPr="00162CA3">
        <w:rPr>
          <w:rFonts w:hint="cs"/>
          <w:rtl/>
        </w:rPr>
        <w:t>المكالمات الهاتفية الفيديوية ثنائية الاتجاه أحادية القناة التي تشمل المكونيْن السمعي والفيديوي.</w:t>
      </w:r>
    </w:p>
    <w:p w14:paraId="09F87484" w14:textId="05AF8B52" w:rsidR="00162CA3" w:rsidRPr="00162CA3" w:rsidRDefault="00162CA3" w:rsidP="00162CA3">
      <w:pPr>
        <w:rPr>
          <w:b/>
          <w:bCs/>
          <w:rtl/>
        </w:rPr>
      </w:pPr>
      <w:r w:rsidRPr="00162CA3">
        <w:rPr>
          <w:rFonts w:hint="cs"/>
          <w:rtl/>
          <w:lang w:bidi="ar-SY"/>
        </w:rPr>
        <w:t xml:space="preserve">وينبغي للدول الأعضاء في الاتحاد وأعضاء قطاع تقييس الاتصالات والمنتسبين إلى لجنة الدراسات </w:t>
      </w:r>
      <w:r w:rsidRPr="00162CA3">
        <w:rPr>
          <w:lang w:val="en-GB" w:bidi="ar-SY"/>
        </w:rPr>
        <w:t>12</w:t>
      </w:r>
      <w:r w:rsidRPr="00162CA3">
        <w:rPr>
          <w:rFonts w:hint="cs"/>
          <w:rtl/>
        </w:rPr>
        <w:t xml:space="preserve">، والهيئات الأكاديمية المنضمة إلى الاتحاد أن يؤكدوا اعتزامهم المشاركة في هذا المشروع بموجب الإطار الموصوف في الملحق </w:t>
      </w:r>
      <w:r w:rsidRPr="00162CA3">
        <w:rPr>
          <w:lang w:val="en-GB" w:bidi="ar-SY"/>
        </w:rPr>
        <w:t>A</w:t>
      </w:r>
      <w:r w:rsidRPr="00162CA3">
        <w:rPr>
          <w:rFonts w:hint="cs"/>
          <w:rtl/>
        </w:rPr>
        <w:t xml:space="preserve"> من خلال إرسال رسالة بالبريد الإلكتروني إلى أمانة الاتحاد </w:t>
      </w:r>
      <w:r w:rsidRPr="00162CA3">
        <w:rPr>
          <w:lang w:bidi="ar-SY"/>
        </w:rPr>
        <w:t>(</w:t>
      </w:r>
      <w:hyperlink r:id="rId10" w:history="1">
        <w:r w:rsidRPr="00162CA3">
          <w:rPr>
            <w:rStyle w:val="Hyperlink"/>
            <w:lang w:bidi="ar-SY"/>
          </w:rPr>
          <w:t>tsbsg12@itu.int</w:t>
        </w:r>
      </w:hyperlink>
      <w:r w:rsidRPr="00162CA3">
        <w:rPr>
          <w:lang w:bidi="ar-SY"/>
        </w:rPr>
        <w:t>)</w:t>
      </w:r>
      <w:r w:rsidRPr="00162CA3">
        <w:rPr>
          <w:rFonts w:hint="cs"/>
          <w:rtl/>
        </w:rPr>
        <w:t xml:space="preserve"> في موعد أقصاه يوم الجم</w:t>
      </w:r>
      <w:r w:rsidR="00EB1237">
        <w:rPr>
          <w:rFonts w:hint="cs"/>
          <w:rtl/>
        </w:rPr>
        <w:t>ع</w:t>
      </w:r>
      <w:r w:rsidRPr="00162CA3">
        <w:rPr>
          <w:rFonts w:hint="cs"/>
          <w:rtl/>
        </w:rPr>
        <w:t xml:space="preserve">ة </w:t>
      </w:r>
      <w:r w:rsidRPr="00162CA3">
        <w:rPr>
          <w:lang w:val="en-GB" w:bidi="ar-SY"/>
        </w:rPr>
        <w:t>7</w:t>
      </w:r>
      <w:r w:rsidRPr="00162CA3">
        <w:rPr>
          <w:rFonts w:hint="cs"/>
          <w:rtl/>
        </w:rPr>
        <w:t xml:space="preserve"> فبراير </w:t>
      </w:r>
      <w:r w:rsidRPr="00162CA3">
        <w:rPr>
          <w:lang w:val="en-GB" w:bidi="ar-SY"/>
        </w:rPr>
        <w:t>2020</w:t>
      </w:r>
      <w:r w:rsidR="00EB1237">
        <w:rPr>
          <w:rFonts w:hint="cs"/>
          <w:rtl/>
          <w:lang w:val="en-GB" w:bidi="ar-SY"/>
        </w:rPr>
        <w:t>.</w:t>
      </w:r>
    </w:p>
    <w:p w14:paraId="428DE109" w14:textId="2984A750" w:rsidR="00E84438" w:rsidRPr="00D517B2" w:rsidRDefault="00E84438" w:rsidP="00162CA3">
      <w:pPr>
        <w:spacing w:before="240"/>
        <w:jc w:val="left"/>
        <w:rPr>
          <w:rtl/>
          <w:lang w:bidi="ar-EG"/>
        </w:rPr>
      </w:pPr>
      <w:r w:rsidRPr="00D517B2">
        <w:rPr>
          <w:rFonts w:hint="cs"/>
          <w:rtl/>
          <w:lang w:bidi="ar-EG"/>
        </w:rPr>
        <w:t>وتفضلوا بقبول فائق التقدير والاحترام.</w:t>
      </w:r>
    </w:p>
    <w:p w14:paraId="6A42B45C" w14:textId="6113771C" w:rsidR="00E84438" w:rsidRPr="00D517B2" w:rsidRDefault="00AD0A02" w:rsidP="00010C42">
      <w:pPr>
        <w:spacing w:before="960"/>
        <w:jc w:val="left"/>
        <w:rPr>
          <w:rtl/>
        </w:rPr>
      </w:pPr>
      <w:r>
        <w:rPr>
          <w:rFonts w:hint="cs"/>
          <w:noProof/>
          <w:rtl/>
          <w:lang w:val="en-GB" w:eastAsia="en-GB"/>
        </w:rPr>
        <w:drawing>
          <wp:anchor distT="0" distB="0" distL="114300" distR="114300" simplePos="0" relativeHeight="251658240" behindDoc="1" locked="0" layoutInCell="1" allowOverlap="1" wp14:anchorId="0235A952" wp14:editId="27AAACAC">
            <wp:simplePos x="0" y="0"/>
            <wp:positionH relativeFrom="column">
              <wp:posOffset>5420995</wp:posOffset>
            </wp:positionH>
            <wp:positionV relativeFrom="paragraph">
              <wp:posOffset>81280</wp:posOffset>
            </wp:positionV>
            <wp:extent cx="687917" cy="476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 ARAB.PNG"/>
                    <pic:cNvPicPr/>
                  </pic:nvPicPr>
                  <pic:blipFill>
                    <a:blip r:embed="rId11">
                      <a:extLst>
                        <a:ext uri="{28A0092B-C50C-407E-A947-70E740481C1C}">
                          <a14:useLocalDpi xmlns:a14="http://schemas.microsoft.com/office/drawing/2010/main" val="0"/>
                        </a:ext>
                      </a:extLst>
                    </a:blip>
                    <a:stretch>
                      <a:fillRect/>
                    </a:stretch>
                  </pic:blipFill>
                  <pic:spPr>
                    <a:xfrm>
                      <a:off x="0" y="0"/>
                      <a:ext cx="687917" cy="476250"/>
                    </a:xfrm>
                    <a:prstGeom prst="rect">
                      <a:avLst/>
                    </a:prstGeom>
                  </pic:spPr>
                </pic:pic>
              </a:graphicData>
            </a:graphic>
            <wp14:sizeRelH relativeFrom="margin">
              <wp14:pctWidth>0</wp14:pctWidth>
            </wp14:sizeRelH>
            <wp14:sizeRelV relativeFrom="margin">
              <wp14:pctHeight>0</wp14:pctHeight>
            </wp14:sizeRelV>
          </wp:anchor>
        </w:drawing>
      </w:r>
      <w:r w:rsidR="00E84438" w:rsidRPr="00D517B2">
        <w:rPr>
          <w:rFonts w:hint="cs"/>
          <w:rtl/>
          <w:lang w:bidi="ar-SY"/>
        </w:rPr>
        <w:t>تشيساب</w:t>
      </w:r>
      <w:r w:rsidR="00E84438" w:rsidRPr="00D517B2">
        <w:rPr>
          <w:rtl/>
          <w:lang w:bidi="ar-SY"/>
        </w:rPr>
        <w:t xml:space="preserve"> </w:t>
      </w:r>
      <w:r w:rsidR="00E84438" w:rsidRPr="00D517B2">
        <w:rPr>
          <w:rFonts w:hint="cs"/>
          <w:rtl/>
          <w:lang w:bidi="ar-SY"/>
        </w:rPr>
        <w:t>لي</w:t>
      </w:r>
      <w:bookmarkStart w:id="2" w:name="_GoBack"/>
      <w:bookmarkEnd w:id="2"/>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p w14:paraId="1C0E174C" w14:textId="77777777" w:rsidR="00596808" w:rsidRDefault="00596808" w:rsidP="00E84438">
      <w:pPr>
        <w:rPr>
          <w:rtl/>
          <w:lang w:bidi="ar-EG"/>
        </w:rPr>
      </w:pPr>
      <w:r>
        <w:rPr>
          <w:rtl/>
          <w:lang w:bidi="ar-EG"/>
        </w:rPr>
        <w:br w:type="page"/>
      </w:r>
    </w:p>
    <w:p w14:paraId="05F18BF0" w14:textId="17BFF762" w:rsidR="00162CA3" w:rsidRDefault="00162CA3" w:rsidP="00162CA3">
      <w:pPr>
        <w:pStyle w:val="Annextitle"/>
        <w:rPr>
          <w:rtl/>
          <w:lang w:val="en-GB" w:bidi="ar-SA"/>
        </w:rPr>
      </w:pPr>
      <w:r>
        <w:rPr>
          <w:rFonts w:hint="cs"/>
          <w:rtl/>
        </w:rPr>
        <w:lastRenderedPageBreak/>
        <w:t xml:space="preserve">الملحق </w:t>
      </w:r>
      <w:r>
        <w:t>A</w:t>
      </w:r>
      <w:r>
        <w:rPr>
          <w:rFonts w:hint="cs"/>
          <w:rtl/>
        </w:rPr>
        <w:t xml:space="preserve"> بالرسالة المعممة </w:t>
      </w:r>
      <w:r>
        <w:rPr>
          <w:lang w:val="en-GB"/>
        </w:rPr>
        <w:t>223</w:t>
      </w:r>
      <w:r>
        <w:rPr>
          <w:rFonts w:hint="cs"/>
          <w:rtl/>
          <w:lang w:val="en-GB" w:bidi="ar-SA"/>
        </w:rPr>
        <w:t xml:space="preserve"> لمكتب تقييس الاتصالات</w:t>
      </w:r>
      <w:r>
        <w:rPr>
          <w:rtl/>
        </w:rPr>
        <w:br/>
      </w:r>
      <w:r>
        <w:rPr>
          <w:rFonts w:hint="cs"/>
          <w:rtl/>
        </w:rPr>
        <w:t xml:space="preserve">دعوة إلى المشاركة في بند العمل </w:t>
      </w:r>
      <w:r>
        <w:rPr>
          <w:lang w:val="en-GB"/>
        </w:rPr>
        <w:t>G.CMVTQS</w:t>
      </w:r>
      <w:r>
        <w:rPr>
          <w:rFonts w:hint="cs"/>
          <w:rtl/>
          <w:lang w:val="en-GB" w:bidi="ar-SA"/>
        </w:rPr>
        <w:t xml:space="preserve">: </w:t>
      </w:r>
      <w:r>
        <w:rPr>
          <w:rFonts w:hint="cs"/>
          <w:b w:val="0"/>
          <w:bCs w:val="0"/>
          <w:position w:val="2"/>
          <w:rtl/>
        </w:rPr>
        <w:t>"</w:t>
      </w:r>
      <w:r w:rsidRPr="00FC499F">
        <w:rPr>
          <w:rFonts w:hint="cs"/>
          <w:position w:val="2"/>
          <w:rtl/>
        </w:rPr>
        <w:t xml:space="preserve">نموذج </w:t>
      </w:r>
      <w:r w:rsidR="00EB1237">
        <w:rPr>
          <w:rFonts w:hint="cs"/>
          <w:position w:val="2"/>
          <w:rtl/>
        </w:rPr>
        <w:t>حسابي</w:t>
      </w:r>
      <w:r w:rsidRPr="00FC499F">
        <w:rPr>
          <w:rFonts w:hint="cs"/>
          <w:position w:val="2"/>
          <w:rtl/>
        </w:rPr>
        <w:t xml:space="preserve"> يُستخدم لمراقبة جودة الخدمة/جودة التجربة من أجل تقييم خدمات المهاتفة الفيديوية"</w:t>
      </w:r>
    </w:p>
    <w:p w14:paraId="1E923282" w14:textId="77777777" w:rsidR="00162CA3" w:rsidRPr="002E1578" w:rsidRDefault="00162CA3" w:rsidP="00EB1237">
      <w:pPr>
        <w:spacing w:after="240"/>
        <w:jc w:val="center"/>
        <w:rPr>
          <w:b/>
          <w:bCs/>
          <w:rtl/>
        </w:rPr>
      </w:pPr>
      <w:r w:rsidRPr="002E1578">
        <w:rPr>
          <w:rFonts w:hint="cs"/>
          <w:rtl/>
          <w:lang w:val="en-GB"/>
        </w:rPr>
        <w:t xml:space="preserve">(المرجع: الوثيقة </w:t>
      </w:r>
      <w:hyperlink r:id="rId12" w:history="1">
        <w:r w:rsidRPr="002E1578">
          <w:rPr>
            <w:rStyle w:val="Hyperlink"/>
          </w:rPr>
          <w:t>SG12-TD977R1</w:t>
        </w:r>
      </w:hyperlink>
      <w:r w:rsidRPr="002E1578">
        <w:rPr>
          <w:rFonts w:hint="cs"/>
          <w:rtl/>
        </w:rPr>
        <w:t>)</w:t>
      </w:r>
    </w:p>
    <w:p w14:paraId="69A8612B" w14:textId="165A156E" w:rsidR="00162CA3" w:rsidRPr="00897230" w:rsidRDefault="00162CA3" w:rsidP="00162CA3">
      <w:pPr>
        <w:rPr>
          <w:rtl/>
        </w:rPr>
      </w:pPr>
      <w:r>
        <w:rPr>
          <w:rFonts w:hint="cs"/>
          <w:rtl/>
          <w:lang w:bidi="ar-EG"/>
        </w:rPr>
        <w:t xml:space="preserve">وافقت لجنة الدراسات </w:t>
      </w:r>
      <w:r>
        <w:rPr>
          <w:lang w:val="en-GB" w:bidi="ar-EG"/>
        </w:rPr>
        <w:t>12</w:t>
      </w:r>
      <w:r>
        <w:rPr>
          <w:rFonts w:hint="cs"/>
          <w:rtl/>
          <w:lang w:val="en-GB"/>
        </w:rPr>
        <w:t xml:space="preserve"> لقطاع تقييس الاتصالات "الأداء وجودة الخدمة وجودة التجربة" في اجتماعها الأخير في ديسمبر </w:t>
      </w:r>
      <w:r>
        <w:rPr>
          <w:lang w:val="en-GB"/>
        </w:rPr>
        <w:t>2019</w:t>
      </w:r>
      <w:r>
        <w:rPr>
          <w:rFonts w:hint="cs"/>
          <w:rtl/>
          <w:lang w:val="en-GB"/>
        </w:rPr>
        <w:t xml:space="preserve"> على توجيه دعوة إلى المشاركة في مشروع تعاوني جديد يتم تطويره في إطار المسألة </w:t>
      </w:r>
      <w:r>
        <w:rPr>
          <w:lang w:val="en-GB"/>
        </w:rPr>
        <w:t>15/12</w:t>
      </w:r>
      <w:r>
        <w:rPr>
          <w:rFonts w:hint="cs"/>
          <w:rtl/>
          <w:lang w:val="en-GB"/>
        </w:rPr>
        <w:t xml:space="preserve">، بعنوان </w:t>
      </w:r>
      <w:r w:rsidRPr="00A45976">
        <w:t>G.CMVTQS</w:t>
      </w:r>
      <w:r>
        <w:rPr>
          <w:rFonts w:hint="cs"/>
          <w:rtl/>
        </w:rPr>
        <w:t xml:space="preserve">: "نموذج </w:t>
      </w:r>
      <w:r w:rsidR="00EB1237">
        <w:rPr>
          <w:rFonts w:hint="cs"/>
          <w:rtl/>
        </w:rPr>
        <w:t>حسابي</w:t>
      </w:r>
      <w:r>
        <w:rPr>
          <w:rFonts w:hint="cs"/>
          <w:rtl/>
        </w:rPr>
        <w:t xml:space="preserve"> يُستخدم لمراقبة جودة الخدمة/جودة التجربة من أجل تقييم خدمات المهاتفة الفيديوية".</w:t>
      </w:r>
    </w:p>
    <w:p w14:paraId="7BA49472" w14:textId="0678EB14" w:rsidR="00162CA3" w:rsidRPr="002D025B" w:rsidRDefault="00162CA3" w:rsidP="00162CA3">
      <w:pPr>
        <w:rPr>
          <w:rtl/>
        </w:rPr>
      </w:pPr>
      <w:r>
        <w:rPr>
          <w:rFonts w:hint="cs"/>
          <w:rtl/>
          <w:lang w:bidi="ar-SY"/>
        </w:rPr>
        <w:t xml:space="preserve">وتتمثل النواتج المتوقعة من المشروع في مجموعة من النماذج المعلماتية لتقييم موضوعي للجودة استناداً إلى حساب مجموعة من المعلمات التي تُستخدم للتنبؤ بجودة </w:t>
      </w:r>
      <w:r>
        <w:rPr>
          <w:rFonts w:hint="cs"/>
          <w:rtl/>
        </w:rPr>
        <w:t xml:space="preserve">المكالمات الهاتفية الفيديوية ثنائية الاتجاه </w:t>
      </w:r>
      <w:r w:rsidR="00EB1237">
        <w:rPr>
          <w:rFonts w:hint="cs"/>
          <w:rtl/>
        </w:rPr>
        <w:t>أحادية القناة</w:t>
      </w:r>
      <w:r>
        <w:rPr>
          <w:rFonts w:hint="cs"/>
          <w:rtl/>
        </w:rPr>
        <w:t xml:space="preserve"> تشمل المكونيْن السمعي والفيديوي على السواء.</w:t>
      </w:r>
    </w:p>
    <w:p w14:paraId="73DFD3D8" w14:textId="3130A3C4" w:rsidR="00162CA3" w:rsidRPr="00FD2522" w:rsidRDefault="00162CA3" w:rsidP="00162CA3">
      <w:pPr>
        <w:rPr>
          <w:rtl/>
        </w:rPr>
      </w:pPr>
      <w:r>
        <w:rPr>
          <w:rFonts w:hint="cs"/>
          <w:rtl/>
          <w:lang w:bidi="ar-EG"/>
        </w:rPr>
        <w:t xml:space="preserve">ولا تقيّم النماذج </w:t>
      </w:r>
      <w:r w:rsidRPr="00A45976">
        <w:t>G.CMVTQS</w:t>
      </w:r>
      <w:r>
        <w:rPr>
          <w:rFonts w:hint="cs"/>
          <w:rtl/>
        </w:rPr>
        <w:t xml:space="preserve"> أي شيء آخر سوى المكونيْن السمعي والفيديوي للخدمات (أي أنها لا تغطي </w:t>
      </w:r>
      <w:r w:rsidR="00EB1237">
        <w:rPr>
          <w:rFonts w:hint="cs"/>
          <w:rtl/>
        </w:rPr>
        <w:t>تبادل</w:t>
      </w:r>
      <w:r>
        <w:rPr>
          <w:rFonts w:hint="cs"/>
          <w:rtl/>
        </w:rPr>
        <w:t xml:space="preserve"> الوثائق والدردشة وسياق الواقع </w:t>
      </w:r>
      <w:r w:rsidR="00EB1237">
        <w:rPr>
          <w:rFonts w:hint="cs"/>
          <w:rtl/>
        </w:rPr>
        <w:t>المزيد</w:t>
      </w:r>
      <w:r>
        <w:rPr>
          <w:rFonts w:hint="cs"/>
          <w:rtl/>
        </w:rPr>
        <w:t xml:space="preserve">) وعند استخدامهما </w:t>
      </w:r>
      <w:r w:rsidR="00EB1237">
        <w:rPr>
          <w:rFonts w:hint="cs"/>
          <w:rtl/>
        </w:rPr>
        <w:t>معاً</w:t>
      </w:r>
      <w:r>
        <w:rPr>
          <w:rFonts w:hint="cs"/>
          <w:rtl/>
        </w:rPr>
        <w:t xml:space="preserve">. وينصب التركيز على الاتصالات السمعية-المرئية </w:t>
      </w:r>
      <w:r w:rsidR="00EB1237">
        <w:rPr>
          <w:rFonts w:hint="cs"/>
          <w:rtl/>
        </w:rPr>
        <w:t>البحتة</w:t>
      </w:r>
      <w:r>
        <w:rPr>
          <w:rFonts w:hint="cs"/>
          <w:rtl/>
        </w:rPr>
        <w:t xml:space="preserve"> وعلى بُعد واحد للجودة هو التكامل أي التجربة التي يخوضها المستعمل النهائي أثناء الاستعمال (تيسر الخدمات وإمكانية صيانتها لا يندرجان في مجال التطبيق). </w:t>
      </w:r>
      <w:r w:rsidR="00EB1237">
        <w:rPr>
          <w:rFonts w:hint="cs"/>
          <w:rtl/>
        </w:rPr>
        <w:t>وتتراوح</w:t>
      </w:r>
      <w:r>
        <w:rPr>
          <w:rFonts w:hint="cs"/>
          <w:rtl/>
        </w:rPr>
        <w:t xml:space="preserve"> الأجهزة المستهدفة </w:t>
      </w:r>
      <w:r w:rsidR="00EB1237">
        <w:rPr>
          <w:rFonts w:hint="cs"/>
          <w:rtl/>
        </w:rPr>
        <w:t xml:space="preserve">من </w:t>
      </w:r>
      <w:r>
        <w:rPr>
          <w:rFonts w:hint="cs"/>
          <w:rtl/>
        </w:rPr>
        <w:t xml:space="preserve">شاشات التلفزيون المنزلي </w:t>
      </w:r>
      <w:r w:rsidR="00EB1237">
        <w:rPr>
          <w:rFonts w:hint="cs"/>
          <w:rtl/>
        </w:rPr>
        <w:t xml:space="preserve">إلى </w:t>
      </w:r>
      <w:r>
        <w:rPr>
          <w:rFonts w:hint="cs"/>
          <w:rtl/>
        </w:rPr>
        <w:t>الهواتف الذكية.</w:t>
      </w:r>
    </w:p>
    <w:p w14:paraId="6CCEFE2D" w14:textId="63EF95AF" w:rsidR="00162CA3" w:rsidRPr="00B254B3" w:rsidRDefault="00162CA3" w:rsidP="00162CA3">
      <w:pPr>
        <w:rPr>
          <w:rtl/>
        </w:rPr>
      </w:pPr>
      <w:r>
        <w:rPr>
          <w:rFonts w:hint="cs"/>
          <w:rtl/>
          <w:lang w:bidi="ar-EG"/>
        </w:rPr>
        <w:t xml:space="preserve">وتشمل مدخلات النماذج </w:t>
      </w:r>
      <w:r w:rsidRPr="00A45976">
        <w:t>G.CMVTQS</w:t>
      </w:r>
      <w:r>
        <w:rPr>
          <w:rFonts w:hint="cs"/>
          <w:rtl/>
          <w:lang w:bidi="ar-EG"/>
        </w:rPr>
        <w:t xml:space="preserve"> المعلمات المتصلة بالشبكة والتدفق المتحصل عليه عند </w:t>
      </w:r>
      <w:r>
        <w:rPr>
          <w:rFonts w:hint="cs"/>
          <w:rtl/>
        </w:rPr>
        <w:t xml:space="preserve">النقطة الطرفية إما أثناء </w:t>
      </w:r>
      <w:r w:rsidR="00EB1237">
        <w:rPr>
          <w:rFonts w:hint="cs"/>
          <w:rtl/>
        </w:rPr>
        <w:t xml:space="preserve">استعمال </w:t>
      </w:r>
      <w:r>
        <w:rPr>
          <w:rFonts w:hint="cs"/>
          <w:rtl/>
        </w:rPr>
        <w:t>خدمة المهاتفة الفيديوية أو في نهاية استعمالها لتحليل وضع الاتصال من حيث جودة الخدمة. ومن بين العوامل الرئيسية التي تؤثر على جودة خدمة المهاتفة الفيديوية عامل الجودة الفيديوية والسمعية وعامل الجودة السمعية المرئية وعامل خسارة الإرسال عبر الشبكة.</w:t>
      </w:r>
    </w:p>
    <w:p w14:paraId="5BF9F62A" w14:textId="73A8E9E8" w:rsidR="00162CA3" w:rsidRPr="00F266E3" w:rsidRDefault="00162CA3" w:rsidP="00162CA3">
      <w:pPr>
        <w:rPr>
          <w:rtl/>
          <w:lang w:val="en-GB"/>
        </w:rPr>
      </w:pPr>
      <w:r>
        <w:rPr>
          <w:rFonts w:hint="cs"/>
          <w:rtl/>
          <w:lang w:bidi="ar-EG"/>
        </w:rPr>
        <w:t xml:space="preserve">وتتنبأ النماذج </w:t>
      </w:r>
      <w:r w:rsidRPr="00A45976">
        <w:t>G.CMVTQS</w:t>
      </w:r>
      <w:r>
        <w:rPr>
          <w:rFonts w:hint="cs"/>
          <w:rtl/>
          <w:lang w:bidi="ar-EG"/>
        </w:rPr>
        <w:t xml:space="preserve"> بمتوسط علامات الرأي </w:t>
      </w:r>
      <w:r>
        <w:rPr>
          <w:lang w:val="en-GB" w:bidi="ar-EG"/>
        </w:rPr>
        <w:t>(MOS)</w:t>
      </w:r>
      <w:r>
        <w:rPr>
          <w:rFonts w:hint="cs"/>
          <w:rtl/>
          <w:lang w:val="en-GB"/>
        </w:rPr>
        <w:t xml:space="preserve"> للجودة السمعية-المرئية على </w:t>
      </w:r>
      <w:r>
        <w:rPr>
          <w:color w:val="000000"/>
          <w:rtl/>
        </w:rPr>
        <w:t xml:space="preserve">سلّم </w:t>
      </w:r>
      <w:r>
        <w:rPr>
          <w:color w:val="000000"/>
        </w:rPr>
        <w:t xml:space="preserve">ACR </w:t>
      </w:r>
      <w:r>
        <w:rPr>
          <w:rFonts w:hint="cs"/>
          <w:color w:val="000000"/>
          <w:rtl/>
        </w:rPr>
        <w:t xml:space="preserve"> </w:t>
      </w:r>
      <w:r>
        <w:rPr>
          <w:color w:val="000000"/>
          <w:rtl/>
        </w:rPr>
        <w:t>من خمس نقاط</w:t>
      </w:r>
      <w:r>
        <w:rPr>
          <w:rFonts w:hint="cs"/>
          <w:color w:val="000000"/>
          <w:rtl/>
        </w:rPr>
        <w:t xml:space="preserve"> (وفقاً للتوصية </w:t>
      </w:r>
      <w:r w:rsidRPr="00A45976">
        <w:t>ITU-T P.910</w:t>
      </w:r>
      <w:r>
        <w:rPr>
          <w:rFonts w:hint="cs"/>
          <w:rtl/>
        </w:rPr>
        <w:t xml:space="preserve">) كعلامة </w:t>
      </w:r>
      <w:r w:rsidR="00EB1237">
        <w:rPr>
          <w:rFonts w:hint="cs"/>
          <w:rtl/>
        </w:rPr>
        <w:t>شاملة</w:t>
      </w:r>
      <w:r>
        <w:rPr>
          <w:rFonts w:hint="cs"/>
          <w:rtl/>
        </w:rPr>
        <w:t xml:space="preserve"> </w:t>
      </w:r>
      <w:r>
        <w:rPr>
          <w:lang w:val="en-GB"/>
        </w:rPr>
        <w:t>MOS</w:t>
      </w:r>
      <w:r>
        <w:rPr>
          <w:rFonts w:hint="cs"/>
          <w:rtl/>
          <w:lang w:val="en-GB"/>
        </w:rPr>
        <w:t xml:space="preserve"> </w:t>
      </w:r>
      <w:r w:rsidR="00EB1237">
        <w:rPr>
          <w:rFonts w:hint="cs"/>
          <w:rtl/>
          <w:lang w:val="en-GB"/>
        </w:rPr>
        <w:t>للوسائط المتعددة</w:t>
      </w:r>
      <w:r>
        <w:rPr>
          <w:rFonts w:hint="cs"/>
          <w:rtl/>
          <w:lang w:val="en-GB"/>
        </w:rPr>
        <w:t xml:space="preserve">، إلى جانب تقديرات الجودة الأساسية للصوت والفيديو والتأخير والتزامن بين الصوت والفيديو (على النحو المحدد في التوصية </w:t>
      </w:r>
      <w:r>
        <w:rPr>
          <w:lang w:val="en-GB"/>
        </w:rPr>
        <w:t>ITU-T P.911</w:t>
      </w:r>
      <w:r>
        <w:rPr>
          <w:rFonts w:hint="cs"/>
          <w:rtl/>
          <w:lang w:val="en-GB"/>
        </w:rPr>
        <w:t>).</w:t>
      </w:r>
    </w:p>
    <w:p w14:paraId="1F657FCD" w14:textId="77777777" w:rsidR="00162CA3" w:rsidRDefault="00162CA3" w:rsidP="00162CA3">
      <w:pPr>
        <w:rPr>
          <w:rtl/>
          <w:lang w:bidi="ar-EG"/>
        </w:rPr>
      </w:pPr>
      <w:r>
        <w:rPr>
          <w:rFonts w:hint="cs"/>
          <w:rtl/>
          <w:lang w:bidi="ar-EG"/>
        </w:rPr>
        <w:t>وفيما يلي إطار هذه الدعوة إلى المشاركة:</w:t>
      </w:r>
    </w:p>
    <w:p w14:paraId="13E4AD72" w14:textId="77777777" w:rsidR="00162CA3" w:rsidRPr="00D24032" w:rsidRDefault="00162CA3" w:rsidP="00162CA3">
      <w:pPr>
        <w:pStyle w:val="enumlev1"/>
        <w:rPr>
          <w:rtl/>
          <w:lang w:val="fr-CH" w:bidi="ar-SA"/>
        </w:rPr>
      </w:pPr>
      <w:r>
        <w:rPr>
          <w:rFonts w:hint="cs"/>
          <w:rtl/>
        </w:rPr>
        <w:t>-</w:t>
      </w:r>
      <w:r>
        <w:rPr>
          <w:rtl/>
        </w:rPr>
        <w:tab/>
      </w:r>
      <w:r>
        <w:rPr>
          <w:rFonts w:hint="cs"/>
          <w:rtl/>
        </w:rPr>
        <w:t xml:space="preserve">لا يندرج في هذه </w:t>
      </w:r>
      <w:r>
        <w:rPr>
          <w:rFonts w:hint="cs"/>
          <w:rtl/>
          <w:lang w:bidi="ar-SA"/>
        </w:rPr>
        <w:t xml:space="preserve">الدعوة إلى المشاركة سوى الأسلوب </w:t>
      </w:r>
      <w:r w:rsidRPr="00B46AD2">
        <w:rPr>
          <w:lang w:val="fr-CH"/>
        </w:rPr>
        <w:t>Mode0</w:t>
      </w:r>
      <w:r>
        <w:rPr>
          <w:rFonts w:hint="cs"/>
          <w:rtl/>
          <w:lang w:val="fr-CH" w:bidi="ar-SA"/>
        </w:rPr>
        <w:t xml:space="preserve"> الخاص ببند العمل </w:t>
      </w:r>
      <w:r w:rsidRPr="00B46AD2">
        <w:rPr>
          <w:lang w:val="fr-CH"/>
        </w:rPr>
        <w:t>G.CMVTQS</w:t>
      </w:r>
      <w:r>
        <w:rPr>
          <w:rFonts w:hint="cs"/>
          <w:rtl/>
          <w:lang w:val="fr-CH" w:bidi="ar-SA"/>
        </w:rPr>
        <w:t>.</w:t>
      </w:r>
    </w:p>
    <w:p w14:paraId="46DEBD50" w14:textId="2A6A139B" w:rsidR="00162CA3" w:rsidRPr="00D24032" w:rsidRDefault="00162CA3" w:rsidP="00162CA3">
      <w:pPr>
        <w:pStyle w:val="enumlev2"/>
        <w:rPr>
          <w:rtl/>
          <w:lang w:bidi="ar-EG"/>
        </w:rPr>
      </w:pPr>
      <w:r w:rsidRPr="007C50DE">
        <w:rPr>
          <w:rFonts w:ascii="Courier New" w:hAnsi="Courier New" w:cs="Courier New"/>
          <w:sz w:val="18"/>
          <w:szCs w:val="18"/>
          <w:lang w:bidi="ar-EG"/>
        </w:rPr>
        <w:t>օ</w:t>
      </w:r>
      <w:r>
        <w:rPr>
          <w:rtl/>
          <w:lang w:bidi="ar-EG"/>
        </w:rPr>
        <w:tab/>
      </w:r>
      <w:r>
        <w:rPr>
          <w:rFonts w:hint="cs"/>
          <w:rtl/>
          <w:lang w:bidi="ar-EG"/>
        </w:rPr>
        <w:t xml:space="preserve">يستند الأسلوب </w:t>
      </w:r>
      <w:r w:rsidRPr="00B46AD2">
        <w:rPr>
          <w:lang w:val="fr-CH"/>
        </w:rPr>
        <w:t>Mode0</w:t>
      </w:r>
      <w:r>
        <w:rPr>
          <w:rFonts w:hint="cs"/>
          <w:rtl/>
          <w:lang w:bidi="ar-EG"/>
        </w:rPr>
        <w:t xml:space="preserve"> إلى حساب المعلمات؛ وعلى الرغم من أن تطويره يقوم على أساس </w:t>
      </w:r>
      <w:r w:rsidRPr="00A45976">
        <w:t>WebRTC</w:t>
      </w:r>
      <w:r>
        <w:rPr>
          <w:rFonts w:hint="cs"/>
          <w:rtl/>
          <w:lang w:bidi="ar-EG"/>
        </w:rPr>
        <w:t>، يمكن لخدمات هاتفية فيديوية أخرى استعماله</w:t>
      </w:r>
      <w:r w:rsidR="00EB1237">
        <w:rPr>
          <w:rFonts w:hint="cs"/>
          <w:rtl/>
          <w:lang w:bidi="ar-EG"/>
        </w:rPr>
        <w:t xml:space="preserve"> أيضاً</w:t>
      </w:r>
      <w:r>
        <w:rPr>
          <w:rFonts w:hint="cs"/>
          <w:rtl/>
          <w:lang w:bidi="ar-EG"/>
        </w:rPr>
        <w:t>.</w:t>
      </w:r>
      <w:r w:rsidRPr="00D24032">
        <w:rPr>
          <w:rFonts w:hint="cs"/>
          <w:rtl/>
          <w:lang w:bidi="ar-EG"/>
        </w:rPr>
        <w:t xml:space="preserve"> </w:t>
      </w:r>
      <w:r>
        <w:rPr>
          <w:rFonts w:hint="cs"/>
          <w:rtl/>
          <w:lang w:bidi="ar-EG"/>
        </w:rPr>
        <w:t>ويمكن الحصول على مزيد من التفاصيل بهذا الشأن في</w:t>
      </w:r>
      <w:r w:rsidR="00EB1237">
        <w:rPr>
          <w:rFonts w:hint="eastAsia"/>
          <w:rtl/>
          <w:lang w:bidi="ar-EG"/>
        </w:rPr>
        <w:t> </w:t>
      </w:r>
      <w:r>
        <w:rPr>
          <w:rFonts w:hint="cs"/>
          <w:rtl/>
          <w:lang w:bidi="ar-EG"/>
        </w:rPr>
        <w:t xml:space="preserve">الوثيقة </w:t>
      </w:r>
      <w:hyperlink r:id="rId13" w:history="1">
        <w:r w:rsidRPr="00A45976">
          <w:rPr>
            <w:rStyle w:val="Hyperlink"/>
          </w:rPr>
          <w:t>SG12-TD980R2</w:t>
        </w:r>
      </w:hyperlink>
      <w:r>
        <w:rPr>
          <w:rFonts w:hint="cs"/>
          <w:rtl/>
          <w:lang w:bidi="ar-EG"/>
        </w:rPr>
        <w:t>.</w:t>
      </w:r>
    </w:p>
    <w:p w14:paraId="6A118A2A" w14:textId="59B53713" w:rsidR="00162CA3" w:rsidRPr="003F0AED" w:rsidRDefault="00162CA3" w:rsidP="00162CA3">
      <w:pPr>
        <w:pStyle w:val="enumlev1"/>
        <w:rPr>
          <w:rtl/>
          <w:lang w:val="fr-CH"/>
        </w:rPr>
      </w:pPr>
      <w:r>
        <w:rPr>
          <w:rFonts w:hint="cs"/>
          <w:rtl/>
        </w:rPr>
        <w:t>-</w:t>
      </w:r>
      <w:r>
        <w:rPr>
          <w:rtl/>
        </w:rPr>
        <w:tab/>
      </w:r>
      <w:r>
        <w:rPr>
          <w:rFonts w:hint="cs"/>
          <w:rtl/>
        </w:rPr>
        <w:t xml:space="preserve">سيجري تطوير الأسلوب </w:t>
      </w:r>
      <w:r w:rsidRPr="00B46AD2">
        <w:rPr>
          <w:lang w:val="fr-CH"/>
        </w:rPr>
        <w:t>Mode0</w:t>
      </w:r>
      <w:r>
        <w:rPr>
          <w:rFonts w:hint="cs"/>
          <w:rtl/>
        </w:rPr>
        <w:t xml:space="preserve"> الخاص ببند العمل </w:t>
      </w:r>
      <w:r w:rsidRPr="00B46AD2">
        <w:rPr>
          <w:lang w:val="fr-CH"/>
        </w:rPr>
        <w:t>G.CMVTQS</w:t>
      </w:r>
      <w:r>
        <w:rPr>
          <w:rFonts w:hint="cs"/>
          <w:rtl/>
          <w:lang w:val="fr-CH"/>
        </w:rPr>
        <w:t xml:space="preserve"> ضمن النطاق المحدد في الوثيقة المتعلقة بالاختصاصات </w:t>
      </w:r>
      <w:r w:rsidRPr="00A45976">
        <w:t>(</w:t>
      </w:r>
      <w:hyperlink r:id="rId14" w:history="1">
        <w:r w:rsidRPr="00A45976">
          <w:rPr>
            <w:rStyle w:val="Hyperlink"/>
          </w:rPr>
          <w:t>SG12-TD980R2</w:t>
        </w:r>
      </w:hyperlink>
      <w:r w:rsidRPr="00A45976">
        <w:t xml:space="preserve">) </w:t>
      </w:r>
      <w:r>
        <w:rPr>
          <w:rFonts w:hint="cs"/>
          <w:rtl/>
          <w:lang w:val="fr-CH"/>
        </w:rPr>
        <w:t xml:space="preserve"> والوثيقة المتعلقة بالأساليب الذاتية </w:t>
      </w:r>
      <w:r w:rsidRPr="00A45976">
        <w:t>(</w:t>
      </w:r>
      <w:hyperlink r:id="rId15" w:history="1">
        <w:r w:rsidRPr="00A45976">
          <w:rPr>
            <w:rStyle w:val="Hyperlink"/>
          </w:rPr>
          <w:t>SG12-TD979R1</w:t>
        </w:r>
      </w:hyperlink>
      <w:r w:rsidRPr="00A45976">
        <w:t>)</w:t>
      </w:r>
      <w:r w:rsidR="00EB1237">
        <w:rPr>
          <w:rFonts w:hint="cs"/>
          <w:rtl/>
          <w:lang w:val="fr-CH"/>
        </w:rPr>
        <w:t>.</w:t>
      </w:r>
    </w:p>
    <w:p w14:paraId="3DEE60DF" w14:textId="77777777" w:rsidR="00162CA3" w:rsidRPr="00C2709D" w:rsidRDefault="00162CA3" w:rsidP="00162CA3">
      <w:pPr>
        <w:pStyle w:val="enumlev1"/>
        <w:rPr>
          <w:rtl/>
          <w:lang w:val="fr-CH" w:bidi="ar-SA"/>
        </w:rPr>
      </w:pPr>
      <w:r>
        <w:rPr>
          <w:rFonts w:hint="cs"/>
          <w:rtl/>
        </w:rPr>
        <w:t>-</w:t>
      </w:r>
      <w:r>
        <w:rPr>
          <w:rtl/>
        </w:rPr>
        <w:tab/>
      </w:r>
      <w:r>
        <w:rPr>
          <w:rFonts w:hint="cs"/>
          <w:rtl/>
        </w:rPr>
        <w:t xml:space="preserve">سيجري تطوير الأسلوب </w:t>
      </w:r>
      <w:r w:rsidRPr="00B46AD2">
        <w:rPr>
          <w:lang w:val="fr-CH"/>
        </w:rPr>
        <w:t>Mode0</w:t>
      </w:r>
      <w:r>
        <w:rPr>
          <w:rFonts w:hint="cs"/>
          <w:rtl/>
        </w:rPr>
        <w:t xml:space="preserve"> الخاص ببند العمل </w:t>
      </w:r>
      <w:r w:rsidRPr="00B46AD2">
        <w:rPr>
          <w:lang w:val="fr-CH"/>
        </w:rPr>
        <w:t>G.CMVTQS</w:t>
      </w:r>
      <w:r>
        <w:rPr>
          <w:rFonts w:hint="cs"/>
          <w:rtl/>
          <w:lang w:val="fr-CH"/>
        </w:rPr>
        <w:t xml:space="preserve"> بالتعاون. و</w:t>
      </w:r>
      <w:r>
        <w:rPr>
          <w:rFonts w:hint="cs"/>
          <w:rtl/>
          <w:lang w:val="fr-CH" w:bidi="ar-SA"/>
        </w:rPr>
        <w:t>ستحدد الأطراف المعنية الطريقة التي سيتم بها تنظيم هذا التعاون.</w:t>
      </w:r>
    </w:p>
    <w:p w14:paraId="7D072F43" w14:textId="29959BBB" w:rsidR="00162CA3" w:rsidRPr="00C2709D" w:rsidRDefault="00162CA3" w:rsidP="00162CA3">
      <w:pPr>
        <w:pStyle w:val="enumlev1"/>
        <w:rPr>
          <w:rtl/>
          <w:lang w:val="en-GB" w:bidi="ar-SA"/>
        </w:rPr>
      </w:pPr>
      <w:r>
        <w:rPr>
          <w:rFonts w:hint="cs"/>
          <w:rtl/>
        </w:rPr>
        <w:t>-</w:t>
      </w:r>
      <w:r>
        <w:rPr>
          <w:rtl/>
        </w:rPr>
        <w:tab/>
      </w:r>
      <w:r>
        <w:rPr>
          <w:rFonts w:hint="cs"/>
          <w:rtl/>
          <w:lang w:bidi="ar-SA"/>
        </w:rPr>
        <w:t xml:space="preserve">والحد الأدنى لعدد الأطراف التي ستشارك في </w:t>
      </w:r>
      <w:r w:rsidR="00EB1237">
        <w:rPr>
          <w:rFonts w:hint="cs"/>
          <w:rtl/>
          <w:lang w:bidi="ar-SA"/>
        </w:rPr>
        <w:t>تطوير</w:t>
      </w:r>
      <w:r>
        <w:rPr>
          <w:rFonts w:hint="cs"/>
          <w:rtl/>
          <w:lang w:bidi="ar-SA"/>
        </w:rPr>
        <w:t xml:space="preserve"> الأسلوب </w:t>
      </w:r>
      <w:r w:rsidRPr="00B46AD2">
        <w:rPr>
          <w:lang w:val="fr-CH"/>
        </w:rPr>
        <w:t>Mode0</w:t>
      </w:r>
      <w:r>
        <w:rPr>
          <w:rFonts w:hint="cs"/>
          <w:rtl/>
          <w:lang w:bidi="ar-SA"/>
        </w:rPr>
        <w:t xml:space="preserve"> هو </w:t>
      </w:r>
      <w:r>
        <w:rPr>
          <w:lang w:val="en-GB" w:bidi="ar-SA"/>
        </w:rPr>
        <w:t>2</w:t>
      </w:r>
      <w:r>
        <w:rPr>
          <w:rFonts w:hint="cs"/>
          <w:rtl/>
          <w:lang w:val="en-GB" w:bidi="ar-SA"/>
        </w:rPr>
        <w:t>، ولا يوجد حد أقصى.</w:t>
      </w:r>
    </w:p>
    <w:p w14:paraId="17AD1EE5" w14:textId="77777777" w:rsidR="00162CA3" w:rsidRPr="00ED2DA5" w:rsidRDefault="00162CA3" w:rsidP="00162CA3">
      <w:pPr>
        <w:pStyle w:val="enumlev1"/>
        <w:rPr>
          <w:rtl/>
          <w:lang w:bidi="ar-SA"/>
        </w:rPr>
      </w:pPr>
      <w:r>
        <w:rPr>
          <w:rFonts w:hint="cs"/>
          <w:rtl/>
        </w:rPr>
        <w:t>-</w:t>
      </w:r>
      <w:r>
        <w:rPr>
          <w:rtl/>
        </w:rPr>
        <w:tab/>
      </w:r>
      <w:r>
        <w:rPr>
          <w:rFonts w:hint="cs"/>
          <w:rtl/>
        </w:rPr>
        <w:t xml:space="preserve">يتعين على كل طرف يردّ بشكل إيجابي على الدعوة إلى المشاركة أن يلتزم بإنتاج قاعدة بيانات ذاتية جديدة على الأقل </w:t>
      </w:r>
      <w:r>
        <w:rPr>
          <w:rFonts w:hint="cs"/>
          <w:rtl/>
          <w:lang w:bidi="ar-SA"/>
        </w:rPr>
        <w:t xml:space="preserve">وفقاً للوثيقة </w:t>
      </w:r>
      <w:hyperlink r:id="rId16" w:history="1">
        <w:r w:rsidRPr="00A45976">
          <w:rPr>
            <w:rStyle w:val="Hyperlink"/>
          </w:rPr>
          <w:t>SG12-TD 979R1</w:t>
        </w:r>
      </w:hyperlink>
      <w:r>
        <w:rPr>
          <w:rFonts w:hint="cs"/>
          <w:rtl/>
          <w:lang w:bidi="ar-SA"/>
        </w:rPr>
        <w:t>.</w:t>
      </w:r>
    </w:p>
    <w:p w14:paraId="6786ECEA" w14:textId="11831E5B" w:rsidR="00162CA3" w:rsidRDefault="00162CA3" w:rsidP="00162CA3">
      <w:pPr>
        <w:rPr>
          <w:rtl/>
        </w:rPr>
      </w:pPr>
      <w:r>
        <w:rPr>
          <w:rFonts w:hint="cs"/>
          <w:rtl/>
          <w:lang w:bidi="ar-SY"/>
        </w:rPr>
        <w:t xml:space="preserve">وينبغي لأي دولة عضو في الاتحاد وأي عضو في قطاع تقييس الاتصالات وأي منتسب إلى لجنة الدراسات </w:t>
      </w:r>
      <w:r>
        <w:rPr>
          <w:lang w:val="en-GB" w:bidi="ar-SY"/>
        </w:rPr>
        <w:t>12</w:t>
      </w:r>
      <w:r>
        <w:rPr>
          <w:rFonts w:hint="cs"/>
          <w:rtl/>
          <w:lang w:val="en-GB"/>
        </w:rPr>
        <w:t xml:space="preserve">، وأي هيئة أكاديمية منضمة إلى الاتحاد أن يؤكدوا اعتزامهم المشاركة في هذا المشروع بموجب الإطار الموصوف أعلاه من خلال إرسال رسالة بالبريد الإلكتروني إلى أمانة الاتحاد </w:t>
      </w:r>
      <w:r>
        <w:rPr>
          <w:color w:val="000000"/>
        </w:rPr>
        <w:t>(</w:t>
      </w:r>
      <w:hyperlink r:id="rId17" w:history="1">
        <w:r w:rsidR="00EB1237" w:rsidRPr="007A3429">
          <w:rPr>
            <w:rStyle w:val="Hyperlink"/>
          </w:rPr>
          <w:t>tsbsg12@itu.int</w:t>
        </w:r>
      </w:hyperlink>
      <w:r w:rsidRPr="002D025B">
        <w:rPr>
          <w:color w:val="000000"/>
        </w:rPr>
        <w:t>)</w:t>
      </w:r>
      <w:r>
        <w:rPr>
          <w:rFonts w:hint="cs"/>
          <w:rtl/>
        </w:rPr>
        <w:t>.</w:t>
      </w:r>
    </w:p>
    <w:p w14:paraId="3E3BAFEA" w14:textId="0FF1AB89" w:rsidR="00162CA3" w:rsidRDefault="00162CA3" w:rsidP="00162CA3">
      <w:pPr>
        <w:rPr>
          <w:rtl/>
          <w:lang w:val="en-GB"/>
        </w:rPr>
      </w:pPr>
      <w:r>
        <w:rPr>
          <w:rFonts w:hint="cs"/>
          <w:rtl/>
        </w:rPr>
        <w:t xml:space="preserve">والموعد النهائي للرد على الدعوة إلى المشاركة هو يوم الجمعة </w:t>
      </w:r>
      <w:r>
        <w:rPr>
          <w:lang w:val="en-GB"/>
        </w:rPr>
        <w:t>7</w:t>
      </w:r>
      <w:r>
        <w:rPr>
          <w:rFonts w:hint="cs"/>
          <w:rtl/>
          <w:lang w:val="en-GB"/>
        </w:rPr>
        <w:t xml:space="preserve"> فبراير </w:t>
      </w:r>
      <w:r>
        <w:rPr>
          <w:lang w:val="en-GB"/>
        </w:rPr>
        <w:t>2020</w:t>
      </w:r>
      <w:r>
        <w:rPr>
          <w:rFonts w:hint="cs"/>
          <w:rtl/>
          <w:lang w:val="en-GB"/>
        </w:rPr>
        <w:t>.</w:t>
      </w:r>
    </w:p>
    <w:p w14:paraId="454E682F" w14:textId="6946609C" w:rsidR="003224D1" w:rsidRPr="001C4C8C" w:rsidRDefault="001C4C8C" w:rsidP="001C4C8C">
      <w:pPr>
        <w:spacing w:before="600"/>
        <w:jc w:val="center"/>
        <w:rPr>
          <w:rFonts w:ascii="Traditional Arabic" w:hAnsi="Traditional Arabic" w:cs="Traditional Arabic"/>
          <w:sz w:val="30"/>
          <w:szCs w:val="30"/>
          <w:rtl/>
          <w:lang w:val="en-GB"/>
        </w:rPr>
      </w:pPr>
      <w:r w:rsidRPr="001C4C8C">
        <w:rPr>
          <w:rFonts w:ascii="Traditional Arabic" w:hAnsi="Traditional Arabic" w:cs="Traditional Arabic"/>
          <w:sz w:val="30"/>
          <w:szCs w:val="30"/>
          <w:rtl/>
          <w:lang w:val="fr-CH" w:eastAsia="en-US"/>
        </w:rPr>
        <w:t>___________</w:t>
      </w:r>
    </w:p>
    <w:sectPr w:rsidR="003224D1" w:rsidRPr="001C4C8C" w:rsidSect="006C3242">
      <w:headerReference w:type="default" r:id="rId18"/>
      <w:footerReference w:type="default" r:id="rId19"/>
      <w:footerReference w:type="first" r:id="rId20"/>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D45A2" w14:textId="77777777" w:rsidR="00162CA3" w:rsidRDefault="00162CA3" w:rsidP="006C3242">
      <w:pPr>
        <w:spacing w:before="0" w:line="240" w:lineRule="auto"/>
      </w:pPr>
      <w:r>
        <w:separator/>
      </w:r>
    </w:p>
  </w:endnote>
  <w:endnote w:type="continuationSeparator" w:id="0">
    <w:p w14:paraId="1DF9DE74" w14:textId="77777777" w:rsidR="00162CA3" w:rsidRDefault="00162CA3"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5754C" w14:textId="4D661FD7" w:rsidR="006C3242" w:rsidRPr="0026373E" w:rsidRDefault="006C3242" w:rsidP="00FE5872">
    <w:pPr>
      <w:pStyle w:val="Footer"/>
      <w:tabs>
        <w:tab w:val="clear" w:pos="4153"/>
        <w:tab w:val="clear" w:pos="8306"/>
        <w:tab w:val="center" w:pos="5103"/>
        <w:tab w:val="right" w:pos="9639"/>
      </w:tabs>
      <w:spacing w:before="12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5ADF1" w14:textId="77777777" w:rsidR="00596808" w:rsidRPr="00596808" w:rsidRDefault="00596808" w:rsidP="00596808">
    <w:pPr>
      <w:tabs>
        <w:tab w:val="clear" w:pos="794"/>
        <w:tab w:val="left" w:pos="567"/>
        <w:tab w:val="left" w:pos="1134"/>
        <w:tab w:val="left" w:pos="1701"/>
        <w:tab w:val="left" w:pos="2268"/>
        <w:tab w:val="left" w:pos="2835"/>
      </w:tabs>
      <w:overflowPunct w:val="0"/>
      <w:autoSpaceDE w:val="0"/>
      <w:autoSpaceDN w:val="0"/>
      <w:bidi w:val="0"/>
      <w:adjustRightInd w:val="0"/>
      <w:jc w:val="center"/>
      <w:textAlignment w:val="baseline"/>
      <w:rPr>
        <w:rFonts w:eastAsia="Times New Roman"/>
        <w:sz w:val="20"/>
        <w:szCs w:val="20"/>
        <w:lang w:val="fr-CH" w:eastAsia="en-US"/>
      </w:rPr>
    </w:pPr>
    <w:r w:rsidRPr="00596808">
      <w:rPr>
        <w:rFonts w:eastAsia="Times New Roman"/>
        <w:sz w:val="20"/>
        <w:szCs w:val="20"/>
        <w:lang w:val="fr-CH" w:eastAsia="en-US"/>
      </w:rPr>
      <w:t xml:space="preserve">International </w:t>
    </w:r>
    <w:proofErr w:type="spellStart"/>
    <w:r w:rsidRPr="00596808">
      <w:rPr>
        <w:rFonts w:eastAsia="Times New Roman"/>
        <w:sz w:val="20"/>
        <w:szCs w:val="20"/>
        <w:lang w:val="fr-CH" w:eastAsia="en-US"/>
      </w:rPr>
      <w:t>Telecommunication</w:t>
    </w:r>
    <w:proofErr w:type="spellEnd"/>
    <w:r w:rsidRPr="00596808">
      <w:rPr>
        <w:rFonts w:eastAsia="Times New Roman"/>
        <w:sz w:val="20"/>
        <w:szCs w:val="20"/>
        <w:lang w:val="fr-CH" w:eastAsia="en-US"/>
      </w:rPr>
      <w:t xml:space="preserve"> Union • Place des Nations • CH</w:t>
    </w:r>
    <w:r w:rsidRPr="00596808">
      <w:rPr>
        <w:rFonts w:eastAsia="Times New Roman"/>
        <w:sz w:val="20"/>
        <w:szCs w:val="20"/>
        <w:lang w:val="fr-CH" w:eastAsia="en-US"/>
      </w:rPr>
      <w:noBreakHyphen/>
      <w:t xml:space="preserve">1211 Geneva 20 • </w:t>
    </w:r>
    <w:proofErr w:type="spellStart"/>
    <w:r w:rsidRPr="00596808">
      <w:rPr>
        <w:rFonts w:eastAsia="Times New Roman"/>
        <w:sz w:val="20"/>
        <w:szCs w:val="20"/>
        <w:lang w:val="fr-CH" w:eastAsia="en-US"/>
      </w:rPr>
      <w:t>Switzerland</w:t>
    </w:r>
    <w:proofErr w:type="spellEnd"/>
    <w:r w:rsidRPr="00596808">
      <w:rPr>
        <w:rFonts w:eastAsia="Times New Roman"/>
        <w:sz w:val="20"/>
        <w:szCs w:val="20"/>
        <w:lang w:val="fr-CH" w:eastAsia="en-US"/>
      </w:rPr>
      <w:t xml:space="preserve"> </w:t>
    </w:r>
    <w:r w:rsidRPr="00596808">
      <w:rPr>
        <w:rFonts w:eastAsia="Times New Roman"/>
        <w:sz w:val="20"/>
        <w:szCs w:val="20"/>
        <w:lang w:val="fr-CH" w:eastAsia="en-US"/>
      </w:rPr>
      <w:br/>
      <w:t xml:space="preserve">Tel: +41 22 730 5111 • Fax: +41 22 733 7256 • E-mail: </w:t>
    </w:r>
    <w:hyperlink r:id="rId1" w:history="1">
      <w:r w:rsidRPr="00596808">
        <w:rPr>
          <w:rStyle w:val="Hyperlink"/>
          <w:rFonts w:eastAsia="Times New Roman"/>
          <w:sz w:val="20"/>
          <w:szCs w:val="20"/>
          <w:lang w:val="fr-CH" w:eastAsia="en-US"/>
        </w:rPr>
        <w:t>itumail@itu.int</w:t>
      </w:r>
    </w:hyperlink>
    <w:r w:rsidRPr="00596808">
      <w:rPr>
        <w:rFonts w:eastAsia="Times New Roman"/>
        <w:sz w:val="20"/>
        <w:szCs w:val="20"/>
        <w:lang w:val="fr-CH" w:eastAsia="en-US"/>
      </w:rPr>
      <w:t xml:space="preserve"> • </w:t>
    </w:r>
    <w:hyperlink r:id="rId2" w:history="1">
      <w:r w:rsidRPr="00596808">
        <w:rPr>
          <w:rStyle w:val="Hyperlink"/>
          <w:rFonts w:eastAsia="Times New Roman"/>
          <w:sz w:val="20"/>
          <w:szCs w:val="20"/>
          <w:lang w:val="fr-CH" w:eastAsia="en-US"/>
        </w:rPr>
        <w:t>www.itu.int</w:t>
      </w:r>
    </w:hyperlink>
    <w:r w:rsidRPr="00596808">
      <w:rPr>
        <w:rFonts w:eastAsia="Times New Roman"/>
        <w:sz w:val="20"/>
        <w:szCs w:val="20"/>
        <w:lang w:val="fr-CH"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FCED7" w14:textId="77777777" w:rsidR="00162CA3" w:rsidRDefault="00162CA3" w:rsidP="006C3242">
      <w:pPr>
        <w:spacing w:before="0" w:line="240" w:lineRule="auto"/>
      </w:pPr>
      <w:r>
        <w:separator/>
      </w:r>
    </w:p>
  </w:footnote>
  <w:footnote w:type="continuationSeparator" w:id="0">
    <w:p w14:paraId="69F0F64B" w14:textId="77777777" w:rsidR="00162CA3" w:rsidRDefault="00162CA3"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2C41E" w14:textId="2AA29312" w:rsidR="00447F32" w:rsidRPr="00596808" w:rsidRDefault="00596808" w:rsidP="00E84438">
    <w:pPr>
      <w:pStyle w:val="Header"/>
      <w:spacing w:after="12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00AD0A02">
      <w:rPr>
        <w:noProof/>
        <w:sz w:val="20"/>
        <w:szCs w:val="20"/>
      </w:rPr>
      <w:t>2</w:t>
    </w:r>
    <w:r w:rsidRPr="00596808">
      <w:rPr>
        <w:sz w:val="20"/>
        <w:szCs w:val="20"/>
      </w:rPr>
      <w:fldChar w:fldCharType="end"/>
    </w:r>
    <w:r w:rsidRPr="00596808">
      <w:rPr>
        <w:sz w:val="20"/>
        <w:szCs w:val="20"/>
      </w:rPr>
      <w:t xml:space="preserve"> -</w:t>
    </w:r>
    <w:r w:rsidR="00E84438">
      <w:rPr>
        <w:sz w:val="20"/>
        <w:szCs w:val="20"/>
        <w:rtl/>
      </w:rPr>
      <w:br/>
    </w:r>
    <w:r w:rsidRPr="00596808">
      <w:rPr>
        <w:rFonts w:hint="cs"/>
        <w:sz w:val="20"/>
        <w:szCs w:val="20"/>
        <w:rtl/>
        <w:lang w:bidi="ar-EG"/>
      </w:rPr>
      <w:t xml:space="preserve">الرسالة </w:t>
    </w:r>
    <w:r w:rsidR="00E84438">
      <w:rPr>
        <w:rFonts w:hint="cs"/>
        <w:sz w:val="20"/>
        <w:szCs w:val="20"/>
        <w:rtl/>
        <w:lang w:bidi="ar-EG"/>
      </w:rPr>
      <w:t>المعممة</w:t>
    </w:r>
    <w:r w:rsidRPr="00596808">
      <w:rPr>
        <w:rFonts w:hint="cs"/>
        <w:sz w:val="20"/>
        <w:szCs w:val="20"/>
        <w:rtl/>
        <w:lang w:bidi="ar-EG"/>
      </w:rPr>
      <w:t xml:space="preserve"> </w:t>
    </w:r>
    <w:r w:rsidR="00162CA3">
      <w:rPr>
        <w:sz w:val="20"/>
        <w:szCs w:val="20"/>
      </w:rPr>
      <w:t>223</w:t>
    </w:r>
    <w:r w:rsidR="00400EC6">
      <w:rPr>
        <w:rFonts w:hint="cs"/>
        <w:sz w:val="20"/>
        <w:szCs w:val="20"/>
        <w:rtl/>
        <w:lang w:val="en-GB"/>
      </w:rPr>
      <w:t xml:space="preserve"> </w:t>
    </w:r>
    <w:r w:rsidR="003A3046">
      <w:rPr>
        <w:rFonts w:hint="cs"/>
        <w:sz w:val="20"/>
        <w:szCs w:val="20"/>
        <w:rtl/>
        <w:lang w:val="en-GB"/>
      </w:rPr>
      <w:t>لمكتب</w:t>
    </w:r>
    <w:r w:rsidR="00400EC6">
      <w:rPr>
        <w:rFonts w:hint="cs"/>
        <w:sz w:val="20"/>
        <w:szCs w:val="20"/>
        <w:rtl/>
        <w:lang w:val="en-GB"/>
      </w:rPr>
      <w:t xml:space="preserve"> تقييس الاتصالات</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CA3"/>
    <w:rsid w:val="00010C42"/>
    <w:rsid w:val="0006468A"/>
    <w:rsid w:val="00090574"/>
    <w:rsid w:val="000C1C0E"/>
    <w:rsid w:val="000C548A"/>
    <w:rsid w:val="000C7BBE"/>
    <w:rsid w:val="00162CA3"/>
    <w:rsid w:val="001C0169"/>
    <w:rsid w:val="001C4C8C"/>
    <w:rsid w:val="001D1D50"/>
    <w:rsid w:val="001D6745"/>
    <w:rsid w:val="001E446E"/>
    <w:rsid w:val="002154EE"/>
    <w:rsid w:val="002276D2"/>
    <w:rsid w:val="0023283D"/>
    <w:rsid w:val="0026373E"/>
    <w:rsid w:val="00271C43"/>
    <w:rsid w:val="00290728"/>
    <w:rsid w:val="002978F4"/>
    <w:rsid w:val="002B028D"/>
    <w:rsid w:val="002E196B"/>
    <w:rsid w:val="002E6541"/>
    <w:rsid w:val="003224D1"/>
    <w:rsid w:val="00334924"/>
    <w:rsid w:val="003409BC"/>
    <w:rsid w:val="00357185"/>
    <w:rsid w:val="00383829"/>
    <w:rsid w:val="003A3046"/>
    <w:rsid w:val="003F4B29"/>
    <w:rsid w:val="00400EC6"/>
    <w:rsid w:val="0042686F"/>
    <w:rsid w:val="004317D8"/>
    <w:rsid w:val="00434183"/>
    <w:rsid w:val="00443869"/>
    <w:rsid w:val="00447F32"/>
    <w:rsid w:val="004E11DC"/>
    <w:rsid w:val="00525DDD"/>
    <w:rsid w:val="005409AC"/>
    <w:rsid w:val="0055516A"/>
    <w:rsid w:val="0058491B"/>
    <w:rsid w:val="00592EA5"/>
    <w:rsid w:val="00595B52"/>
    <w:rsid w:val="00596808"/>
    <w:rsid w:val="005A3170"/>
    <w:rsid w:val="00637CCC"/>
    <w:rsid w:val="00677396"/>
    <w:rsid w:val="0069200F"/>
    <w:rsid w:val="006A65CB"/>
    <w:rsid w:val="006C1530"/>
    <w:rsid w:val="006C3242"/>
    <w:rsid w:val="006C7CC0"/>
    <w:rsid w:val="006F63F7"/>
    <w:rsid w:val="007025C7"/>
    <w:rsid w:val="00706D7A"/>
    <w:rsid w:val="00722F0D"/>
    <w:rsid w:val="0074420E"/>
    <w:rsid w:val="00783E26"/>
    <w:rsid w:val="007C3BC7"/>
    <w:rsid w:val="007C3BCD"/>
    <w:rsid w:val="007D4ACF"/>
    <w:rsid w:val="007F0787"/>
    <w:rsid w:val="00810B7B"/>
    <w:rsid w:val="0082358A"/>
    <w:rsid w:val="008235CD"/>
    <w:rsid w:val="008247DE"/>
    <w:rsid w:val="00840B10"/>
    <w:rsid w:val="008513CB"/>
    <w:rsid w:val="00873469"/>
    <w:rsid w:val="008A7F84"/>
    <w:rsid w:val="0091702E"/>
    <w:rsid w:val="00923B0C"/>
    <w:rsid w:val="0094021C"/>
    <w:rsid w:val="00952F86"/>
    <w:rsid w:val="00982B28"/>
    <w:rsid w:val="009D313F"/>
    <w:rsid w:val="00A47A5A"/>
    <w:rsid w:val="00A6683B"/>
    <w:rsid w:val="00A97F94"/>
    <w:rsid w:val="00AA7EA2"/>
    <w:rsid w:val="00AD0A02"/>
    <w:rsid w:val="00AF6B5C"/>
    <w:rsid w:val="00B03099"/>
    <w:rsid w:val="00B05BC8"/>
    <w:rsid w:val="00B64B47"/>
    <w:rsid w:val="00C002DE"/>
    <w:rsid w:val="00C53BF8"/>
    <w:rsid w:val="00C66157"/>
    <w:rsid w:val="00C674FE"/>
    <w:rsid w:val="00C67501"/>
    <w:rsid w:val="00C75633"/>
    <w:rsid w:val="00CE2EE1"/>
    <w:rsid w:val="00CE3349"/>
    <w:rsid w:val="00CE36E5"/>
    <w:rsid w:val="00CE4961"/>
    <w:rsid w:val="00CF27F5"/>
    <w:rsid w:val="00CF3FFD"/>
    <w:rsid w:val="00D10CCF"/>
    <w:rsid w:val="00D22846"/>
    <w:rsid w:val="00D517B2"/>
    <w:rsid w:val="00D77D0F"/>
    <w:rsid w:val="00DA1CF0"/>
    <w:rsid w:val="00DC1E02"/>
    <w:rsid w:val="00DC24B4"/>
    <w:rsid w:val="00DC5FB0"/>
    <w:rsid w:val="00DD1EBB"/>
    <w:rsid w:val="00DF16DC"/>
    <w:rsid w:val="00E45211"/>
    <w:rsid w:val="00E473C5"/>
    <w:rsid w:val="00E84438"/>
    <w:rsid w:val="00E92863"/>
    <w:rsid w:val="00EB1237"/>
    <w:rsid w:val="00EB796D"/>
    <w:rsid w:val="00F058DC"/>
    <w:rsid w:val="00F24FC4"/>
    <w:rsid w:val="00F2676C"/>
    <w:rsid w:val="00F52941"/>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F0CE2C"/>
  <w15:chartTrackingRefBased/>
  <w15:docId w15:val="{8DAFED92-2070-482D-AF58-D5E9DDAD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customStyle="1" w:styleId="UnresolvedMention">
    <w:name w:val="Unresolved Mention"/>
    <w:basedOn w:val="DefaultParagraphFont"/>
    <w:uiPriority w:val="99"/>
    <w:semiHidden/>
    <w:unhideWhenUsed/>
    <w:rsid w:val="00D51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dms_inf/itu-t/md/17/sg12/td/191126/GEN/T17-SG12-191126-TD-GEN-0980!R2!MSW-E.doc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dms_inf/itu-t/md/17/sg12/td/191126/GEN/T17-SG12-191126-TD-GEN-0977!R1!MSW-E.docx" TargetMode="External"/><Relationship Id="rId17" Type="http://schemas.openxmlformats.org/officeDocument/2006/relationships/hyperlink" Target="mailto:tsbsg12@itu.int" TargetMode="External"/><Relationship Id="rId2" Type="http://schemas.openxmlformats.org/officeDocument/2006/relationships/numbering" Target="numbering.xml"/><Relationship Id="rId16" Type="http://schemas.openxmlformats.org/officeDocument/2006/relationships/hyperlink" Target="https://www.itu.int/dms_inf/itu-t/md/17/sg12/td/191126/GEN/T17-SG12-191126-TD-GEN-0979!R1!MSW-E.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itu.int/dms_inf/itu-t/md/17/sg12/td/191126/GEN/T17-SG12-191126-TD-GEN-0979!R1!MSW-E.docx" TargetMode="External"/><Relationship Id="rId10" Type="http://schemas.openxmlformats.org/officeDocument/2006/relationships/hyperlink" Target="mailto:tsbsg12@itu.in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bsg12@itu.int" TargetMode="External"/><Relationship Id="rId14" Type="http://schemas.openxmlformats.org/officeDocument/2006/relationships/hyperlink" Target="https://www.itu.int/dms_inf/itu-t/md/17/sg12/td/191126/GEN/T17-SG12-191126-TD-GEN-0980!R2!MSW-E.doc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20\ITU-T%20(TSB)\PA_TSB%20%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8851C-5204-47F8-817F-86701F5F1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33</TotalTime>
  <Pages>2</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Tahawi, Hiba</dc:creator>
  <cp:keywords/>
  <dc:description/>
  <cp:lastModifiedBy>Braud, Olivia</cp:lastModifiedBy>
  <cp:revision>7</cp:revision>
  <cp:lastPrinted>2020-01-21T09:20:00Z</cp:lastPrinted>
  <dcterms:created xsi:type="dcterms:W3CDTF">2020-01-13T15:56:00Z</dcterms:created>
  <dcterms:modified xsi:type="dcterms:W3CDTF">2020-01-21T09:21:00Z</dcterms:modified>
</cp:coreProperties>
</file>