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1" w:type="dxa"/>
        <w:jc w:val="center"/>
        <w:tblLayout w:type="fixed"/>
        <w:tblCellMar>
          <w:left w:w="0" w:type="dxa"/>
          <w:right w:w="0" w:type="dxa"/>
        </w:tblCellMar>
        <w:tblLook w:val="0000" w:firstRow="0" w:lastRow="0" w:firstColumn="0" w:lastColumn="0" w:noHBand="0" w:noVBand="0"/>
      </w:tblPr>
      <w:tblGrid>
        <w:gridCol w:w="8"/>
        <w:gridCol w:w="1126"/>
        <w:gridCol w:w="284"/>
        <w:gridCol w:w="567"/>
        <w:gridCol w:w="2900"/>
        <w:gridCol w:w="2912"/>
        <w:gridCol w:w="2126"/>
        <w:gridCol w:w="8"/>
      </w:tblGrid>
      <w:tr w:rsidR="00036F4F" w:rsidRPr="00C73FED" w14:paraId="02821DFD" w14:textId="77777777" w:rsidTr="007103D2">
        <w:trPr>
          <w:gridAfter w:val="1"/>
          <w:wAfter w:w="8" w:type="dxa"/>
          <w:cantSplit/>
          <w:jc w:val="center"/>
        </w:trPr>
        <w:tc>
          <w:tcPr>
            <w:tcW w:w="1418" w:type="dxa"/>
            <w:gridSpan w:val="3"/>
            <w:vAlign w:val="center"/>
          </w:tcPr>
          <w:p w14:paraId="4D7427A2" w14:textId="77777777" w:rsidR="00036F4F" w:rsidRPr="00C73FED" w:rsidRDefault="00036F4F" w:rsidP="00803052">
            <w:pPr>
              <w:tabs>
                <w:tab w:val="right" w:pos="8732"/>
              </w:tabs>
              <w:spacing w:before="0"/>
              <w:rPr>
                <w:b/>
                <w:bCs/>
                <w:iCs/>
                <w:color w:val="FFFFFF"/>
                <w:sz w:val="30"/>
                <w:szCs w:val="30"/>
              </w:rPr>
            </w:pPr>
            <w:r w:rsidRPr="00C73FED">
              <w:rPr>
                <w:noProof/>
                <w:lang w:val="en-GB" w:eastAsia="en-GB"/>
              </w:rPr>
              <w:drawing>
                <wp:inline distT="0" distB="0" distL="0" distR="0" wp14:anchorId="498FD14A" wp14:editId="2D5CF028">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7C215D72" w14:textId="77777777" w:rsidR="00036F4F" w:rsidRPr="00C73FED" w:rsidRDefault="00036F4F" w:rsidP="00803052">
            <w:pPr>
              <w:spacing w:before="0"/>
              <w:rPr>
                <w:rFonts w:cs="Times New Roman Bold"/>
                <w:b/>
                <w:bCs/>
                <w:iCs/>
                <w:smallCaps/>
                <w:sz w:val="34"/>
                <w:szCs w:val="34"/>
              </w:rPr>
            </w:pPr>
            <w:r w:rsidRPr="00C73FED">
              <w:rPr>
                <w:rFonts w:cs="Times New Roman Bold"/>
                <w:b/>
                <w:bCs/>
                <w:iCs/>
                <w:smallCaps/>
                <w:sz w:val="34"/>
                <w:szCs w:val="34"/>
              </w:rPr>
              <w:t>Union internationale des télécommunications</w:t>
            </w:r>
          </w:p>
          <w:p w14:paraId="270AD853" w14:textId="77777777" w:rsidR="00036F4F" w:rsidRPr="00C73FED" w:rsidRDefault="00036F4F" w:rsidP="00803052">
            <w:pPr>
              <w:tabs>
                <w:tab w:val="right" w:pos="8732"/>
              </w:tabs>
              <w:spacing w:before="0"/>
              <w:rPr>
                <w:b/>
                <w:bCs/>
                <w:iCs/>
                <w:color w:val="FFFFFF"/>
                <w:sz w:val="30"/>
                <w:szCs w:val="30"/>
              </w:rPr>
            </w:pPr>
            <w:r w:rsidRPr="00C73FED">
              <w:rPr>
                <w:rFonts w:cs="Times New Roman Bold"/>
                <w:b/>
                <w:bCs/>
                <w:iCs/>
                <w:smallCaps/>
                <w:sz w:val="28"/>
                <w:szCs w:val="28"/>
              </w:rPr>
              <w:t>B</w:t>
            </w:r>
            <w:r w:rsidRPr="00C73FED">
              <w:rPr>
                <w:b/>
                <w:bCs/>
                <w:iCs/>
                <w:smallCaps/>
                <w:sz w:val="28"/>
                <w:szCs w:val="28"/>
              </w:rPr>
              <w:t>ureau de la Normalisation des Télécommunications</w:t>
            </w:r>
          </w:p>
        </w:tc>
        <w:tc>
          <w:tcPr>
            <w:tcW w:w="2126" w:type="dxa"/>
            <w:vAlign w:val="center"/>
          </w:tcPr>
          <w:p w14:paraId="6619B002" w14:textId="77777777" w:rsidR="00036F4F" w:rsidRPr="00C73FED" w:rsidRDefault="00036F4F" w:rsidP="00803052">
            <w:pPr>
              <w:spacing w:before="0"/>
              <w:jc w:val="right"/>
              <w:rPr>
                <w:color w:val="FFFFFF"/>
                <w:sz w:val="26"/>
                <w:szCs w:val="26"/>
              </w:rPr>
            </w:pPr>
          </w:p>
        </w:tc>
      </w:tr>
      <w:tr w:rsidR="00036F4F" w:rsidRPr="00C73FED" w14:paraId="49E2D3E7" w14:textId="77777777" w:rsidTr="007103D2">
        <w:trPr>
          <w:gridBefore w:val="1"/>
          <w:wBefore w:w="8" w:type="dxa"/>
          <w:cantSplit/>
          <w:jc w:val="center"/>
        </w:trPr>
        <w:tc>
          <w:tcPr>
            <w:tcW w:w="1977" w:type="dxa"/>
            <w:gridSpan w:val="3"/>
          </w:tcPr>
          <w:p w14:paraId="54C51D8B" w14:textId="77777777" w:rsidR="00036F4F" w:rsidRPr="00C73FED" w:rsidRDefault="00036F4F" w:rsidP="00803052">
            <w:pPr>
              <w:tabs>
                <w:tab w:val="left" w:pos="4111"/>
              </w:tabs>
              <w:spacing w:before="10"/>
              <w:ind w:left="57"/>
            </w:pPr>
          </w:p>
        </w:tc>
        <w:tc>
          <w:tcPr>
            <w:tcW w:w="2900" w:type="dxa"/>
          </w:tcPr>
          <w:p w14:paraId="290B44E7" w14:textId="77777777" w:rsidR="00036F4F" w:rsidRPr="00C73FED" w:rsidRDefault="00036F4F" w:rsidP="00803052">
            <w:pPr>
              <w:tabs>
                <w:tab w:val="left" w:pos="4111"/>
              </w:tabs>
              <w:spacing w:before="10"/>
              <w:ind w:left="57"/>
              <w:rPr>
                <w:b/>
              </w:rPr>
            </w:pPr>
          </w:p>
        </w:tc>
        <w:tc>
          <w:tcPr>
            <w:tcW w:w="5046" w:type="dxa"/>
            <w:gridSpan w:val="3"/>
          </w:tcPr>
          <w:p w14:paraId="305F0F83" w14:textId="5DAA2A1F" w:rsidR="00036F4F" w:rsidRPr="00C73FED" w:rsidRDefault="00036F4F" w:rsidP="00803052">
            <w:pPr>
              <w:tabs>
                <w:tab w:val="clear" w:pos="794"/>
                <w:tab w:val="clear" w:pos="1191"/>
                <w:tab w:val="clear" w:pos="1588"/>
                <w:tab w:val="clear" w:pos="1985"/>
                <w:tab w:val="left" w:pos="284"/>
              </w:tabs>
              <w:spacing w:after="120"/>
              <w:ind w:left="284" w:hanging="227"/>
            </w:pPr>
            <w:r w:rsidRPr="00C73FED">
              <w:t>Genève, le</w:t>
            </w:r>
            <w:r w:rsidR="005C003E" w:rsidRPr="00C73FED">
              <w:t xml:space="preserve"> </w:t>
            </w:r>
            <w:r w:rsidR="006D736D" w:rsidRPr="00C73FED">
              <w:t xml:space="preserve">18 décembre </w:t>
            </w:r>
            <w:r w:rsidR="005C003E" w:rsidRPr="00C73FED">
              <w:t>2019</w:t>
            </w:r>
          </w:p>
        </w:tc>
      </w:tr>
      <w:tr w:rsidR="00036F4F" w:rsidRPr="00C73FED" w14:paraId="0112EFCD" w14:textId="77777777" w:rsidTr="007103D2">
        <w:trPr>
          <w:gridBefore w:val="1"/>
          <w:wBefore w:w="8" w:type="dxa"/>
          <w:cantSplit/>
          <w:trHeight w:val="340"/>
          <w:jc w:val="center"/>
        </w:trPr>
        <w:tc>
          <w:tcPr>
            <w:tcW w:w="1126" w:type="dxa"/>
          </w:tcPr>
          <w:p w14:paraId="1DE8316B" w14:textId="77777777" w:rsidR="00036F4F" w:rsidRPr="00C73FED" w:rsidRDefault="00036F4F" w:rsidP="00803052">
            <w:pPr>
              <w:tabs>
                <w:tab w:val="left" w:pos="4111"/>
              </w:tabs>
              <w:spacing w:before="10"/>
              <w:ind w:left="57"/>
              <w:rPr>
                <w:b/>
                <w:bCs/>
              </w:rPr>
            </w:pPr>
            <w:r w:rsidRPr="00C73FED">
              <w:rPr>
                <w:b/>
                <w:bCs/>
              </w:rPr>
              <w:t>Réf.:</w:t>
            </w:r>
          </w:p>
          <w:p w14:paraId="6FBC89F2" w14:textId="77777777" w:rsidR="00036F4F" w:rsidRPr="00C73FED" w:rsidRDefault="00036F4F" w:rsidP="00803052">
            <w:pPr>
              <w:tabs>
                <w:tab w:val="left" w:pos="4111"/>
              </w:tabs>
              <w:spacing w:before="10"/>
              <w:ind w:left="57"/>
              <w:rPr>
                <w:b/>
                <w:bCs/>
              </w:rPr>
            </w:pPr>
          </w:p>
        </w:tc>
        <w:tc>
          <w:tcPr>
            <w:tcW w:w="3751" w:type="dxa"/>
            <w:gridSpan w:val="3"/>
          </w:tcPr>
          <w:p w14:paraId="2F04EBF8" w14:textId="3B14DF80" w:rsidR="00036F4F" w:rsidRPr="00C73FED" w:rsidRDefault="005C003E" w:rsidP="00803052">
            <w:pPr>
              <w:tabs>
                <w:tab w:val="left" w:pos="4111"/>
              </w:tabs>
              <w:spacing w:before="10"/>
              <w:ind w:left="57"/>
              <w:rPr>
                <w:b/>
              </w:rPr>
            </w:pPr>
            <w:r w:rsidRPr="00C73FED">
              <w:rPr>
                <w:b/>
              </w:rPr>
              <w:t xml:space="preserve">Circulaire TSB </w:t>
            </w:r>
            <w:r w:rsidR="006D736D" w:rsidRPr="00C73FED">
              <w:rPr>
                <w:b/>
              </w:rPr>
              <w:t>219</w:t>
            </w:r>
          </w:p>
          <w:p w14:paraId="6ADD6807" w14:textId="4F91553C" w:rsidR="00036F4F" w:rsidRPr="00C73FED" w:rsidRDefault="000203E4" w:rsidP="00803052">
            <w:pPr>
              <w:tabs>
                <w:tab w:val="left" w:pos="4111"/>
              </w:tabs>
              <w:spacing w:before="10"/>
              <w:ind w:left="57"/>
              <w:rPr>
                <w:b/>
              </w:rPr>
            </w:pPr>
            <w:r w:rsidRPr="00C73FED">
              <w:t xml:space="preserve">CE </w:t>
            </w:r>
            <w:r w:rsidR="00442474" w:rsidRPr="00C73FED">
              <w:t>17</w:t>
            </w:r>
            <w:r w:rsidR="00036F4F" w:rsidRPr="00C73FED">
              <w:t>/</w:t>
            </w:r>
            <w:r w:rsidR="00442474" w:rsidRPr="00C73FED">
              <w:t>XY</w:t>
            </w:r>
          </w:p>
        </w:tc>
        <w:tc>
          <w:tcPr>
            <w:tcW w:w="5046" w:type="dxa"/>
            <w:gridSpan w:val="3"/>
            <w:vMerge w:val="restart"/>
          </w:tcPr>
          <w:p w14:paraId="4AECB3B4" w14:textId="4EC3BA78" w:rsidR="00036F4F" w:rsidRPr="00C73FED" w:rsidRDefault="000203E4" w:rsidP="00803052">
            <w:pPr>
              <w:tabs>
                <w:tab w:val="clear" w:pos="794"/>
                <w:tab w:val="clear" w:pos="1191"/>
                <w:tab w:val="clear" w:pos="1588"/>
                <w:tab w:val="clear" w:pos="1985"/>
                <w:tab w:val="left" w:pos="284"/>
              </w:tabs>
              <w:spacing w:before="0"/>
              <w:ind w:left="284" w:hanging="227"/>
            </w:pPr>
            <w:bookmarkStart w:id="0" w:name="Addressee_F"/>
            <w:bookmarkEnd w:id="0"/>
            <w:r w:rsidRPr="00C73FED">
              <w:t>–</w:t>
            </w:r>
            <w:r w:rsidR="00036F4F" w:rsidRPr="00C73FED">
              <w:tab/>
              <w:t xml:space="preserve">Aux </w:t>
            </w:r>
            <w:r w:rsidR="00726F49" w:rsidRPr="00C73FED">
              <w:t>A</w:t>
            </w:r>
            <w:r w:rsidR="00036F4F" w:rsidRPr="00C73FED">
              <w:t xml:space="preserve">dministrations des </w:t>
            </w:r>
            <w:r w:rsidR="00E22541" w:rsidRPr="00C73FED">
              <w:t>États</w:t>
            </w:r>
            <w:r w:rsidR="00036F4F" w:rsidRPr="00C73FED">
              <w:t xml:space="preserve"> Membres de l'Union</w:t>
            </w:r>
            <w:r w:rsidR="00B61199" w:rsidRPr="00C73FED">
              <w:t>;</w:t>
            </w:r>
          </w:p>
          <w:p w14:paraId="2939094B" w14:textId="65DC07E0" w:rsidR="00B61199" w:rsidRPr="00C73FED" w:rsidRDefault="000203E4" w:rsidP="00803052">
            <w:pPr>
              <w:tabs>
                <w:tab w:val="clear" w:pos="794"/>
                <w:tab w:val="left" w:pos="226"/>
                <w:tab w:val="left" w:pos="4111"/>
              </w:tabs>
              <w:spacing w:before="0"/>
            </w:pPr>
            <w:r w:rsidRPr="00C73FED">
              <w:t>–</w:t>
            </w:r>
            <w:r w:rsidR="00B61199" w:rsidRPr="00C73FED">
              <w:tab/>
              <w:t>Aux Membres du Secteur UIT-T;</w:t>
            </w:r>
          </w:p>
          <w:p w14:paraId="0C2642EA" w14:textId="52B290D5" w:rsidR="00B61199" w:rsidRPr="00C73FED" w:rsidRDefault="000203E4" w:rsidP="00803052">
            <w:pPr>
              <w:tabs>
                <w:tab w:val="clear" w:pos="794"/>
                <w:tab w:val="left" w:pos="226"/>
                <w:tab w:val="left" w:pos="4111"/>
              </w:tabs>
              <w:spacing w:before="0"/>
              <w:ind w:left="226" w:hanging="226"/>
            </w:pPr>
            <w:r w:rsidRPr="00C73FED">
              <w:t>–</w:t>
            </w:r>
            <w:r w:rsidR="00B61199" w:rsidRPr="00C73FED">
              <w:tab/>
              <w:t xml:space="preserve">Aux Associés </w:t>
            </w:r>
            <w:r w:rsidR="00DA10F8" w:rsidRPr="00C73FED">
              <w:t>de l'UIT</w:t>
            </w:r>
            <w:r w:rsidR="00DA10F8" w:rsidRPr="00C73FED">
              <w:noBreakHyphen/>
              <w:t xml:space="preserve">T </w:t>
            </w:r>
            <w:r w:rsidR="00B61199" w:rsidRPr="00C73FED">
              <w:t>participant aux travaux de la Commission d'études 17;</w:t>
            </w:r>
          </w:p>
          <w:p w14:paraId="75B6CE3D" w14:textId="641ED302" w:rsidR="00B61199" w:rsidRPr="00C73FED" w:rsidRDefault="000203E4" w:rsidP="00803052">
            <w:pPr>
              <w:tabs>
                <w:tab w:val="clear" w:pos="794"/>
                <w:tab w:val="left" w:pos="226"/>
                <w:tab w:val="left" w:pos="4111"/>
              </w:tabs>
              <w:spacing w:before="0"/>
              <w:ind w:left="226" w:hanging="226"/>
            </w:pPr>
            <w:r w:rsidRPr="00C73FED">
              <w:t>–</w:t>
            </w:r>
            <w:r w:rsidR="00B61199" w:rsidRPr="00C73FED">
              <w:tab/>
              <w:t>Aux établissements universitaires participant aux travaux de l'UIT</w:t>
            </w:r>
          </w:p>
        </w:tc>
      </w:tr>
      <w:tr w:rsidR="00036F4F" w:rsidRPr="00C73FED" w14:paraId="3767ED37" w14:textId="77777777" w:rsidTr="007103D2">
        <w:trPr>
          <w:gridBefore w:val="1"/>
          <w:wBefore w:w="8" w:type="dxa"/>
          <w:cantSplit/>
          <w:jc w:val="center"/>
        </w:trPr>
        <w:tc>
          <w:tcPr>
            <w:tcW w:w="1126" w:type="dxa"/>
          </w:tcPr>
          <w:p w14:paraId="4E8645D7" w14:textId="77777777" w:rsidR="00036F4F" w:rsidRPr="00C73FED" w:rsidRDefault="00036F4F" w:rsidP="00803052">
            <w:pPr>
              <w:tabs>
                <w:tab w:val="left" w:pos="4111"/>
              </w:tabs>
              <w:spacing w:before="10"/>
              <w:ind w:left="57"/>
              <w:rPr>
                <w:b/>
                <w:bCs/>
                <w:sz w:val="20"/>
              </w:rPr>
            </w:pPr>
            <w:r w:rsidRPr="00C73FED">
              <w:rPr>
                <w:b/>
                <w:bCs/>
              </w:rPr>
              <w:t>Tél.:</w:t>
            </w:r>
          </w:p>
        </w:tc>
        <w:tc>
          <w:tcPr>
            <w:tcW w:w="3751" w:type="dxa"/>
            <w:gridSpan w:val="3"/>
          </w:tcPr>
          <w:p w14:paraId="1032360E" w14:textId="481C4174" w:rsidR="00036F4F" w:rsidRPr="00C73FED" w:rsidRDefault="00036F4F" w:rsidP="00803052">
            <w:pPr>
              <w:tabs>
                <w:tab w:val="left" w:pos="4111"/>
              </w:tabs>
              <w:spacing w:before="0"/>
              <w:ind w:left="57"/>
            </w:pPr>
            <w:r w:rsidRPr="00C73FED">
              <w:t>+41 22 730</w:t>
            </w:r>
            <w:r w:rsidR="005C003E" w:rsidRPr="00C73FED">
              <w:t xml:space="preserve"> </w:t>
            </w:r>
            <w:r w:rsidR="00952E17" w:rsidRPr="00C73FED">
              <w:t>6206</w:t>
            </w:r>
          </w:p>
        </w:tc>
        <w:tc>
          <w:tcPr>
            <w:tcW w:w="5046" w:type="dxa"/>
            <w:gridSpan w:val="3"/>
            <w:vMerge/>
          </w:tcPr>
          <w:p w14:paraId="71507A12" w14:textId="77777777" w:rsidR="00036F4F" w:rsidRPr="00C73FED" w:rsidRDefault="00036F4F" w:rsidP="00803052">
            <w:pPr>
              <w:tabs>
                <w:tab w:val="left" w:pos="4111"/>
              </w:tabs>
              <w:spacing w:before="0"/>
              <w:rPr>
                <w:b/>
              </w:rPr>
            </w:pPr>
          </w:p>
        </w:tc>
      </w:tr>
      <w:tr w:rsidR="00036F4F" w:rsidRPr="00C73FED" w14:paraId="5EECC627" w14:textId="77777777" w:rsidTr="007103D2">
        <w:trPr>
          <w:gridBefore w:val="1"/>
          <w:wBefore w:w="8" w:type="dxa"/>
          <w:cantSplit/>
          <w:jc w:val="center"/>
        </w:trPr>
        <w:tc>
          <w:tcPr>
            <w:tcW w:w="1126" w:type="dxa"/>
          </w:tcPr>
          <w:p w14:paraId="29042761" w14:textId="77777777" w:rsidR="00036F4F" w:rsidRPr="00C73FED" w:rsidRDefault="00627443" w:rsidP="00803052">
            <w:pPr>
              <w:tabs>
                <w:tab w:val="left" w:pos="4111"/>
              </w:tabs>
              <w:spacing w:before="10"/>
              <w:ind w:left="57"/>
              <w:rPr>
                <w:b/>
                <w:bCs/>
                <w:sz w:val="20"/>
              </w:rPr>
            </w:pPr>
            <w:r w:rsidRPr="00C73FED">
              <w:rPr>
                <w:b/>
                <w:bCs/>
              </w:rPr>
              <w:t>Télécopie</w:t>
            </w:r>
            <w:r w:rsidR="00036F4F" w:rsidRPr="00C73FED">
              <w:rPr>
                <w:b/>
                <w:bCs/>
              </w:rPr>
              <w:t>:</w:t>
            </w:r>
          </w:p>
        </w:tc>
        <w:tc>
          <w:tcPr>
            <w:tcW w:w="3751" w:type="dxa"/>
            <w:gridSpan w:val="3"/>
          </w:tcPr>
          <w:p w14:paraId="1F678A42" w14:textId="77777777" w:rsidR="00036F4F" w:rsidRPr="00C73FED" w:rsidRDefault="00036F4F" w:rsidP="00803052">
            <w:pPr>
              <w:tabs>
                <w:tab w:val="left" w:pos="4111"/>
              </w:tabs>
              <w:spacing w:before="0"/>
              <w:ind w:left="57"/>
            </w:pPr>
            <w:r w:rsidRPr="00C73FED">
              <w:t>+41 22 730 5853</w:t>
            </w:r>
          </w:p>
        </w:tc>
        <w:tc>
          <w:tcPr>
            <w:tcW w:w="5046" w:type="dxa"/>
            <w:gridSpan w:val="3"/>
            <w:vMerge/>
          </w:tcPr>
          <w:p w14:paraId="622FCD88" w14:textId="77777777" w:rsidR="00036F4F" w:rsidRPr="00C73FED" w:rsidRDefault="00036F4F" w:rsidP="00803052">
            <w:pPr>
              <w:tabs>
                <w:tab w:val="left" w:pos="4111"/>
              </w:tabs>
              <w:spacing w:before="0"/>
              <w:rPr>
                <w:b/>
              </w:rPr>
            </w:pPr>
          </w:p>
        </w:tc>
      </w:tr>
      <w:tr w:rsidR="00517A03" w:rsidRPr="00C73FED" w14:paraId="222EDDE3" w14:textId="77777777" w:rsidTr="007103D2">
        <w:trPr>
          <w:gridBefore w:val="1"/>
          <w:wBefore w:w="8" w:type="dxa"/>
          <w:cantSplit/>
          <w:jc w:val="center"/>
        </w:trPr>
        <w:tc>
          <w:tcPr>
            <w:tcW w:w="1126" w:type="dxa"/>
          </w:tcPr>
          <w:p w14:paraId="3C7AA7A6" w14:textId="77777777" w:rsidR="00517A03" w:rsidRPr="00C73FED" w:rsidRDefault="00627443" w:rsidP="00803052">
            <w:pPr>
              <w:tabs>
                <w:tab w:val="left" w:pos="4111"/>
              </w:tabs>
              <w:spacing w:before="10"/>
              <w:ind w:left="57"/>
              <w:rPr>
                <w:b/>
                <w:bCs/>
                <w:sz w:val="20"/>
              </w:rPr>
            </w:pPr>
            <w:r w:rsidRPr="00C73FED">
              <w:rPr>
                <w:b/>
                <w:bCs/>
              </w:rPr>
              <w:t>Courriel</w:t>
            </w:r>
            <w:r w:rsidR="00036F4F" w:rsidRPr="00C73FED">
              <w:rPr>
                <w:b/>
                <w:bCs/>
              </w:rPr>
              <w:t>:</w:t>
            </w:r>
          </w:p>
        </w:tc>
        <w:tc>
          <w:tcPr>
            <w:tcW w:w="3751" w:type="dxa"/>
            <w:gridSpan w:val="3"/>
          </w:tcPr>
          <w:p w14:paraId="487E7135" w14:textId="00959653" w:rsidR="00517A03" w:rsidRPr="00C73FED" w:rsidRDefault="00832D6D" w:rsidP="00803052">
            <w:pPr>
              <w:tabs>
                <w:tab w:val="left" w:pos="4111"/>
              </w:tabs>
              <w:spacing w:before="0"/>
              <w:ind w:left="57"/>
            </w:pPr>
            <w:hyperlink r:id="rId9" w:history="1">
              <w:r w:rsidR="00442474" w:rsidRPr="00C73FED">
                <w:rPr>
                  <w:rStyle w:val="Hyperlink"/>
                </w:rPr>
                <w:t>tsbsg17@itu.int</w:t>
              </w:r>
            </w:hyperlink>
          </w:p>
        </w:tc>
        <w:tc>
          <w:tcPr>
            <w:tcW w:w="5046" w:type="dxa"/>
            <w:gridSpan w:val="3"/>
          </w:tcPr>
          <w:p w14:paraId="35C9D94B" w14:textId="77777777" w:rsidR="00517A03" w:rsidRPr="00C73FED" w:rsidRDefault="00517A03" w:rsidP="00803052">
            <w:pPr>
              <w:tabs>
                <w:tab w:val="left" w:pos="4111"/>
              </w:tabs>
              <w:spacing w:before="0"/>
            </w:pPr>
            <w:r w:rsidRPr="00C73FED">
              <w:rPr>
                <w:b/>
              </w:rPr>
              <w:t>Copie</w:t>
            </w:r>
            <w:r w:rsidRPr="00C73FED">
              <w:t>:</w:t>
            </w:r>
          </w:p>
          <w:p w14:paraId="791CD831" w14:textId="17926CA5" w:rsidR="005C003E" w:rsidRPr="00C73FED" w:rsidRDefault="000203E4" w:rsidP="00803052">
            <w:pPr>
              <w:tabs>
                <w:tab w:val="clear" w:pos="794"/>
                <w:tab w:val="left" w:pos="226"/>
                <w:tab w:val="left" w:pos="4111"/>
              </w:tabs>
              <w:spacing w:before="0"/>
              <w:ind w:left="226" w:hanging="226"/>
            </w:pPr>
            <w:r w:rsidRPr="00C73FED">
              <w:t>–</w:t>
            </w:r>
            <w:r w:rsidR="005C003E" w:rsidRPr="00C73FED">
              <w:tab/>
              <w:t>Aux Président et Vice-Présidents de la Commission d'études 1</w:t>
            </w:r>
            <w:r w:rsidR="00B61199" w:rsidRPr="00C73FED">
              <w:t>7</w:t>
            </w:r>
            <w:r w:rsidR="005C003E" w:rsidRPr="00C73FED">
              <w:t xml:space="preserve"> de l'UIT-T;</w:t>
            </w:r>
          </w:p>
          <w:p w14:paraId="629ED1BA" w14:textId="37034F1F" w:rsidR="005C003E" w:rsidRPr="00C73FED" w:rsidRDefault="000203E4" w:rsidP="00803052">
            <w:pPr>
              <w:tabs>
                <w:tab w:val="clear" w:pos="794"/>
                <w:tab w:val="left" w:pos="226"/>
                <w:tab w:val="left" w:pos="4111"/>
              </w:tabs>
              <w:spacing w:before="0"/>
              <w:ind w:left="226" w:hanging="226"/>
            </w:pPr>
            <w:r w:rsidRPr="00C73FED">
              <w:t>–</w:t>
            </w:r>
            <w:r w:rsidR="005C003E" w:rsidRPr="00C73FED">
              <w:tab/>
            </w:r>
            <w:r w:rsidR="00DA68B9" w:rsidRPr="00C73FED">
              <w:t>À la Directrice</w:t>
            </w:r>
            <w:r w:rsidR="005C003E" w:rsidRPr="00C73FED">
              <w:t xml:space="preserve"> du Bureau de développement des télécommunications;</w:t>
            </w:r>
          </w:p>
          <w:p w14:paraId="01E0A537" w14:textId="196EEC72" w:rsidR="00517A03" w:rsidRPr="00C73FED" w:rsidRDefault="000203E4" w:rsidP="00803052">
            <w:pPr>
              <w:tabs>
                <w:tab w:val="clear" w:pos="794"/>
                <w:tab w:val="left" w:pos="226"/>
                <w:tab w:val="left" w:pos="4111"/>
              </w:tabs>
              <w:spacing w:before="0"/>
              <w:ind w:left="226" w:hanging="226"/>
            </w:pPr>
            <w:r w:rsidRPr="00C73FED">
              <w:t>–</w:t>
            </w:r>
            <w:r w:rsidR="005C003E" w:rsidRPr="00C73FED">
              <w:tab/>
              <w:t xml:space="preserve">Au Directeur du Bureau </w:t>
            </w:r>
            <w:r w:rsidR="005C003E" w:rsidRPr="00C73FED">
              <w:br/>
              <w:t>des radiocommunications</w:t>
            </w:r>
          </w:p>
        </w:tc>
      </w:tr>
      <w:tr w:rsidR="00517A03" w:rsidRPr="00C73FED" w14:paraId="7EB56BE3" w14:textId="77777777" w:rsidTr="007103D2">
        <w:trPr>
          <w:gridBefore w:val="1"/>
          <w:gridAfter w:val="1"/>
          <w:wBefore w:w="8" w:type="dxa"/>
          <w:wAfter w:w="8" w:type="dxa"/>
          <w:cantSplit/>
          <w:trHeight w:val="680"/>
          <w:jc w:val="center"/>
        </w:trPr>
        <w:tc>
          <w:tcPr>
            <w:tcW w:w="1126" w:type="dxa"/>
          </w:tcPr>
          <w:p w14:paraId="7B031C10" w14:textId="77777777" w:rsidR="00517A03" w:rsidRPr="00C73FED" w:rsidRDefault="00517A03" w:rsidP="00803052">
            <w:pPr>
              <w:tabs>
                <w:tab w:val="left" w:pos="4111"/>
              </w:tabs>
              <w:ind w:left="57"/>
              <w:rPr>
                <w:b/>
                <w:bCs/>
                <w:szCs w:val="22"/>
              </w:rPr>
            </w:pPr>
            <w:r w:rsidRPr="00C73FED">
              <w:rPr>
                <w:b/>
                <w:bCs/>
                <w:szCs w:val="22"/>
              </w:rPr>
              <w:t>Objet:</w:t>
            </w:r>
          </w:p>
        </w:tc>
        <w:tc>
          <w:tcPr>
            <w:tcW w:w="8789" w:type="dxa"/>
            <w:gridSpan w:val="5"/>
          </w:tcPr>
          <w:p w14:paraId="41589769" w14:textId="5CF94BC9" w:rsidR="00517A03" w:rsidRPr="00C73FED" w:rsidRDefault="005C003E" w:rsidP="00803052">
            <w:pPr>
              <w:tabs>
                <w:tab w:val="left" w:pos="4111"/>
              </w:tabs>
              <w:ind w:left="57"/>
              <w:rPr>
                <w:b/>
                <w:bCs/>
                <w:szCs w:val="22"/>
              </w:rPr>
            </w:pPr>
            <w:r w:rsidRPr="00C73FED">
              <w:rPr>
                <w:b/>
              </w:rPr>
              <w:t xml:space="preserve">Consultation des </w:t>
            </w:r>
            <w:r w:rsidR="00E22541" w:rsidRPr="00C73FED">
              <w:rPr>
                <w:b/>
              </w:rPr>
              <w:t>États</w:t>
            </w:r>
            <w:r w:rsidRPr="00C73FED">
              <w:rPr>
                <w:b/>
              </w:rPr>
              <w:t xml:space="preserve"> Membres au sujet </w:t>
            </w:r>
            <w:r w:rsidR="009A2042" w:rsidRPr="00C73FED">
              <w:rPr>
                <w:b/>
              </w:rPr>
              <w:t xml:space="preserve">des </w:t>
            </w:r>
            <w:r w:rsidRPr="00C73FED">
              <w:rPr>
                <w:b/>
              </w:rPr>
              <w:t>texte</w:t>
            </w:r>
            <w:r w:rsidR="009A2042" w:rsidRPr="00C73FED">
              <w:rPr>
                <w:b/>
              </w:rPr>
              <w:t>s</w:t>
            </w:r>
            <w:r w:rsidRPr="00C73FED">
              <w:rPr>
                <w:b/>
              </w:rPr>
              <w:t xml:space="preserve"> déterminé</w:t>
            </w:r>
            <w:r w:rsidR="009A2042" w:rsidRPr="00C73FED">
              <w:rPr>
                <w:b/>
              </w:rPr>
              <w:t>s</w:t>
            </w:r>
            <w:r w:rsidRPr="00C73FED">
              <w:rPr>
                <w:b/>
              </w:rPr>
              <w:t xml:space="preserve"> d</w:t>
            </w:r>
            <w:r w:rsidR="003849C4" w:rsidRPr="00C73FED">
              <w:rPr>
                <w:b/>
              </w:rPr>
              <w:t>es</w:t>
            </w:r>
            <w:r w:rsidRPr="00C73FED">
              <w:rPr>
                <w:b/>
              </w:rPr>
              <w:t xml:space="preserve"> projet</w:t>
            </w:r>
            <w:r w:rsidR="003849C4" w:rsidRPr="00C73FED">
              <w:rPr>
                <w:b/>
              </w:rPr>
              <w:t>s</w:t>
            </w:r>
            <w:r w:rsidRPr="00C73FED">
              <w:rPr>
                <w:b/>
              </w:rPr>
              <w:t xml:space="preserve"> de </w:t>
            </w:r>
            <w:r w:rsidR="00DA68B9" w:rsidRPr="00C73FED">
              <w:rPr>
                <w:b/>
              </w:rPr>
              <w:t>nouvelle</w:t>
            </w:r>
            <w:r w:rsidR="00442474" w:rsidRPr="00C73FED">
              <w:rPr>
                <w:b/>
              </w:rPr>
              <w:t>s</w:t>
            </w:r>
            <w:r w:rsidRPr="00C73FED">
              <w:rPr>
                <w:b/>
              </w:rPr>
              <w:t xml:space="preserve"> Recommandation</w:t>
            </w:r>
            <w:r w:rsidR="00442474" w:rsidRPr="00C73FED">
              <w:rPr>
                <w:b/>
              </w:rPr>
              <w:t>s</w:t>
            </w:r>
            <w:r w:rsidRPr="00C73FED">
              <w:rPr>
                <w:b/>
              </w:rPr>
              <w:t xml:space="preserve"> UIT-T </w:t>
            </w:r>
            <w:r w:rsidR="003849C4" w:rsidRPr="00C73FED">
              <w:rPr>
                <w:b/>
              </w:rPr>
              <w:t>X.13</w:t>
            </w:r>
            <w:r w:rsidR="006D736D" w:rsidRPr="00C73FED">
              <w:rPr>
                <w:b/>
              </w:rPr>
              <w:t>63</w:t>
            </w:r>
            <w:r w:rsidR="003849C4" w:rsidRPr="00C73FED">
              <w:rPr>
                <w:b/>
              </w:rPr>
              <w:t xml:space="preserve"> (</w:t>
            </w:r>
            <w:r w:rsidR="006D736D" w:rsidRPr="00C73FED">
              <w:rPr>
                <w:b/>
              </w:rPr>
              <w:t>X.iotsec-3</w:t>
            </w:r>
            <w:r w:rsidR="003849C4" w:rsidRPr="00C73FED">
              <w:rPr>
                <w:b/>
              </w:rPr>
              <w:t>), X.136</w:t>
            </w:r>
            <w:r w:rsidR="006D736D" w:rsidRPr="00C73FED">
              <w:rPr>
                <w:b/>
              </w:rPr>
              <w:t>4</w:t>
            </w:r>
            <w:r w:rsidR="003849C4" w:rsidRPr="00C73FED">
              <w:rPr>
                <w:b/>
              </w:rPr>
              <w:t xml:space="preserve"> (</w:t>
            </w:r>
            <w:r w:rsidR="006D736D" w:rsidRPr="00C73FED">
              <w:rPr>
                <w:b/>
              </w:rPr>
              <w:t>X.nb-iot</w:t>
            </w:r>
            <w:r w:rsidR="003849C4" w:rsidRPr="00C73FED">
              <w:rPr>
                <w:b/>
              </w:rPr>
              <w:t>) et X.</w:t>
            </w:r>
            <w:r w:rsidR="006D736D" w:rsidRPr="00C73FED">
              <w:rPr>
                <w:b/>
              </w:rPr>
              <w:t xml:space="preserve">1371 </w:t>
            </w:r>
            <w:r w:rsidR="003849C4" w:rsidRPr="00C73FED">
              <w:rPr>
                <w:b/>
              </w:rPr>
              <w:t>(</w:t>
            </w:r>
            <w:r w:rsidR="006D736D" w:rsidRPr="00C73FED">
              <w:rPr>
                <w:b/>
              </w:rPr>
              <w:t>X.stcv</w:t>
            </w:r>
            <w:r w:rsidR="003849C4" w:rsidRPr="00C73FED">
              <w:rPr>
                <w:b/>
              </w:rPr>
              <w:t>)</w:t>
            </w:r>
            <w:r w:rsidRPr="00C73FED">
              <w:rPr>
                <w:b/>
              </w:rPr>
              <w:t>, qu'il est proposé d'approuver à la réunion de la Commission d'études</w:t>
            </w:r>
            <w:r w:rsidR="009A2042" w:rsidRPr="00C73FED">
              <w:rPr>
                <w:b/>
              </w:rPr>
              <w:t xml:space="preserve"> </w:t>
            </w:r>
            <w:r w:rsidRPr="00C73FED">
              <w:rPr>
                <w:b/>
              </w:rPr>
              <w:t>1</w:t>
            </w:r>
            <w:r w:rsidR="003849C4" w:rsidRPr="00C73FED">
              <w:rPr>
                <w:b/>
              </w:rPr>
              <w:t>7</w:t>
            </w:r>
            <w:r w:rsidRPr="00C73FED">
              <w:rPr>
                <w:b/>
              </w:rPr>
              <w:t xml:space="preserve"> de l'UIT-T (Genève</w:t>
            </w:r>
            <w:r w:rsidR="00E22541" w:rsidRPr="00C73FED">
              <w:rPr>
                <w:b/>
              </w:rPr>
              <w:t xml:space="preserve">, </w:t>
            </w:r>
            <w:r w:rsidR="003849C4" w:rsidRPr="00C73FED">
              <w:rPr>
                <w:b/>
              </w:rPr>
              <w:t xml:space="preserve">17-26 mars </w:t>
            </w:r>
            <w:r w:rsidR="00E22541" w:rsidRPr="00C73FED">
              <w:rPr>
                <w:b/>
              </w:rPr>
              <w:t>2020)</w:t>
            </w:r>
          </w:p>
        </w:tc>
      </w:tr>
    </w:tbl>
    <w:p w14:paraId="10F8CE04" w14:textId="77777777" w:rsidR="00517A03" w:rsidRPr="00C73FED" w:rsidRDefault="00517A03" w:rsidP="00803052">
      <w:pPr>
        <w:pStyle w:val="Normalaftertitle"/>
      </w:pPr>
      <w:bookmarkStart w:id="1" w:name="StartTyping_F"/>
      <w:bookmarkEnd w:id="1"/>
      <w:r w:rsidRPr="00C73FED">
        <w:t>Madame, Monsieur,</w:t>
      </w:r>
    </w:p>
    <w:p w14:paraId="34042E52" w14:textId="511B7703" w:rsidR="005C003E" w:rsidRPr="00C73FED" w:rsidRDefault="005C003E" w:rsidP="00803052">
      <w:pPr>
        <w:rPr>
          <w:szCs w:val="22"/>
        </w:rPr>
      </w:pPr>
      <w:r w:rsidRPr="00C73FED">
        <w:t>1</w:t>
      </w:r>
      <w:r w:rsidRPr="00C73FED">
        <w:tab/>
      </w:r>
      <w:r w:rsidR="00BF542D" w:rsidRPr="00C73FED">
        <w:rPr>
          <w:color w:val="000000"/>
        </w:rPr>
        <w:t>La Commission d'études 17 de l'UIT-T (Sécurité)</w:t>
      </w:r>
      <w:r w:rsidRPr="00C73FED">
        <w:t xml:space="preserve"> a l'intention d'appliquer la procédure d'approbation traditionnelle énoncée à la section 9 de la Résolution 1 (Rév.</w:t>
      </w:r>
      <w:r w:rsidR="00BE2399" w:rsidRPr="00C73FED">
        <w:t xml:space="preserve"> </w:t>
      </w:r>
      <w:r w:rsidRPr="00C73FED">
        <w:t xml:space="preserve">Hammamet, 2016) de l'AMNT pour l'approbation </w:t>
      </w:r>
      <w:r w:rsidR="00DA68B9" w:rsidRPr="00C73FED">
        <w:t>des</w:t>
      </w:r>
      <w:r w:rsidRPr="00C73FED">
        <w:t xml:space="preserve"> projet</w:t>
      </w:r>
      <w:r w:rsidR="00DA68B9" w:rsidRPr="00C73FED">
        <w:t>s</w:t>
      </w:r>
      <w:r w:rsidRPr="00C73FED">
        <w:t xml:space="preserve"> de Recommandation</w:t>
      </w:r>
      <w:r w:rsidR="00DA68B9" w:rsidRPr="00C73FED">
        <w:t>s</w:t>
      </w:r>
      <w:r w:rsidRPr="00C73FED">
        <w:t xml:space="preserve"> mentionné</w:t>
      </w:r>
      <w:r w:rsidR="00DA68B9" w:rsidRPr="00C73FED">
        <w:t>s</w:t>
      </w:r>
      <w:r w:rsidR="00403593" w:rsidRPr="00C73FED">
        <w:t xml:space="preserve"> ci-dessus</w:t>
      </w:r>
      <w:r w:rsidRPr="00C73FED">
        <w:t xml:space="preserve"> à sa prochaine réunion, qui se tiendra à Genève </w:t>
      </w:r>
      <w:r w:rsidR="00E22541" w:rsidRPr="00C73FED">
        <w:t xml:space="preserve">du </w:t>
      </w:r>
      <w:r w:rsidR="00BF542D" w:rsidRPr="00C73FED">
        <w:t>17 au 26 mars</w:t>
      </w:r>
      <w:r w:rsidR="00E22541" w:rsidRPr="00C73FED">
        <w:t xml:space="preserve"> 2020</w:t>
      </w:r>
      <w:r w:rsidRPr="00C73FED">
        <w:t>. L'ordre du jour ainsi que tous les renseignements pertinents concernant la réunion de la Commission d'études 1</w:t>
      </w:r>
      <w:r w:rsidR="00BF542D" w:rsidRPr="00C73FED">
        <w:t>7</w:t>
      </w:r>
      <w:r w:rsidRPr="00C73FED">
        <w:t xml:space="preserve"> de l'UIT-T seront disponibles dans la Lettre collective </w:t>
      </w:r>
      <w:r w:rsidR="00BF542D" w:rsidRPr="00C73FED">
        <w:t>7</w:t>
      </w:r>
      <w:r w:rsidRPr="00C73FED">
        <w:t>/1</w:t>
      </w:r>
      <w:r w:rsidR="00BF542D" w:rsidRPr="00C73FED">
        <w:t>7</w:t>
      </w:r>
      <w:r w:rsidRPr="00C73FED">
        <w:t>.</w:t>
      </w:r>
    </w:p>
    <w:p w14:paraId="1F71C27A" w14:textId="77929EA5" w:rsidR="005C003E" w:rsidRPr="00C73FED" w:rsidRDefault="005C003E" w:rsidP="00803052">
      <w:r w:rsidRPr="00C73FED">
        <w:t>2</w:t>
      </w:r>
      <w:r w:rsidRPr="00C73FED">
        <w:tab/>
        <w:t>Vous trouverez dans l'</w:t>
      </w:r>
      <w:r w:rsidRPr="00C73FED">
        <w:rPr>
          <w:b/>
          <w:bCs/>
        </w:rPr>
        <w:t>Annexe 1</w:t>
      </w:r>
      <w:r w:rsidRPr="00C73FED">
        <w:t xml:space="preserve"> le titre, le résumé et la localisation </w:t>
      </w:r>
      <w:r w:rsidR="00DA68B9" w:rsidRPr="00C73FED">
        <w:t>des</w:t>
      </w:r>
      <w:r w:rsidRPr="00C73FED">
        <w:t xml:space="preserve"> projet</w:t>
      </w:r>
      <w:r w:rsidR="00DA68B9" w:rsidRPr="00C73FED">
        <w:t>s</w:t>
      </w:r>
      <w:r w:rsidRPr="00C73FED">
        <w:t xml:space="preserve"> de </w:t>
      </w:r>
      <w:r w:rsidR="006F60FA" w:rsidRPr="00C73FED">
        <w:t xml:space="preserve">nouvelles </w:t>
      </w:r>
      <w:r w:rsidRPr="00C73FED">
        <w:t>Recommandation</w:t>
      </w:r>
      <w:r w:rsidR="00DA68B9" w:rsidRPr="00C73FED">
        <w:t>s</w:t>
      </w:r>
      <w:r w:rsidRPr="00C73FED">
        <w:t xml:space="preserve"> </w:t>
      </w:r>
      <w:r w:rsidR="00BE2399" w:rsidRPr="00C73FED">
        <w:t xml:space="preserve">UIT-T X.1363 (X.iotsec-3), X.1364 (X.nb-iot) et X.1371 (X.stcv) </w:t>
      </w:r>
      <w:r w:rsidRPr="00C73FED">
        <w:t>qu'il est proposé d'approuver.</w:t>
      </w:r>
    </w:p>
    <w:p w14:paraId="74D892B8" w14:textId="08A9CFB7" w:rsidR="00231E85" w:rsidRPr="00C73FED" w:rsidRDefault="00231E85" w:rsidP="00803052">
      <w:pPr>
        <w:pStyle w:val="Note"/>
      </w:pPr>
      <w:r w:rsidRPr="00C73FED">
        <w:t xml:space="preserve">NOTE 1 DU TSB – À la date de la présente Circulaire, le TSB n'a reçu aucune déclaration concernant les droits de propriété intellectuelle relative à </w:t>
      </w:r>
      <w:r w:rsidR="00952E17" w:rsidRPr="00C73FED">
        <w:t>ces projets de texte</w:t>
      </w:r>
      <w:r w:rsidRPr="00C73FED">
        <w:t>.</w:t>
      </w:r>
      <w:r w:rsidR="00952E17" w:rsidRPr="00C73FED">
        <w:t xml:space="preserve"> </w:t>
      </w:r>
      <w:r w:rsidRPr="00C73FED">
        <w:t>Pour obtenir des renseignements actualisés, les membres sont invités à consulter la base de données relative aux droits de propriété intellectuelle à l'adresse</w:t>
      </w:r>
      <w:r w:rsidRPr="00C73FED">
        <w:rPr>
          <w:rStyle w:val="Hyperlink"/>
        </w:rPr>
        <w:t xml:space="preserve"> </w:t>
      </w:r>
      <w:hyperlink r:id="rId10" w:history="1">
        <w:r w:rsidRPr="00C73FED">
          <w:rPr>
            <w:rStyle w:val="Hyperlink"/>
          </w:rPr>
          <w:t>www.itu.int/ipr/</w:t>
        </w:r>
      </w:hyperlink>
      <w:r w:rsidRPr="00C73FED">
        <w:t>.</w:t>
      </w:r>
    </w:p>
    <w:p w14:paraId="3C648E66" w14:textId="7D635618" w:rsidR="00BE2399" w:rsidRPr="00C73FED" w:rsidRDefault="00A9514D" w:rsidP="00803052">
      <w:pPr>
        <w:pStyle w:val="Note"/>
      </w:pPr>
      <w:r w:rsidRPr="00C73FED">
        <w:rPr>
          <w:rFonts w:cstheme="minorHAnsi"/>
          <w:szCs w:val="24"/>
        </w:rPr>
        <w:t>NOTE 2 DU TSB</w:t>
      </w:r>
      <w:r w:rsidR="00DB2673" w:rsidRPr="00C73FED">
        <w:rPr>
          <w:rFonts w:cstheme="minorHAnsi"/>
          <w:szCs w:val="24"/>
        </w:rPr>
        <w:t xml:space="preserve"> – </w:t>
      </w:r>
      <w:r w:rsidR="00DA10F8" w:rsidRPr="00C73FED">
        <w:rPr>
          <w:rFonts w:cstheme="minorHAnsi"/>
          <w:szCs w:val="24"/>
        </w:rPr>
        <w:t>A</w:t>
      </w:r>
      <w:r w:rsidR="0051082E" w:rsidRPr="00C73FED">
        <w:t xml:space="preserve">ucun document de justification UIT-T A.5 n'a été élaboré pour </w:t>
      </w:r>
      <w:r w:rsidR="00DA10F8" w:rsidRPr="00C73FED">
        <w:t>c</w:t>
      </w:r>
      <w:r w:rsidR="009A2042" w:rsidRPr="00C73FED">
        <w:t xml:space="preserve">es </w:t>
      </w:r>
      <w:r w:rsidR="0051082E" w:rsidRPr="00C73FED">
        <w:t xml:space="preserve">projets de </w:t>
      </w:r>
      <w:r w:rsidR="00373CFD" w:rsidRPr="00C73FED">
        <w:t>texte</w:t>
      </w:r>
      <w:r w:rsidR="00DA10F8" w:rsidRPr="00C73FED">
        <w:t>s</w:t>
      </w:r>
      <w:r w:rsidR="00373CFD" w:rsidRPr="00C73FED">
        <w:t xml:space="preserve"> </w:t>
      </w:r>
      <w:r w:rsidR="0051082E" w:rsidRPr="00C73FED">
        <w:t>déterminé</w:t>
      </w:r>
      <w:r w:rsidR="00DA10F8" w:rsidRPr="00C73FED">
        <w:t>s avant leur détermination</w:t>
      </w:r>
      <w:r w:rsidR="0051082E" w:rsidRPr="00C73FED">
        <w:t>.</w:t>
      </w:r>
      <w:r w:rsidR="00BE2399" w:rsidRPr="00C73FED">
        <w:t xml:space="preserve"> </w:t>
      </w:r>
      <w:r w:rsidR="00DA10F8" w:rsidRPr="00C73FED">
        <w:t xml:space="preserve">Toutefois, des références normatives ont été ajoutées dans le projet X.1364 (X.nb-iot) </w:t>
      </w:r>
      <w:r w:rsidR="00030D94" w:rsidRPr="00C73FED">
        <w:t xml:space="preserve">lors de </w:t>
      </w:r>
      <w:r w:rsidR="00DA10F8" w:rsidRPr="00C73FED">
        <w:t xml:space="preserve">l'examen </w:t>
      </w:r>
      <w:r w:rsidR="00030D94" w:rsidRPr="00C73FED">
        <w:t xml:space="preserve">effectué par le </w:t>
      </w:r>
      <w:r w:rsidR="00DA10F8" w:rsidRPr="00C73FED">
        <w:t xml:space="preserve">TSB; </w:t>
      </w:r>
      <w:r w:rsidR="003A3DB6" w:rsidRPr="00C73FED">
        <w:t xml:space="preserve">les éditeurs de la CE 17 ont donc élaboré </w:t>
      </w:r>
      <w:r w:rsidR="00DA10F8" w:rsidRPr="00C73FED">
        <w:t xml:space="preserve">une justification UIT-T A.5 supplémentaire, </w:t>
      </w:r>
      <w:r w:rsidR="00803052">
        <w:t>figurant</w:t>
      </w:r>
      <w:r w:rsidR="00DA10F8" w:rsidRPr="00C73FED">
        <w:t xml:space="preserve"> dans le Document </w:t>
      </w:r>
      <w:hyperlink r:id="rId11" w:history="1">
        <w:r w:rsidR="00BE2399" w:rsidRPr="00C73FED">
          <w:rPr>
            <w:rStyle w:val="Hyperlink"/>
          </w:rPr>
          <w:t>SG17-TD2556</w:t>
        </w:r>
      </w:hyperlink>
      <w:r w:rsidR="00BE2399" w:rsidRPr="00C73FED">
        <w:t>.</w:t>
      </w:r>
    </w:p>
    <w:p w14:paraId="673F350B" w14:textId="77777777" w:rsidR="00803052" w:rsidRDefault="00803052" w:rsidP="00803052">
      <w:pPr>
        <w:pStyle w:val="Note"/>
      </w:pPr>
      <w:r>
        <w:br w:type="page"/>
      </w:r>
    </w:p>
    <w:p w14:paraId="20CCA0D1" w14:textId="61426768" w:rsidR="00DA10F8" w:rsidRPr="00C73FED" w:rsidRDefault="00BE2399" w:rsidP="00803052">
      <w:pPr>
        <w:pStyle w:val="Note"/>
      </w:pPr>
      <w:r w:rsidRPr="00C73FED">
        <w:lastRenderedPageBreak/>
        <w:t xml:space="preserve">NOTE 3 </w:t>
      </w:r>
      <w:r w:rsidR="00DA10F8" w:rsidRPr="00C73FED">
        <w:t xml:space="preserve">du TSB </w:t>
      </w:r>
      <w:r w:rsidRPr="00C73FED">
        <w:t xml:space="preserve">– </w:t>
      </w:r>
      <w:r w:rsidR="00030D94" w:rsidRPr="00C73FED">
        <w:t xml:space="preserve">Lors </w:t>
      </w:r>
      <w:r w:rsidR="00DA10F8" w:rsidRPr="00C73FED">
        <w:t xml:space="preserve">de l'examen effectué par le TSB </w:t>
      </w:r>
      <w:r w:rsidR="003A3DB6" w:rsidRPr="00C73FED">
        <w:t xml:space="preserve">au moment d'élaborer </w:t>
      </w:r>
      <w:r w:rsidR="00DA10F8" w:rsidRPr="00C73FED">
        <w:t>ces textes en vue de cette consultation officielle, la Conseillère de la CE</w:t>
      </w:r>
      <w:r w:rsidR="00803052">
        <w:t xml:space="preserve"> </w:t>
      </w:r>
      <w:r w:rsidR="00DA10F8" w:rsidRPr="00C73FED">
        <w:t xml:space="preserve">17 a formulé des observations qui ont conduit ou pourraient conduire à des modifications importantes </w:t>
      </w:r>
      <w:r w:rsidR="00DD2EBA" w:rsidRPr="00C73FED">
        <w:t xml:space="preserve">des </w:t>
      </w:r>
      <w:r w:rsidR="00DA10F8" w:rsidRPr="00C73FED">
        <w:t>textes déterminés lors de la plénière de clôture de la CE 17 le 5 septembre 2019. Pour plus de détails, veuillez vous reporter à la "Note</w:t>
      </w:r>
      <w:r w:rsidR="00803052">
        <w:t> </w:t>
      </w:r>
      <w:r w:rsidR="00DA10F8" w:rsidRPr="00C73FED">
        <w:t xml:space="preserve">du TSB" figurant sur la page de couverture de </w:t>
      </w:r>
      <w:r w:rsidR="00DD2EBA" w:rsidRPr="00C73FED">
        <w:t xml:space="preserve">chacun des </w:t>
      </w:r>
      <w:r w:rsidR="00DA10F8" w:rsidRPr="00C73FED">
        <w:t>texte</w:t>
      </w:r>
      <w:r w:rsidR="00DD2EBA" w:rsidRPr="00C73FED">
        <w:t>s</w:t>
      </w:r>
      <w:r w:rsidR="00DA10F8" w:rsidRPr="00C73FED">
        <w:t>.</w:t>
      </w:r>
    </w:p>
    <w:p w14:paraId="6A3E8F1F" w14:textId="385FEB39" w:rsidR="005C003E" w:rsidRPr="00C73FED" w:rsidRDefault="005C003E" w:rsidP="00803052">
      <w:r w:rsidRPr="00C73FED">
        <w:t>3</w:t>
      </w:r>
      <w:r w:rsidRPr="00C73FED">
        <w:tab/>
        <w:t>La présente Circulaire a pour objet d'engager le process</w:t>
      </w:r>
      <w:r w:rsidR="00E30C36" w:rsidRPr="00C73FED">
        <w:t>us de consultation formelle des</w:t>
      </w:r>
      <w:r w:rsidR="009A2042" w:rsidRPr="00C73FED">
        <w:t xml:space="preserve"> </w:t>
      </w:r>
      <w:r w:rsidR="001D4A19" w:rsidRPr="00C73FED">
        <w:t>États</w:t>
      </w:r>
      <w:r w:rsidRPr="00C73FED">
        <w:t xml:space="preserve"> Membres de l'UIT, qui devront indiquer si ce</w:t>
      </w:r>
      <w:r w:rsidR="009A2042" w:rsidRPr="00C73FED">
        <w:t>s</w:t>
      </w:r>
      <w:r w:rsidRPr="00C73FED">
        <w:t xml:space="preserve"> texte</w:t>
      </w:r>
      <w:r w:rsidR="009A2042" w:rsidRPr="00C73FED">
        <w:t>s</w:t>
      </w:r>
      <w:r w:rsidRPr="00C73FED">
        <w:t xml:space="preserve"> </w:t>
      </w:r>
      <w:r w:rsidR="00E30C36" w:rsidRPr="00C73FED">
        <w:t>peu</w:t>
      </w:r>
      <w:r w:rsidR="009A2042" w:rsidRPr="00C73FED">
        <w:t>ven</w:t>
      </w:r>
      <w:r w:rsidR="00E30C36" w:rsidRPr="00C73FED">
        <w:t>t être examiné</w:t>
      </w:r>
      <w:r w:rsidR="009A2042" w:rsidRPr="00C73FED">
        <w:t>s</w:t>
      </w:r>
      <w:r w:rsidR="00E30C36" w:rsidRPr="00C73FED">
        <w:t xml:space="preserve"> en vue de </w:t>
      </w:r>
      <w:r w:rsidR="009A2042" w:rsidRPr="00C73FED">
        <w:t>leur</w:t>
      </w:r>
      <w:r w:rsidR="00726F49" w:rsidRPr="00C73FED">
        <w:t> </w:t>
      </w:r>
      <w:r w:rsidRPr="00C73FED">
        <w:t>approbation à la prochaine réunion, conformément au paragra</w:t>
      </w:r>
      <w:r w:rsidR="00E30C36" w:rsidRPr="00C73FED">
        <w:t>phe 9.4 de la Résolution 1. Les</w:t>
      </w:r>
      <w:r w:rsidR="00726F49" w:rsidRPr="00C73FED">
        <w:t> </w:t>
      </w:r>
      <w:r w:rsidR="00E22541" w:rsidRPr="00C73FED">
        <w:t>États</w:t>
      </w:r>
      <w:r w:rsidRPr="00C73FED">
        <w:t xml:space="preserve"> Membres sont priés de remplir le formulaire de l'</w:t>
      </w:r>
      <w:r w:rsidRPr="00C73FED">
        <w:rPr>
          <w:b/>
          <w:bCs/>
        </w:rPr>
        <w:t>Annexe 2</w:t>
      </w:r>
      <w:r w:rsidRPr="00C73FED">
        <w:t xml:space="preserve"> et de le renvoyer</w:t>
      </w:r>
      <w:r w:rsidR="00E30C36" w:rsidRPr="00C73FED">
        <w:t xml:space="preserve"> d'ici au</w:t>
      </w:r>
      <w:r w:rsidR="00726F49" w:rsidRPr="00C73FED">
        <w:t> </w:t>
      </w:r>
      <w:r w:rsidR="00BE2399" w:rsidRPr="00C73FED">
        <w:rPr>
          <w:b/>
          <w:bCs/>
        </w:rPr>
        <w:t xml:space="preserve">16 mars </w:t>
      </w:r>
      <w:r w:rsidR="00E22541" w:rsidRPr="00C73FED">
        <w:rPr>
          <w:b/>
          <w:bCs/>
        </w:rPr>
        <w:t>2020</w:t>
      </w:r>
      <w:r w:rsidRPr="00C73FED">
        <w:t xml:space="preserve"> à</w:t>
      </w:r>
      <w:r w:rsidR="009A2042" w:rsidRPr="00C73FED">
        <w:t xml:space="preserve"> </w:t>
      </w:r>
      <w:r w:rsidRPr="00C73FED">
        <w:t>23 h 59 (UTC)</w:t>
      </w:r>
      <w:r w:rsidRPr="00C73FED">
        <w:rPr>
          <w:rStyle w:val="CommentReference"/>
        </w:rPr>
        <w:t>.</w:t>
      </w:r>
    </w:p>
    <w:p w14:paraId="56027517" w14:textId="636FA108" w:rsidR="005C003E" w:rsidRPr="00C73FED" w:rsidRDefault="005C003E" w:rsidP="00803052">
      <w:r w:rsidRPr="00C73FED">
        <w:t>4</w:t>
      </w:r>
      <w:r w:rsidRPr="00C73FED">
        <w:tab/>
        <w:t xml:space="preserve">Si au moins 70% des réponses des </w:t>
      </w:r>
      <w:r w:rsidR="00E22541" w:rsidRPr="00C73FED">
        <w:t>États</w:t>
      </w:r>
      <w:r w:rsidRPr="00C73FED">
        <w:t xml:space="preserve"> Membres sont en faveur de l'examen, aux fins d'approbation, de ce</w:t>
      </w:r>
      <w:r w:rsidR="009A2042" w:rsidRPr="00C73FED">
        <w:t>s</w:t>
      </w:r>
      <w:r w:rsidRPr="00C73FED">
        <w:t xml:space="preserve"> texte</w:t>
      </w:r>
      <w:r w:rsidR="009A2042" w:rsidRPr="00C73FED">
        <w:t>s</w:t>
      </w:r>
      <w:r w:rsidRPr="00C73FED">
        <w:t xml:space="preserve">, une séance plénière sera consacrée à l'application de la procédure d'approbation. Les </w:t>
      </w:r>
      <w:r w:rsidR="00E22541" w:rsidRPr="00C73FED">
        <w:t>États</w:t>
      </w:r>
      <w:r w:rsidRPr="00C73FED">
        <w:t xml:space="preserve"> Membres qui n'autorisent pas la commission d'études à procéder ainsi doivent informer le Directeur du TSB des motifs de cette décision et lui faire part des éventuelles modifications qui permettraient la poursuite des travaux.</w:t>
      </w:r>
    </w:p>
    <w:p w14:paraId="3752CD32" w14:textId="77777777" w:rsidR="005C003E" w:rsidRPr="00C73FED" w:rsidRDefault="005C003E" w:rsidP="00803052">
      <w:r w:rsidRPr="00C73FED">
        <w:t>Veuillez agréer, Madame, Monsieur, l'assurance de ma considération distinguée.</w:t>
      </w:r>
    </w:p>
    <w:p w14:paraId="7E96C8D5" w14:textId="77777777" w:rsidR="005C003E" w:rsidRPr="00C73FED" w:rsidRDefault="005C003E" w:rsidP="00803052">
      <w:pPr>
        <w:spacing w:before="480" w:after="480"/>
        <w:rPr>
          <w:i/>
          <w:iCs/>
        </w:rPr>
      </w:pPr>
      <w:r w:rsidRPr="00C73FED">
        <w:rPr>
          <w:i/>
          <w:iCs/>
        </w:rPr>
        <w:t>(signé)</w:t>
      </w:r>
    </w:p>
    <w:p w14:paraId="79A39321" w14:textId="77777777" w:rsidR="005C003E" w:rsidRPr="00C73FED" w:rsidRDefault="005C003E" w:rsidP="00803052">
      <w:r w:rsidRPr="00C73FED">
        <w:t>Chaesub Lee</w:t>
      </w:r>
      <w:r w:rsidRPr="00C73FED">
        <w:br/>
        <w:t xml:space="preserve">Directeur du Bureau de la normalisation </w:t>
      </w:r>
      <w:r w:rsidRPr="00C73FED">
        <w:br/>
        <w:t>des télécommunications</w:t>
      </w:r>
    </w:p>
    <w:p w14:paraId="13504DA8" w14:textId="77777777" w:rsidR="005C003E" w:rsidRPr="00C73FED" w:rsidRDefault="005C003E" w:rsidP="00803052">
      <w:pPr>
        <w:spacing w:before="2400" w:after="120"/>
      </w:pPr>
      <w:r w:rsidRPr="00C73FED">
        <w:rPr>
          <w:b/>
        </w:rPr>
        <w:t>Annexes</w:t>
      </w:r>
      <w:r w:rsidRPr="00C73FED">
        <w:rPr>
          <w:bCs/>
        </w:rPr>
        <w:t>: 2</w:t>
      </w:r>
    </w:p>
    <w:p w14:paraId="0ABFD278" w14:textId="77777777" w:rsidR="005C003E" w:rsidRPr="00C73FED" w:rsidRDefault="005C003E" w:rsidP="00803052">
      <w:pPr>
        <w:tabs>
          <w:tab w:val="clear" w:pos="794"/>
          <w:tab w:val="clear" w:pos="1191"/>
          <w:tab w:val="clear" w:pos="1588"/>
          <w:tab w:val="clear" w:pos="1985"/>
        </w:tabs>
        <w:overflowPunct/>
        <w:autoSpaceDE/>
        <w:autoSpaceDN/>
        <w:adjustRightInd/>
        <w:spacing w:before="0"/>
        <w:textAlignment w:val="auto"/>
        <w:rPr>
          <w:bCs/>
        </w:rPr>
      </w:pPr>
      <w:r w:rsidRPr="00C73FED">
        <w:rPr>
          <w:bCs/>
        </w:rPr>
        <w:br w:type="page"/>
      </w:r>
    </w:p>
    <w:p w14:paraId="3F6467EB" w14:textId="572A8A4B" w:rsidR="00231E85" w:rsidRPr="00C73FED" w:rsidRDefault="00F426F2" w:rsidP="00803052">
      <w:pPr>
        <w:pStyle w:val="Annextitle0"/>
        <w:rPr>
          <w:lang w:val="fr-FR"/>
        </w:rPr>
      </w:pPr>
      <w:r w:rsidRPr="00C73FED">
        <w:rPr>
          <w:lang w:val="fr-FR"/>
        </w:rPr>
        <w:lastRenderedPageBreak/>
        <w:t xml:space="preserve">ANNEXE </w:t>
      </w:r>
      <w:r w:rsidR="005C003E" w:rsidRPr="00C73FED">
        <w:rPr>
          <w:lang w:val="fr-FR"/>
        </w:rPr>
        <w:t>1</w:t>
      </w:r>
      <w:r w:rsidR="005C003E" w:rsidRPr="00C73FED">
        <w:rPr>
          <w:lang w:val="fr-FR"/>
        </w:rPr>
        <w:br/>
      </w:r>
      <w:r w:rsidR="005C003E" w:rsidRPr="00C73FED">
        <w:rPr>
          <w:lang w:val="fr-FR"/>
        </w:rPr>
        <w:br/>
      </w:r>
      <w:r w:rsidR="00A1734A" w:rsidRPr="00C73FED">
        <w:rPr>
          <w:lang w:val="fr-FR"/>
        </w:rPr>
        <w:t xml:space="preserve">Résumé et localisation </w:t>
      </w:r>
      <w:r w:rsidR="009A2042" w:rsidRPr="00C73FED">
        <w:rPr>
          <w:lang w:val="fr-FR"/>
        </w:rPr>
        <w:t xml:space="preserve">des </w:t>
      </w:r>
      <w:r w:rsidR="00A1734A" w:rsidRPr="00C73FED">
        <w:rPr>
          <w:lang w:val="fr-FR"/>
        </w:rPr>
        <w:t>texte</w:t>
      </w:r>
      <w:r w:rsidR="009A2042" w:rsidRPr="00C73FED">
        <w:rPr>
          <w:lang w:val="fr-FR"/>
        </w:rPr>
        <w:t>s</w:t>
      </w:r>
      <w:r w:rsidR="00A1734A" w:rsidRPr="00C73FED">
        <w:rPr>
          <w:lang w:val="fr-FR"/>
        </w:rPr>
        <w:t xml:space="preserve"> déterminé</w:t>
      </w:r>
      <w:r w:rsidR="009A2042" w:rsidRPr="00C73FED">
        <w:rPr>
          <w:lang w:val="fr-FR"/>
        </w:rPr>
        <w:t>s</w:t>
      </w:r>
      <w:r w:rsidR="00A1734A" w:rsidRPr="00C73FED">
        <w:rPr>
          <w:lang w:val="fr-FR"/>
        </w:rPr>
        <w:t xml:space="preserve"> des projets</w:t>
      </w:r>
      <w:r w:rsidR="00231E85" w:rsidRPr="00C73FED">
        <w:rPr>
          <w:lang w:val="fr-FR"/>
        </w:rPr>
        <w:t xml:space="preserve"> </w:t>
      </w:r>
      <w:r w:rsidR="002210E7" w:rsidRPr="00C73FED">
        <w:rPr>
          <w:lang w:val="fr-FR"/>
        </w:rPr>
        <w:t xml:space="preserve">de </w:t>
      </w:r>
      <w:r w:rsidR="00A1734A" w:rsidRPr="00C73FED">
        <w:rPr>
          <w:lang w:val="fr-FR"/>
        </w:rPr>
        <w:t>Recommandations</w:t>
      </w:r>
      <w:r w:rsidR="00231E85" w:rsidRPr="00C73FED">
        <w:rPr>
          <w:lang w:val="fr-FR"/>
        </w:rPr>
        <w:t xml:space="preserve"> </w:t>
      </w:r>
      <w:r w:rsidR="00667A9B" w:rsidRPr="00C73FED">
        <w:rPr>
          <w:lang w:val="fr-FR"/>
        </w:rPr>
        <w:t>UIT-T X.1363 (X.iotsec-3), X.1364 (X.nb-iot) et X.1371 (X.stcv)</w:t>
      </w:r>
    </w:p>
    <w:p w14:paraId="09F36A9B" w14:textId="216FC077" w:rsidR="00231E85" w:rsidRPr="00C73FED" w:rsidRDefault="00231E85" w:rsidP="00803052">
      <w:pPr>
        <w:pStyle w:val="Heading1"/>
        <w:rPr>
          <w:sz w:val="28"/>
          <w:szCs w:val="28"/>
        </w:rPr>
      </w:pPr>
      <w:r w:rsidRPr="00C73FED">
        <w:rPr>
          <w:sz w:val="28"/>
          <w:szCs w:val="28"/>
        </w:rPr>
        <w:t>1</w:t>
      </w:r>
      <w:r w:rsidRPr="00C73FED">
        <w:rPr>
          <w:sz w:val="28"/>
          <w:szCs w:val="28"/>
        </w:rPr>
        <w:tab/>
      </w:r>
      <w:r w:rsidR="00442474" w:rsidRPr="00C73FED">
        <w:rPr>
          <w:sz w:val="28"/>
          <w:szCs w:val="28"/>
        </w:rPr>
        <w:t>Projet de nouvelle</w:t>
      </w:r>
      <w:r w:rsidRPr="00C73FED">
        <w:rPr>
          <w:sz w:val="28"/>
          <w:szCs w:val="28"/>
        </w:rPr>
        <w:t xml:space="preserve"> </w:t>
      </w:r>
      <w:r w:rsidR="00442474" w:rsidRPr="00C73FED">
        <w:rPr>
          <w:sz w:val="28"/>
          <w:szCs w:val="28"/>
        </w:rPr>
        <w:t>Recommandation UIT-T</w:t>
      </w:r>
      <w:r w:rsidRPr="00C73FED">
        <w:rPr>
          <w:sz w:val="28"/>
          <w:szCs w:val="28"/>
        </w:rPr>
        <w:t xml:space="preserve"> X.</w:t>
      </w:r>
      <w:r w:rsidR="00667A9B" w:rsidRPr="00C73FED">
        <w:rPr>
          <w:sz w:val="28"/>
          <w:szCs w:val="28"/>
        </w:rPr>
        <w:t xml:space="preserve">1363 (X.iotsec-3) </w:t>
      </w:r>
      <w:r w:rsidRPr="00C73FED">
        <w:rPr>
          <w:sz w:val="28"/>
          <w:szCs w:val="28"/>
        </w:rPr>
        <w:t>[</w:t>
      </w:r>
      <w:hyperlink r:id="rId12" w:history="1">
        <w:r w:rsidRPr="00C73FED">
          <w:rPr>
            <w:rStyle w:val="Hyperlink"/>
            <w:sz w:val="28"/>
            <w:szCs w:val="28"/>
          </w:rPr>
          <w:t>R04</w:t>
        </w:r>
        <w:r w:rsidR="00667A9B" w:rsidRPr="00C73FED">
          <w:rPr>
            <w:rStyle w:val="Hyperlink"/>
            <w:sz w:val="28"/>
            <w:szCs w:val="28"/>
          </w:rPr>
          <w:t>4</w:t>
        </w:r>
      </w:hyperlink>
      <w:r w:rsidRPr="00C73FED">
        <w:rPr>
          <w:sz w:val="28"/>
          <w:szCs w:val="28"/>
        </w:rPr>
        <w:t>]</w:t>
      </w:r>
    </w:p>
    <w:p w14:paraId="5A4D73AE" w14:textId="118B055A" w:rsidR="00231E85" w:rsidRPr="00C73FED" w:rsidRDefault="00DD2EBA" w:rsidP="00803052">
      <w:pPr>
        <w:pStyle w:val="Headingb0"/>
        <w:rPr>
          <w:lang w:val="fr-FR"/>
        </w:rPr>
      </w:pPr>
      <w:r w:rsidRPr="00C73FED">
        <w:rPr>
          <w:lang w:val="fr-FR"/>
        </w:rPr>
        <w:t>Cadre technique applicable au traitement des informations d'identification personnelle dans l'environnement de l'Internet des objets</w:t>
      </w:r>
    </w:p>
    <w:p w14:paraId="685BBCF7" w14:textId="4493F26F" w:rsidR="00231E85" w:rsidRPr="00C73FED" w:rsidRDefault="00442474" w:rsidP="00803052">
      <w:pPr>
        <w:pStyle w:val="Headingb0"/>
        <w:rPr>
          <w:lang w:val="fr-FR"/>
        </w:rPr>
      </w:pPr>
      <w:r w:rsidRPr="00C73FED">
        <w:rPr>
          <w:lang w:val="fr-FR"/>
        </w:rPr>
        <w:t>Résumé</w:t>
      </w:r>
    </w:p>
    <w:p w14:paraId="1A9FCE3E" w14:textId="77777777" w:rsidR="00DD2EBA" w:rsidRPr="00C73FED" w:rsidRDefault="00DD2EBA" w:rsidP="00803052">
      <w:r w:rsidRPr="00C73FED">
        <w:t>Les dispositifs de l'Internet des objets (IoT) peuvent recueillir des données très diverses, notamment des informations d'identification personnelle (PII). Dans la mesure où les données PII sont utiles pour différents types de services, elles peuvent être partagées entre de multiples fournisseurs de services.</w:t>
      </w:r>
    </w:p>
    <w:p w14:paraId="7FB7D592" w14:textId="77777777" w:rsidR="00DD2EBA" w:rsidRPr="00C73FED" w:rsidRDefault="00DD2EBA" w:rsidP="00803052">
      <w:r w:rsidRPr="00C73FED">
        <w:t>Il est préférable, pour les utilisateurs, de pouvoir gérer comme ils le souhaitent leurs propres données, notamment leurs informations d'identification personnelle, dans l'environnement IoT. L'utilisation des données dans l'environnement IoT avec de multiples fournisseurs de services étant complexe, il convient de s'adapter de façon souple aux souhaits des utilisateurs concernant l'utilisation des données. À titre d'exemple, si un fournisseur de services IoT propose les fonctions ci-après, il est souhaitable, pour les utilisateurs, que le fournisseur de services collecte des données (y compris des données PII) et les contrôle de manière appropriée:</w:t>
      </w:r>
    </w:p>
    <w:p w14:paraId="4A8932F5" w14:textId="77777777" w:rsidR="00DD2EBA" w:rsidRPr="00C73FED" w:rsidRDefault="00DD2EBA" w:rsidP="00803052">
      <w:pPr>
        <w:pStyle w:val="enumlev1"/>
      </w:pPr>
      <w:r w:rsidRPr="00C73FED">
        <w:t>−</w:t>
      </w:r>
      <w:r w:rsidRPr="00C73FED">
        <w:tab/>
        <w:t>Les utilisateurs peuvent configurer leurs propres préférences PII, notamment en définissant la liste des données qu'il est permis de partager avec d'autres fournisseurs de services.</w:t>
      </w:r>
    </w:p>
    <w:p w14:paraId="0C74B0A8" w14:textId="77777777" w:rsidR="00DD2EBA" w:rsidRPr="00C73FED" w:rsidRDefault="00DD2EBA" w:rsidP="00803052">
      <w:pPr>
        <w:pStyle w:val="enumlev1"/>
      </w:pPr>
      <w:r w:rsidRPr="00C73FED">
        <w:t>−</w:t>
      </w:r>
      <w:r w:rsidRPr="00C73FED">
        <w:tab/>
        <w:t>La collecte et le partage des données sont soumis à un contrôle d'accès fondé sur les préférences PII. Les données non autorisées ne peuvent pas être stockées dans une mémoire de données, ni partagées avec d'autres fournisseurs de services.</w:t>
      </w:r>
    </w:p>
    <w:p w14:paraId="73A9D3BA" w14:textId="77777777" w:rsidR="00DD2EBA" w:rsidRPr="00C73FED" w:rsidRDefault="00DD2EBA" w:rsidP="00803052">
      <w:pPr>
        <w:pStyle w:val="enumlev1"/>
      </w:pPr>
      <w:r w:rsidRPr="00C73FED">
        <w:t>−</w:t>
      </w:r>
      <w:r w:rsidRPr="00C73FED">
        <w:tab/>
        <w:t>Les utilisateurs peuvent consulter le journal contenant l'historique du partage de données entre les fournisseurs de services. Ils peuvent aussi vérifier à quel moment les données ont été utilisées.</w:t>
      </w:r>
    </w:p>
    <w:p w14:paraId="552C7756" w14:textId="74A3BDF4" w:rsidR="00DD2EBA" w:rsidRPr="00C73FED" w:rsidRDefault="00DD2EBA" w:rsidP="00803052">
      <w:r w:rsidRPr="00C73FED">
        <w:t>Cette Recommandation définit un cadre technique applicable au traitement des informations PII dans l'environnement de l'Internet des objets avec un ou plusieurs fournisseurs de services.</w:t>
      </w:r>
    </w:p>
    <w:p w14:paraId="5330BD12" w14:textId="6D1C3373" w:rsidR="00231E85" w:rsidRPr="00C73FED" w:rsidRDefault="00231E85" w:rsidP="00803052">
      <w:pPr>
        <w:pStyle w:val="Heading1"/>
        <w:rPr>
          <w:sz w:val="28"/>
          <w:szCs w:val="28"/>
        </w:rPr>
      </w:pPr>
      <w:r w:rsidRPr="00C73FED">
        <w:rPr>
          <w:sz w:val="28"/>
          <w:szCs w:val="28"/>
        </w:rPr>
        <w:t>2</w:t>
      </w:r>
      <w:r w:rsidRPr="00C73FED">
        <w:rPr>
          <w:sz w:val="28"/>
          <w:szCs w:val="28"/>
        </w:rPr>
        <w:tab/>
      </w:r>
      <w:r w:rsidR="00442474" w:rsidRPr="00C73FED">
        <w:rPr>
          <w:sz w:val="28"/>
          <w:szCs w:val="28"/>
        </w:rPr>
        <w:t>Projet de nouvelle</w:t>
      </w:r>
      <w:r w:rsidRPr="00C73FED">
        <w:rPr>
          <w:sz w:val="28"/>
          <w:szCs w:val="28"/>
        </w:rPr>
        <w:t xml:space="preserve"> </w:t>
      </w:r>
      <w:r w:rsidR="00442474" w:rsidRPr="00C73FED">
        <w:rPr>
          <w:sz w:val="28"/>
          <w:szCs w:val="28"/>
        </w:rPr>
        <w:t>Recommandation UIT-T</w:t>
      </w:r>
      <w:r w:rsidRPr="00C73FED">
        <w:rPr>
          <w:sz w:val="28"/>
          <w:szCs w:val="28"/>
        </w:rPr>
        <w:t xml:space="preserve"> X.136</w:t>
      </w:r>
      <w:r w:rsidR="00667A9B" w:rsidRPr="00C73FED">
        <w:rPr>
          <w:sz w:val="28"/>
          <w:szCs w:val="28"/>
        </w:rPr>
        <w:t>4</w:t>
      </w:r>
      <w:r w:rsidRPr="00C73FED">
        <w:rPr>
          <w:sz w:val="28"/>
          <w:szCs w:val="28"/>
        </w:rPr>
        <w:t xml:space="preserve"> (</w:t>
      </w:r>
      <w:r w:rsidR="00667A9B" w:rsidRPr="00C73FED">
        <w:rPr>
          <w:sz w:val="28"/>
          <w:szCs w:val="28"/>
        </w:rPr>
        <w:t>X.nb-iot</w:t>
      </w:r>
      <w:r w:rsidRPr="00C73FED">
        <w:rPr>
          <w:sz w:val="28"/>
          <w:szCs w:val="28"/>
        </w:rPr>
        <w:t>) [</w:t>
      </w:r>
      <w:hyperlink r:id="rId13" w:history="1">
        <w:r w:rsidRPr="00C73FED">
          <w:rPr>
            <w:rStyle w:val="Hyperlink"/>
            <w:sz w:val="28"/>
            <w:szCs w:val="28"/>
          </w:rPr>
          <w:t>R04</w:t>
        </w:r>
        <w:r w:rsidR="00667A9B" w:rsidRPr="00C73FED">
          <w:rPr>
            <w:rStyle w:val="Hyperlink"/>
            <w:sz w:val="28"/>
            <w:szCs w:val="28"/>
          </w:rPr>
          <w:t>5</w:t>
        </w:r>
      </w:hyperlink>
      <w:r w:rsidRPr="00C73FED">
        <w:rPr>
          <w:sz w:val="28"/>
          <w:szCs w:val="28"/>
        </w:rPr>
        <w:t>]</w:t>
      </w:r>
    </w:p>
    <w:p w14:paraId="0FD22FFD" w14:textId="5E35E8B4" w:rsidR="00231E85" w:rsidRPr="00C73FED" w:rsidRDefault="00B87198" w:rsidP="00803052">
      <w:pPr>
        <w:pStyle w:val="Headingb0"/>
        <w:rPr>
          <w:lang w:val="fr-FR"/>
        </w:rPr>
      </w:pPr>
      <w:r w:rsidRPr="00C73FED">
        <w:rPr>
          <w:lang w:val="fr-FR"/>
        </w:rPr>
        <w:t>Exigences et cadre de sécurité</w:t>
      </w:r>
      <w:bookmarkStart w:id="2" w:name="_GoBack"/>
      <w:bookmarkEnd w:id="2"/>
      <w:r w:rsidRPr="00C73FED">
        <w:rPr>
          <w:lang w:val="fr-FR"/>
        </w:rPr>
        <w:t xml:space="preserve"> applicables à l'</w:t>
      </w:r>
      <w:r w:rsidR="00667A9B" w:rsidRPr="00C73FED">
        <w:rPr>
          <w:lang w:val="fr-FR"/>
        </w:rPr>
        <w:t xml:space="preserve">Internet </w:t>
      </w:r>
      <w:r w:rsidRPr="00C73FED">
        <w:rPr>
          <w:lang w:val="fr-FR"/>
        </w:rPr>
        <w:t>des objets à bande étroite</w:t>
      </w:r>
    </w:p>
    <w:p w14:paraId="0D87A53A" w14:textId="7491301A" w:rsidR="00231E85" w:rsidRPr="00C73FED" w:rsidRDefault="00442474" w:rsidP="00803052">
      <w:pPr>
        <w:pStyle w:val="Headingb0"/>
        <w:rPr>
          <w:lang w:val="fr-FR"/>
        </w:rPr>
      </w:pPr>
      <w:r w:rsidRPr="00C73FED">
        <w:rPr>
          <w:lang w:val="fr-FR"/>
        </w:rPr>
        <w:t>Résumé</w:t>
      </w:r>
    </w:p>
    <w:p w14:paraId="365669E1" w14:textId="146EAB84" w:rsidR="00B87198" w:rsidRPr="00C73FED" w:rsidRDefault="00E0588E" w:rsidP="00803052">
      <w:r w:rsidRPr="00C73FED">
        <w:t xml:space="preserve">Le </w:t>
      </w:r>
      <w:r w:rsidR="00B87198" w:rsidRPr="00C73FED">
        <w:t xml:space="preserve">développement actuel des technologies des télécommunications, dans le domaine des communications mobiles, </w:t>
      </w:r>
      <w:r w:rsidRPr="00C73FED">
        <w:t>fait que l'</w:t>
      </w:r>
      <w:r w:rsidR="0064417F" w:rsidRPr="00C73FED">
        <w:t xml:space="preserve">on passe </w:t>
      </w:r>
      <w:r w:rsidR="00B87198" w:rsidRPr="00C73FED">
        <w:t>de communication</w:t>
      </w:r>
      <w:r w:rsidR="0064417F" w:rsidRPr="00C73FED">
        <w:t>s</w:t>
      </w:r>
      <w:r w:rsidR="00B87198" w:rsidRPr="00C73FED">
        <w:t xml:space="preserve"> </w:t>
      </w:r>
      <w:r w:rsidR="0064417F" w:rsidRPr="00C73FED">
        <w:t>personne-</w:t>
      </w:r>
      <w:r w:rsidR="00B87198" w:rsidRPr="00C73FED">
        <w:t>personne</w:t>
      </w:r>
      <w:r w:rsidR="0064417F" w:rsidRPr="00C73FED">
        <w:t xml:space="preserve"> </w:t>
      </w:r>
      <w:r w:rsidR="00B87198" w:rsidRPr="00C73FED">
        <w:t xml:space="preserve">à </w:t>
      </w:r>
      <w:r w:rsidR="0064417F" w:rsidRPr="00C73FED">
        <w:t xml:space="preserve">des communications </w:t>
      </w:r>
      <w:r w:rsidR="00B87198" w:rsidRPr="00C73FED">
        <w:t>personne-</w:t>
      </w:r>
      <w:r w:rsidR="0064417F" w:rsidRPr="00C73FED">
        <w:t>objet et objet-objet</w:t>
      </w:r>
      <w:r w:rsidR="00803052">
        <w:t>,</w:t>
      </w:r>
      <w:r w:rsidRPr="00C73FED">
        <w:t xml:space="preserve"> et </w:t>
      </w:r>
      <w:r w:rsidR="00B87198" w:rsidRPr="00C73FED">
        <w:t xml:space="preserve">rend inévitable l'évolution vers </w:t>
      </w:r>
      <w:r w:rsidRPr="00C73FED">
        <w:t>l'</w:t>
      </w:r>
      <w:r w:rsidR="00B87198" w:rsidRPr="00C73FED">
        <w:t>Internet des objets.</w:t>
      </w:r>
    </w:p>
    <w:p w14:paraId="2C28A353" w14:textId="0EF5087C" w:rsidR="00B87198" w:rsidRPr="00C73FED" w:rsidRDefault="00B87198" w:rsidP="00803052">
      <w:r w:rsidRPr="00C73FED">
        <w:t xml:space="preserve">Par rapport aux technologies de communication à courte distance, </w:t>
      </w:r>
      <w:r w:rsidR="0064417F" w:rsidRPr="00C73FED">
        <w:t xml:space="preserve">par exemple </w:t>
      </w:r>
      <w:r w:rsidRPr="00C73FED">
        <w:t>Bluetooth</w:t>
      </w:r>
      <w:r w:rsidR="0064417F" w:rsidRPr="00C73FED">
        <w:t xml:space="preserve"> ou </w:t>
      </w:r>
      <w:r w:rsidRPr="00C73FED">
        <w:t xml:space="preserve">ZigBee, entre autres, les réseaux mobiles cellulaires caractérisés par une large couverture, la mobilité et </w:t>
      </w:r>
      <w:r w:rsidR="00803052">
        <w:t>de nombreuses</w:t>
      </w:r>
      <w:r w:rsidRPr="00C73FED">
        <w:t xml:space="preserve"> connexions </w:t>
      </w:r>
      <w:r w:rsidR="0064417F" w:rsidRPr="00C73FED">
        <w:t xml:space="preserve">pouvant donner lieu à </w:t>
      </w:r>
      <w:r w:rsidRPr="00C73FED">
        <w:t xml:space="preserve">des scénarios d'application plus riches sont </w:t>
      </w:r>
      <w:r w:rsidR="0064417F" w:rsidRPr="00C73FED">
        <w:t xml:space="preserve">appelés à </w:t>
      </w:r>
      <w:r w:rsidRPr="00C73FED">
        <w:t xml:space="preserve">devenir la principale technologie d'interconnexion de l'Internet des </w:t>
      </w:r>
      <w:r w:rsidR="0064417F" w:rsidRPr="00C73FED">
        <w:t>objets</w:t>
      </w:r>
      <w:r w:rsidRPr="00C73FED">
        <w:t>.</w:t>
      </w:r>
    </w:p>
    <w:p w14:paraId="2E0E5EAD" w14:textId="2164C01B" w:rsidR="00B87198" w:rsidRPr="00C73FED" w:rsidRDefault="00B87198" w:rsidP="00803052">
      <w:r w:rsidRPr="00C73FED">
        <w:lastRenderedPageBreak/>
        <w:t>L'Internet des objets à bande étroite (IoT</w:t>
      </w:r>
      <w:r w:rsidR="00E0588E" w:rsidRPr="00C73FED">
        <w:t xml:space="preserve"> à bande étroite</w:t>
      </w:r>
      <w:r w:rsidRPr="00C73FED">
        <w:t xml:space="preserve">) </w:t>
      </w:r>
      <w:r w:rsidR="00E0588E" w:rsidRPr="00C73FED">
        <w:t xml:space="preserve">s'appuie </w:t>
      </w:r>
      <w:r w:rsidRPr="00C73FED">
        <w:t xml:space="preserve">sur un réseau mobile cellulaire qui utilise une bande </w:t>
      </w:r>
      <w:r w:rsidR="00E0588E" w:rsidRPr="00C73FED">
        <w:t xml:space="preserve">passante de seulement </w:t>
      </w:r>
      <w:r w:rsidRPr="00C73FED">
        <w:t xml:space="preserve">180 </w:t>
      </w:r>
      <w:r w:rsidR="00E0588E" w:rsidRPr="00C73FED">
        <w:t>k</w:t>
      </w:r>
      <w:r w:rsidRPr="00C73FED">
        <w:t xml:space="preserve">Hz </w:t>
      </w:r>
      <w:r w:rsidR="00E0588E" w:rsidRPr="00C73FED">
        <w:t>environ</w:t>
      </w:r>
      <w:r w:rsidRPr="00C73FED">
        <w:t xml:space="preserve">. Il pourrait être déployé directement sur </w:t>
      </w:r>
      <w:r w:rsidR="00803052">
        <w:t>un</w:t>
      </w:r>
      <w:r w:rsidRPr="00C73FED">
        <w:t xml:space="preserve"> réseau </w:t>
      </w:r>
      <w:r w:rsidR="00E0588E" w:rsidRPr="00C73FED">
        <w:t>GSM (</w:t>
      </w:r>
      <w:r w:rsidRPr="00C73FED">
        <w:t xml:space="preserve">système mondial de communications mobiles), </w:t>
      </w:r>
      <w:r w:rsidR="00803052">
        <w:t>un</w:t>
      </w:r>
      <w:r w:rsidR="00E0588E" w:rsidRPr="00C73FED">
        <w:t xml:space="preserve"> réseau UMTS (</w:t>
      </w:r>
      <w:r w:rsidRPr="00C73FED">
        <w:t xml:space="preserve">système universel de télécommunications mobiles) ou sur </w:t>
      </w:r>
      <w:r w:rsidR="00803052">
        <w:t>un</w:t>
      </w:r>
      <w:r w:rsidRPr="00C73FED">
        <w:t xml:space="preserve"> réseau </w:t>
      </w:r>
      <w:r w:rsidR="00E0588E" w:rsidRPr="00C73FED">
        <w:t>LTE (</w:t>
      </w:r>
      <w:r w:rsidRPr="00C73FED">
        <w:t xml:space="preserve">évolution à long terme) </w:t>
      </w:r>
      <w:r w:rsidR="00803052">
        <w:t>afin de</w:t>
      </w:r>
      <w:r w:rsidRPr="00C73FED">
        <w:t xml:space="preserve"> réduire les coûts et </w:t>
      </w:r>
      <w:r w:rsidR="00803052">
        <w:t>d'</w:t>
      </w:r>
      <w:r w:rsidR="00E0588E" w:rsidRPr="00C73FED">
        <w:t>effectuer une transition progressive</w:t>
      </w:r>
      <w:r w:rsidRPr="00C73FED">
        <w:t xml:space="preserve">. </w:t>
      </w:r>
    </w:p>
    <w:p w14:paraId="7852DD2C" w14:textId="7893EDDF" w:rsidR="00B87198" w:rsidRPr="00C73FED" w:rsidRDefault="00644463" w:rsidP="00803052">
      <w:r w:rsidRPr="00C73FED">
        <w:t xml:space="preserve">Du fait de sa </w:t>
      </w:r>
      <w:r w:rsidR="00B87198" w:rsidRPr="00C73FED">
        <w:t>faible dissipation d</w:t>
      </w:r>
      <w:r w:rsidRPr="00C73FED">
        <w:t>'énergie</w:t>
      </w:r>
      <w:r w:rsidR="00B87198" w:rsidRPr="00C73FED">
        <w:t xml:space="preserve">, </w:t>
      </w:r>
      <w:r w:rsidRPr="00C73FED">
        <w:t xml:space="preserve">de sa </w:t>
      </w:r>
      <w:r w:rsidR="00B87198" w:rsidRPr="00C73FED">
        <w:t xml:space="preserve">large couverture, </w:t>
      </w:r>
      <w:r w:rsidRPr="00C73FED">
        <w:t xml:space="preserve">de son </w:t>
      </w:r>
      <w:r w:rsidR="00B87198" w:rsidRPr="00C73FED">
        <w:t xml:space="preserve">faible coût et </w:t>
      </w:r>
      <w:r w:rsidRPr="00C73FED">
        <w:t xml:space="preserve">de sa </w:t>
      </w:r>
      <w:r w:rsidR="00B87198" w:rsidRPr="00C73FED">
        <w:t>grande capacité, l'I</w:t>
      </w:r>
      <w:r w:rsidR="00E0588E" w:rsidRPr="00C73FED">
        <w:t xml:space="preserve">oT à bande étroite </w:t>
      </w:r>
      <w:r w:rsidR="00B87198" w:rsidRPr="00C73FED">
        <w:t xml:space="preserve">devrait être </w:t>
      </w:r>
      <w:r w:rsidRPr="00C73FED">
        <w:t xml:space="preserve">largement </w:t>
      </w:r>
      <w:r w:rsidR="00B87198" w:rsidRPr="00C73FED">
        <w:t xml:space="preserve">adopté par les opérateurs </w:t>
      </w:r>
      <w:r w:rsidR="00CD1185" w:rsidRPr="00C73FED">
        <w:t xml:space="preserve">offrant </w:t>
      </w:r>
      <w:r w:rsidRPr="00C73FED">
        <w:t xml:space="preserve">de nombreuses </w:t>
      </w:r>
      <w:r w:rsidR="00B87198" w:rsidRPr="00C73FED">
        <w:t>application</w:t>
      </w:r>
      <w:r w:rsidRPr="00C73FED">
        <w:t>s</w:t>
      </w:r>
      <w:r w:rsidR="00B87198" w:rsidRPr="00C73FED">
        <w:t xml:space="preserve"> dans </w:t>
      </w:r>
      <w:r w:rsidRPr="00C73FED">
        <w:t xml:space="preserve">plusieurs secteurs </w:t>
      </w:r>
      <w:r w:rsidR="00B87198" w:rsidRPr="00C73FED">
        <w:t>vertica</w:t>
      </w:r>
      <w:r w:rsidRPr="00C73FED">
        <w:t>ux</w:t>
      </w:r>
      <w:r w:rsidR="00B87198" w:rsidRPr="00C73FED">
        <w:t xml:space="preserve">. </w:t>
      </w:r>
    </w:p>
    <w:p w14:paraId="1DFBE862" w14:textId="75E463AA" w:rsidR="00B87198" w:rsidRPr="00C73FED" w:rsidRDefault="00B87198" w:rsidP="00803052">
      <w:r w:rsidRPr="00C73FED">
        <w:t xml:space="preserve">En tant que nouvelle technologie, </w:t>
      </w:r>
      <w:r w:rsidR="00644463" w:rsidRPr="00C73FED">
        <w:t xml:space="preserve">l'IoT à bande étroite </w:t>
      </w:r>
      <w:r w:rsidRPr="00C73FED">
        <w:t xml:space="preserve">possède ses propres caractéristiques qui peuvent </w:t>
      </w:r>
      <w:r w:rsidR="00CD1185" w:rsidRPr="00C73FED">
        <w:t xml:space="preserve">poser </w:t>
      </w:r>
      <w:r w:rsidRPr="00C73FED">
        <w:t xml:space="preserve">de nouveaux problèmes de sécurité. Afin de garantir la sécurité des déploiements et des applications de </w:t>
      </w:r>
      <w:r w:rsidR="00644463" w:rsidRPr="00C73FED">
        <w:t>l'IoT à bande étroite</w:t>
      </w:r>
      <w:r w:rsidRPr="00C73FED">
        <w:t xml:space="preserve">, il </w:t>
      </w:r>
      <w:r w:rsidR="00CD1185" w:rsidRPr="00C73FED">
        <w:t xml:space="preserve">est nécessaire </w:t>
      </w:r>
      <w:r w:rsidRPr="00C73FED">
        <w:t xml:space="preserve">d'analyser les menaces pour la sécurité et les exigences de sécurité pertinentes propres à </w:t>
      </w:r>
      <w:r w:rsidR="00644463" w:rsidRPr="00C73FED">
        <w:t xml:space="preserve">l'IoT à bande étroite </w:t>
      </w:r>
      <w:r w:rsidRPr="00C73FED">
        <w:t xml:space="preserve">et d'établir un cadre </w:t>
      </w:r>
      <w:r w:rsidR="00CD1185" w:rsidRPr="00C73FED">
        <w:t xml:space="preserve">général pour la </w:t>
      </w:r>
      <w:r w:rsidRPr="00C73FED">
        <w:t xml:space="preserve">sécurité </w:t>
      </w:r>
      <w:r w:rsidR="00CD1185" w:rsidRPr="00C73FED">
        <w:t xml:space="preserve">de </w:t>
      </w:r>
      <w:r w:rsidR="00644463" w:rsidRPr="00C73FED">
        <w:t>l'IoT à bande étroite</w:t>
      </w:r>
      <w:r w:rsidRPr="00C73FED">
        <w:t>.</w:t>
      </w:r>
    </w:p>
    <w:p w14:paraId="640EB3C4" w14:textId="668F1857" w:rsidR="00B87198" w:rsidRPr="00C73FED" w:rsidRDefault="00CD1185" w:rsidP="00803052">
      <w:r w:rsidRPr="00C73FED">
        <w:t>Cette R</w:t>
      </w:r>
      <w:r w:rsidR="00B87198" w:rsidRPr="00C73FED">
        <w:t xml:space="preserve">ecommandation vise à analyser le </w:t>
      </w:r>
      <w:r w:rsidR="00F25E69" w:rsidRPr="00C73FED">
        <w:t xml:space="preserve">modèle </w:t>
      </w:r>
      <w:r w:rsidR="00B87198" w:rsidRPr="00C73FED">
        <w:t xml:space="preserve">de déploiement </w:t>
      </w:r>
      <w:r w:rsidR="00F25E69" w:rsidRPr="00C73FED">
        <w:t xml:space="preserve">possible </w:t>
      </w:r>
      <w:r w:rsidR="00B87198" w:rsidRPr="00C73FED">
        <w:t xml:space="preserve">et les scénarios d'application types de </w:t>
      </w:r>
      <w:r w:rsidR="00644463" w:rsidRPr="00C73FED">
        <w:t>l'IoT à bande étroite</w:t>
      </w:r>
      <w:r w:rsidR="00B87198" w:rsidRPr="00C73FED">
        <w:t xml:space="preserve">. Elle </w:t>
      </w:r>
      <w:r w:rsidR="00F25E69" w:rsidRPr="00C73FED">
        <w:t xml:space="preserve">spécifie </w:t>
      </w:r>
      <w:r w:rsidR="00B87198" w:rsidRPr="00C73FED">
        <w:t xml:space="preserve">les menaces pour la sécurité et les exigences </w:t>
      </w:r>
      <w:r w:rsidR="00F25E69" w:rsidRPr="00C73FED">
        <w:t xml:space="preserve">de sécurité propres </w:t>
      </w:r>
      <w:r w:rsidR="00B87198" w:rsidRPr="00C73FED">
        <w:t xml:space="preserve">aux déploiements de </w:t>
      </w:r>
      <w:r w:rsidR="00644463" w:rsidRPr="00C73FED">
        <w:t xml:space="preserve">l'IoT à bande étroite </w:t>
      </w:r>
      <w:r w:rsidR="00B87198" w:rsidRPr="00C73FED">
        <w:t>et</w:t>
      </w:r>
      <w:r w:rsidR="00803052">
        <w:t>, partant,</w:t>
      </w:r>
      <w:r w:rsidR="00B87198" w:rsidRPr="00C73FED">
        <w:t xml:space="preserve"> établit un cadre de sécurité permettant </w:t>
      </w:r>
      <w:r w:rsidR="00803052">
        <w:t>aux opérateurs</w:t>
      </w:r>
      <w:r w:rsidR="00B87198" w:rsidRPr="00C73FED">
        <w:t xml:space="preserve"> de </w:t>
      </w:r>
      <w:r w:rsidR="00F25E69" w:rsidRPr="00C73FED">
        <w:t xml:space="preserve">protéger </w:t>
      </w:r>
      <w:r w:rsidR="00B87198" w:rsidRPr="00C73FED">
        <w:t xml:space="preserve">ces nouvelles applications </w:t>
      </w:r>
      <w:r w:rsidR="00803052">
        <w:t>de l'IoT à bande étroite</w:t>
      </w:r>
      <w:r w:rsidR="00B87198" w:rsidRPr="00C73FED">
        <w:t>.</w:t>
      </w:r>
    </w:p>
    <w:p w14:paraId="6E55CA9D" w14:textId="47F285BD" w:rsidR="00231E85" w:rsidRPr="00C73FED" w:rsidRDefault="00F25E69" w:rsidP="00803052">
      <w:pPr>
        <w:rPr>
          <w:rFonts w:cstheme="minorHAnsi"/>
          <w:szCs w:val="22"/>
          <w:lang w:eastAsia="ko-KR"/>
        </w:rPr>
      </w:pPr>
      <w:r w:rsidRPr="00C73FED">
        <w:t xml:space="preserve">Note du </w:t>
      </w:r>
      <w:r w:rsidR="00667A9B" w:rsidRPr="00C73FED">
        <w:t xml:space="preserve">TSB: </w:t>
      </w:r>
      <w:r w:rsidRPr="00C73FED">
        <w:t>Ce projet de texte déterminé lors de la plénière de clôture de la CE 17 le</w:t>
      </w:r>
      <w:r w:rsidR="00803052">
        <w:t> </w:t>
      </w:r>
      <w:r w:rsidRPr="00C73FED">
        <w:t>5</w:t>
      </w:r>
      <w:r w:rsidR="00803052">
        <w:t> </w:t>
      </w:r>
      <w:r w:rsidRPr="00C73FED">
        <w:t>septembre</w:t>
      </w:r>
      <w:r w:rsidR="00803052">
        <w:t> </w:t>
      </w:r>
      <w:r w:rsidRPr="00C73FED">
        <w:t xml:space="preserve">2019 ne comportait pas de référence normative. Toutefois, </w:t>
      </w:r>
      <w:r w:rsidR="00030D94" w:rsidRPr="00C73FED">
        <w:t xml:space="preserve">lors </w:t>
      </w:r>
      <w:r w:rsidRPr="00C73FED">
        <w:t xml:space="preserve">de l'examen effectué par le TSB </w:t>
      </w:r>
      <w:r w:rsidR="003A3DB6" w:rsidRPr="00C73FED">
        <w:t xml:space="preserve">au moment d'élaborer </w:t>
      </w:r>
      <w:r w:rsidRPr="00C73FED">
        <w:t>ce projet de Recommandation en vue de la consultation</w:t>
      </w:r>
      <w:r w:rsidR="00803052">
        <w:t> </w:t>
      </w:r>
      <w:r w:rsidR="00030D94" w:rsidRPr="00C73FED">
        <w:t>dans le cadre de la procédure TAP</w:t>
      </w:r>
      <w:r w:rsidRPr="00C73FED">
        <w:t>, des références normatives ont été ajoutées, nécessit</w:t>
      </w:r>
      <w:r w:rsidR="00030D94" w:rsidRPr="00C73FED">
        <w:t>ant</w:t>
      </w:r>
      <w:r w:rsidRPr="00C73FED">
        <w:t xml:space="preserve"> des justifications UIT-T A.5 </w:t>
      </w:r>
      <w:r w:rsidR="00803052">
        <w:t>lesquelles</w:t>
      </w:r>
      <w:r w:rsidRPr="00C73FED">
        <w:t xml:space="preserve"> ont été </w:t>
      </w:r>
      <w:r w:rsidR="00030D94" w:rsidRPr="00C73FED">
        <w:t xml:space="preserve">élaborées </w:t>
      </w:r>
      <w:r w:rsidRPr="00C73FED">
        <w:t xml:space="preserve">par les </w:t>
      </w:r>
      <w:r w:rsidR="00030D94" w:rsidRPr="00C73FED">
        <w:t xml:space="preserve">éditeurs </w:t>
      </w:r>
      <w:r w:rsidRPr="00C73FED">
        <w:t>de la CE</w:t>
      </w:r>
      <w:r w:rsidR="00030D94" w:rsidRPr="00C73FED">
        <w:t> </w:t>
      </w:r>
      <w:r w:rsidRPr="00C73FED">
        <w:t xml:space="preserve">17 </w:t>
      </w:r>
      <w:r w:rsidR="00803052">
        <w:t>(</w:t>
      </w:r>
      <w:r w:rsidR="00030D94" w:rsidRPr="00C73FED">
        <w:t>D</w:t>
      </w:r>
      <w:r w:rsidRPr="00C73FED">
        <w:t xml:space="preserve">ocument </w:t>
      </w:r>
      <w:hyperlink r:id="rId14" w:history="1">
        <w:r w:rsidR="00667A9B" w:rsidRPr="00C73FED">
          <w:rPr>
            <w:rStyle w:val="Hyperlink"/>
          </w:rPr>
          <w:t>SG17-TD2556</w:t>
        </w:r>
      </w:hyperlink>
      <w:r w:rsidR="00803052">
        <w:t>).</w:t>
      </w:r>
    </w:p>
    <w:p w14:paraId="6C4AE377" w14:textId="49C7D51F" w:rsidR="00231E85" w:rsidRPr="00C73FED" w:rsidRDefault="00231E85" w:rsidP="00803052">
      <w:pPr>
        <w:pStyle w:val="Heading1"/>
        <w:rPr>
          <w:sz w:val="28"/>
          <w:szCs w:val="28"/>
        </w:rPr>
      </w:pPr>
      <w:r w:rsidRPr="00C73FED">
        <w:rPr>
          <w:sz w:val="28"/>
          <w:szCs w:val="28"/>
        </w:rPr>
        <w:t>3</w:t>
      </w:r>
      <w:r w:rsidRPr="00C73FED">
        <w:rPr>
          <w:sz w:val="28"/>
          <w:szCs w:val="28"/>
        </w:rPr>
        <w:tab/>
      </w:r>
      <w:r w:rsidR="00442474" w:rsidRPr="00C73FED">
        <w:rPr>
          <w:sz w:val="28"/>
          <w:szCs w:val="28"/>
        </w:rPr>
        <w:t>Projet de nouvelle</w:t>
      </w:r>
      <w:r w:rsidRPr="00C73FED">
        <w:rPr>
          <w:sz w:val="28"/>
          <w:szCs w:val="28"/>
        </w:rPr>
        <w:t xml:space="preserve"> </w:t>
      </w:r>
      <w:r w:rsidR="00442474" w:rsidRPr="00C73FED">
        <w:rPr>
          <w:sz w:val="28"/>
          <w:szCs w:val="28"/>
        </w:rPr>
        <w:t>Recommandation UIT-T</w:t>
      </w:r>
      <w:r w:rsidRPr="00C73FED">
        <w:rPr>
          <w:sz w:val="28"/>
          <w:szCs w:val="28"/>
        </w:rPr>
        <w:t xml:space="preserve"> X.137</w:t>
      </w:r>
      <w:r w:rsidR="00667A9B" w:rsidRPr="00C73FED">
        <w:rPr>
          <w:sz w:val="28"/>
          <w:szCs w:val="28"/>
        </w:rPr>
        <w:t>1</w:t>
      </w:r>
      <w:r w:rsidRPr="00C73FED">
        <w:rPr>
          <w:sz w:val="28"/>
          <w:szCs w:val="28"/>
        </w:rPr>
        <w:t xml:space="preserve"> (</w:t>
      </w:r>
      <w:r w:rsidR="00667A9B" w:rsidRPr="00C73FED">
        <w:rPr>
          <w:sz w:val="28"/>
          <w:szCs w:val="28"/>
        </w:rPr>
        <w:t>X.stcv</w:t>
      </w:r>
      <w:r w:rsidRPr="00C73FED">
        <w:rPr>
          <w:sz w:val="28"/>
          <w:szCs w:val="28"/>
        </w:rPr>
        <w:t>) [</w:t>
      </w:r>
      <w:hyperlink r:id="rId15" w:history="1">
        <w:r w:rsidRPr="00C73FED">
          <w:rPr>
            <w:rStyle w:val="Hyperlink"/>
            <w:sz w:val="28"/>
            <w:szCs w:val="28"/>
          </w:rPr>
          <w:t>R0</w:t>
        </w:r>
        <w:r w:rsidR="00667A9B" w:rsidRPr="00C73FED">
          <w:rPr>
            <w:rStyle w:val="Hyperlink"/>
            <w:sz w:val="28"/>
            <w:szCs w:val="28"/>
          </w:rPr>
          <w:t>50</w:t>
        </w:r>
      </w:hyperlink>
      <w:r w:rsidRPr="00C73FED">
        <w:rPr>
          <w:sz w:val="28"/>
          <w:szCs w:val="28"/>
        </w:rPr>
        <w:t>]</w:t>
      </w:r>
    </w:p>
    <w:p w14:paraId="100544F1" w14:textId="602D206C" w:rsidR="00231E85" w:rsidRPr="00C73FED" w:rsidRDefault="00DD2EBA" w:rsidP="00803052">
      <w:pPr>
        <w:pStyle w:val="Headingb0"/>
        <w:rPr>
          <w:sz w:val="22"/>
          <w:lang w:val="fr-FR" w:eastAsia="en-GB"/>
        </w:rPr>
      </w:pPr>
      <w:r w:rsidRPr="00C73FED">
        <w:rPr>
          <w:lang w:val="fr-FR"/>
        </w:rPr>
        <w:t>Menaces pour la sécurité des véhicules connectés</w:t>
      </w:r>
    </w:p>
    <w:p w14:paraId="35329D01" w14:textId="49DEF3A0" w:rsidR="00231E85" w:rsidRPr="00C73FED" w:rsidRDefault="00442474" w:rsidP="00803052">
      <w:pPr>
        <w:pStyle w:val="Headingb0"/>
        <w:rPr>
          <w:lang w:val="fr-FR"/>
        </w:rPr>
      </w:pPr>
      <w:r w:rsidRPr="00C73FED">
        <w:rPr>
          <w:lang w:val="fr-FR"/>
        </w:rPr>
        <w:t>Résumé</w:t>
      </w:r>
    </w:p>
    <w:p w14:paraId="70408DB2" w14:textId="02D4E538" w:rsidR="00231E85" w:rsidRPr="00C73FED" w:rsidRDefault="00DD2EBA" w:rsidP="00803052">
      <w:r w:rsidRPr="00C73FED">
        <w:t xml:space="preserve">Cette </w:t>
      </w:r>
      <w:r w:rsidR="00667A9B" w:rsidRPr="00C73FED">
        <w:t>Recomm</w:t>
      </w:r>
      <w:r w:rsidRPr="00C73FED">
        <w:t>a</w:t>
      </w:r>
      <w:r w:rsidR="00667A9B" w:rsidRPr="00C73FED">
        <w:t xml:space="preserve">ndation </w:t>
      </w:r>
      <w:r w:rsidRPr="00C73FED">
        <w:t>décrit les menaces pour la sécurité des véhicules connectés et l'écosystème des véhicules.</w:t>
      </w:r>
    </w:p>
    <w:p w14:paraId="7F17FEE7" w14:textId="0F92E68F" w:rsidR="004D7188" w:rsidRPr="00C73FED" w:rsidRDefault="004D7188" w:rsidP="00803052">
      <w:r w:rsidRPr="00C73FED">
        <w:br w:type="page"/>
      </w:r>
    </w:p>
    <w:p w14:paraId="75CA9DDC" w14:textId="1C2DDB1E" w:rsidR="005C003E" w:rsidRPr="00C73FED" w:rsidRDefault="00F426F2" w:rsidP="00803052">
      <w:pPr>
        <w:pStyle w:val="Annextitle0"/>
        <w:rPr>
          <w:lang w:val="fr-FR"/>
        </w:rPr>
      </w:pPr>
      <w:r w:rsidRPr="00C73FED">
        <w:rPr>
          <w:lang w:val="fr-FR"/>
        </w:rPr>
        <w:lastRenderedPageBreak/>
        <w:t xml:space="preserve">ANNEXE </w:t>
      </w:r>
      <w:r w:rsidR="005C003E" w:rsidRPr="00C73FED">
        <w:rPr>
          <w:lang w:val="fr-FR"/>
        </w:rPr>
        <w:t>2</w:t>
      </w:r>
      <w:r w:rsidR="005C003E" w:rsidRPr="00C73FED">
        <w:rPr>
          <w:lang w:val="fr-FR"/>
        </w:rPr>
        <w:br/>
      </w:r>
      <w:r w:rsidR="005C003E" w:rsidRPr="00C73FED">
        <w:rPr>
          <w:lang w:val="fr-FR"/>
        </w:rPr>
        <w:br/>
        <w:t xml:space="preserve">Objet: Réponse des </w:t>
      </w:r>
      <w:r w:rsidR="00923755" w:rsidRPr="00C73FED">
        <w:rPr>
          <w:lang w:val="fr-FR"/>
        </w:rPr>
        <w:t>États</w:t>
      </w:r>
      <w:r w:rsidR="005C003E" w:rsidRPr="00C73FED">
        <w:rPr>
          <w:lang w:val="fr-FR"/>
        </w:rPr>
        <w:t xml:space="preserve"> Membres à la Circulaire TSB </w:t>
      </w:r>
      <w:r w:rsidR="00803052">
        <w:rPr>
          <w:lang w:val="fr-FR"/>
        </w:rPr>
        <w:t>219</w:t>
      </w:r>
      <w:r w:rsidR="005C003E" w:rsidRPr="00C73FED">
        <w:rPr>
          <w:lang w:val="fr-FR"/>
        </w:rPr>
        <w:t>:</w:t>
      </w:r>
      <w:r w:rsidR="00667A9B" w:rsidRPr="00C73FED">
        <w:rPr>
          <w:lang w:val="fr-FR"/>
        </w:rPr>
        <w:t xml:space="preserve"> </w:t>
      </w:r>
      <w:r w:rsidR="002C43E3">
        <w:rPr>
          <w:lang w:val="fr-FR"/>
        </w:rPr>
        <w:br/>
      </w:r>
      <w:r w:rsidR="005C003E" w:rsidRPr="00C73FED">
        <w:rPr>
          <w:lang w:val="fr-FR"/>
        </w:rPr>
        <w:t xml:space="preserve">Consultation au sujet </w:t>
      </w:r>
      <w:r w:rsidR="009A2042" w:rsidRPr="00C73FED">
        <w:rPr>
          <w:lang w:val="fr-FR"/>
        </w:rPr>
        <w:t xml:space="preserve">des </w:t>
      </w:r>
      <w:r w:rsidR="005C003E" w:rsidRPr="00C73FED">
        <w:rPr>
          <w:lang w:val="fr-FR"/>
        </w:rPr>
        <w:t>texte</w:t>
      </w:r>
      <w:r w:rsidR="009A2042" w:rsidRPr="00C73FED">
        <w:rPr>
          <w:lang w:val="fr-FR"/>
        </w:rPr>
        <w:t>s</w:t>
      </w:r>
      <w:r w:rsidR="005C003E" w:rsidRPr="00C73FED">
        <w:rPr>
          <w:lang w:val="fr-FR"/>
        </w:rPr>
        <w:t xml:space="preserve"> déterminé</w:t>
      </w:r>
      <w:r w:rsidR="009A2042" w:rsidRPr="00C73FED">
        <w:rPr>
          <w:lang w:val="fr-FR"/>
        </w:rPr>
        <w:t>s</w:t>
      </w:r>
      <w:r w:rsidR="005C003E" w:rsidRPr="00C73FED">
        <w:rPr>
          <w:lang w:val="fr-FR"/>
        </w:rPr>
        <w:t xml:space="preserve"> d</w:t>
      </w:r>
      <w:r w:rsidR="00035CDD" w:rsidRPr="00C73FED">
        <w:rPr>
          <w:lang w:val="fr-FR"/>
        </w:rPr>
        <w:t>es</w:t>
      </w:r>
      <w:r w:rsidR="005C003E" w:rsidRPr="00C73FED">
        <w:rPr>
          <w:lang w:val="fr-FR"/>
        </w:rPr>
        <w:t xml:space="preserve"> projet</w:t>
      </w:r>
      <w:r w:rsidR="00035CDD" w:rsidRPr="00C73FED">
        <w:rPr>
          <w:lang w:val="fr-FR"/>
        </w:rPr>
        <w:t>s</w:t>
      </w:r>
      <w:r w:rsidR="005C003E" w:rsidRPr="00C73FED">
        <w:rPr>
          <w:lang w:val="fr-FR"/>
        </w:rPr>
        <w:t xml:space="preserve"> de</w:t>
      </w:r>
      <w:r w:rsidR="00667A9B" w:rsidRPr="00C73FED">
        <w:rPr>
          <w:lang w:val="fr-FR"/>
        </w:rPr>
        <w:t xml:space="preserve"> </w:t>
      </w:r>
      <w:r w:rsidR="005C003E" w:rsidRPr="00C73FED">
        <w:rPr>
          <w:lang w:val="fr-FR"/>
        </w:rPr>
        <w:t>Recommandation</w:t>
      </w:r>
      <w:r w:rsidR="00442474" w:rsidRPr="00C73FED">
        <w:rPr>
          <w:lang w:val="fr-FR"/>
        </w:rPr>
        <w:t>s</w:t>
      </w:r>
      <w:r w:rsidR="005C003E" w:rsidRPr="00C73FED">
        <w:rPr>
          <w:lang w:val="fr-FR"/>
        </w:rPr>
        <w:t xml:space="preserve"> </w:t>
      </w:r>
      <w:r w:rsidR="00667A9B" w:rsidRPr="00C73FED">
        <w:rPr>
          <w:lang w:val="fr-FR"/>
        </w:rPr>
        <w:t>UIT</w:t>
      </w:r>
      <w:r w:rsidR="002C43E3">
        <w:rPr>
          <w:lang w:val="fr-FR"/>
        </w:rPr>
        <w:noBreakHyphen/>
      </w:r>
      <w:r w:rsidR="00667A9B" w:rsidRPr="00C73FED">
        <w:rPr>
          <w:lang w:val="fr-FR"/>
        </w:rPr>
        <w:t>T X.1363 (X.iotsec-3), X.1364 (X.nb-iot) et X.1371 (X.stcv)</w:t>
      </w:r>
    </w:p>
    <w:tbl>
      <w:tblPr>
        <w:tblW w:w="9639" w:type="dxa"/>
        <w:tblLayout w:type="fixed"/>
        <w:tblLook w:val="04A0" w:firstRow="1" w:lastRow="0" w:firstColumn="1" w:lastColumn="0" w:noHBand="0" w:noVBand="1"/>
      </w:tblPr>
      <w:tblGrid>
        <w:gridCol w:w="1276"/>
        <w:gridCol w:w="4111"/>
        <w:gridCol w:w="1276"/>
        <w:gridCol w:w="2976"/>
      </w:tblGrid>
      <w:tr w:rsidR="005C003E" w:rsidRPr="00C73FED" w14:paraId="4BC9C11A" w14:textId="77777777" w:rsidTr="005E3C84">
        <w:tc>
          <w:tcPr>
            <w:tcW w:w="1276" w:type="dxa"/>
            <w:shd w:val="clear" w:color="auto" w:fill="auto"/>
          </w:tcPr>
          <w:p w14:paraId="791706F7" w14:textId="77777777" w:rsidR="005C003E" w:rsidRPr="00C73FED" w:rsidRDefault="001D4A19" w:rsidP="00803052">
            <w:pPr>
              <w:tabs>
                <w:tab w:val="clear" w:pos="794"/>
                <w:tab w:val="clear" w:pos="1191"/>
              </w:tabs>
              <w:jc w:val="right"/>
              <w:rPr>
                <w:szCs w:val="24"/>
              </w:rPr>
            </w:pPr>
            <w:r w:rsidRPr="00C73FED">
              <w:rPr>
                <w:b/>
                <w:bCs/>
              </w:rPr>
              <w:t>À</w:t>
            </w:r>
            <w:r w:rsidR="005C003E" w:rsidRPr="00C73FED">
              <w:t>:</w:t>
            </w:r>
          </w:p>
        </w:tc>
        <w:tc>
          <w:tcPr>
            <w:tcW w:w="4111" w:type="dxa"/>
            <w:tcBorders>
              <w:right w:val="single" w:sz="8" w:space="0" w:color="auto"/>
            </w:tcBorders>
            <w:shd w:val="clear" w:color="auto" w:fill="auto"/>
          </w:tcPr>
          <w:p w14:paraId="0373304A" w14:textId="77777777" w:rsidR="005C003E" w:rsidRPr="00C73FED" w:rsidRDefault="005C003E" w:rsidP="00803052">
            <w:pPr>
              <w:ind w:right="-284"/>
              <w:rPr>
                <w:bCs/>
              </w:rPr>
            </w:pPr>
            <w:r w:rsidRPr="00C73FED">
              <w:rPr>
                <w:bCs/>
              </w:rPr>
              <w:t>Directeur du Bureau de la normalisation des télécommunications</w:t>
            </w:r>
          </w:p>
          <w:p w14:paraId="7510326A" w14:textId="77777777" w:rsidR="005C003E" w:rsidRPr="00C73FED" w:rsidRDefault="005C003E" w:rsidP="00803052">
            <w:pPr>
              <w:spacing w:before="0"/>
              <w:ind w:right="-284"/>
              <w:rPr>
                <w:bCs/>
              </w:rPr>
            </w:pPr>
            <w:r w:rsidRPr="00C73FED">
              <w:rPr>
                <w:bCs/>
              </w:rPr>
              <w:t xml:space="preserve">Union internationale des </w:t>
            </w:r>
            <w:r w:rsidRPr="00C73FED">
              <w:rPr>
                <w:bCs/>
              </w:rPr>
              <w:br/>
              <w:t>télécommunications</w:t>
            </w:r>
          </w:p>
          <w:p w14:paraId="096AFACE" w14:textId="77777777" w:rsidR="005C003E" w:rsidRPr="00C73FED" w:rsidRDefault="005C003E" w:rsidP="00803052">
            <w:pPr>
              <w:spacing w:before="0"/>
              <w:ind w:right="-284"/>
              <w:rPr>
                <w:bCs/>
              </w:rPr>
            </w:pPr>
            <w:r w:rsidRPr="00C73FED">
              <w:rPr>
                <w:bCs/>
              </w:rPr>
              <w:t>Place des Nations</w:t>
            </w:r>
          </w:p>
          <w:p w14:paraId="682472B2" w14:textId="77777777" w:rsidR="005C003E" w:rsidRPr="00C73FED" w:rsidRDefault="005C003E" w:rsidP="00803052">
            <w:pPr>
              <w:spacing w:before="0"/>
              <w:rPr>
                <w:szCs w:val="24"/>
              </w:rPr>
            </w:pPr>
            <w:r w:rsidRPr="00C73FED">
              <w:rPr>
                <w:bCs/>
              </w:rPr>
              <w:t>CH-1211 Genève 20, Suisse</w:t>
            </w:r>
          </w:p>
        </w:tc>
        <w:tc>
          <w:tcPr>
            <w:tcW w:w="1276" w:type="dxa"/>
            <w:tcBorders>
              <w:left w:val="single" w:sz="8" w:space="0" w:color="auto"/>
            </w:tcBorders>
            <w:shd w:val="clear" w:color="auto" w:fill="auto"/>
          </w:tcPr>
          <w:p w14:paraId="595109E7" w14:textId="77777777" w:rsidR="005C003E" w:rsidRPr="00C73FED" w:rsidRDefault="005C003E" w:rsidP="00803052">
            <w:pPr>
              <w:jc w:val="right"/>
              <w:rPr>
                <w:szCs w:val="24"/>
              </w:rPr>
            </w:pPr>
            <w:r w:rsidRPr="00C73FED">
              <w:rPr>
                <w:b/>
                <w:bCs/>
              </w:rPr>
              <w:t>De</w:t>
            </w:r>
            <w:r w:rsidRPr="00C73FED">
              <w:rPr>
                <w:bCs/>
              </w:rPr>
              <w:t>:</w:t>
            </w:r>
          </w:p>
        </w:tc>
        <w:tc>
          <w:tcPr>
            <w:tcW w:w="2976" w:type="dxa"/>
            <w:shd w:val="clear" w:color="auto" w:fill="auto"/>
          </w:tcPr>
          <w:p w14:paraId="14F5CAB2" w14:textId="77777777" w:rsidR="005C003E" w:rsidRPr="00C73FED" w:rsidRDefault="005C003E" w:rsidP="00803052">
            <w:pPr>
              <w:ind w:right="-284"/>
              <w:rPr>
                <w:bCs/>
                <w:highlight w:val="green"/>
              </w:rPr>
            </w:pPr>
            <w:r w:rsidRPr="00C73FED">
              <w:rPr>
                <w:bCs/>
                <w:highlight w:val="green"/>
              </w:rPr>
              <w:t>[Nom]</w:t>
            </w:r>
          </w:p>
          <w:p w14:paraId="346DD818" w14:textId="77777777" w:rsidR="005C003E" w:rsidRPr="00C73FED" w:rsidRDefault="005C003E" w:rsidP="00803052">
            <w:pPr>
              <w:spacing w:before="0"/>
              <w:ind w:right="-284"/>
              <w:rPr>
                <w:bCs/>
                <w:highlight w:val="green"/>
              </w:rPr>
            </w:pPr>
            <w:r w:rsidRPr="00C73FED">
              <w:rPr>
                <w:bCs/>
                <w:highlight w:val="green"/>
              </w:rPr>
              <w:t>[Rôle/titre officiel]</w:t>
            </w:r>
          </w:p>
          <w:p w14:paraId="7507EADB" w14:textId="77777777" w:rsidR="005C003E" w:rsidRPr="00C73FED" w:rsidRDefault="005C003E" w:rsidP="00803052">
            <w:pPr>
              <w:spacing w:before="0"/>
              <w:rPr>
                <w:szCs w:val="24"/>
              </w:rPr>
            </w:pPr>
            <w:r w:rsidRPr="00C73FED">
              <w:rPr>
                <w:bCs/>
                <w:highlight w:val="green"/>
              </w:rPr>
              <w:t>[Adresse]</w:t>
            </w:r>
          </w:p>
        </w:tc>
      </w:tr>
      <w:tr w:rsidR="005C003E" w:rsidRPr="00C73FED" w14:paraId="520CCF91" w14:textId="77777777" w:rsidTr="005E3C84">
        <w:trPr>
          <w:trHeight w:val="923"/>
        </w:trPr>
        <w:tc>
          <w:tcPr>
            <w:tcW w:w="1276" w:type="dxa"/>
            <w:shd w:val="clear" w:color="auto" w:fill="auto"/>
          </w:tcPr>
          <w:p w14:paraId="1601F1DE" w14:textId="77777777" w:rsidR="005C003E" w:rsidRPr="00C73FED" w:rsidRDefault="005C003E" w:rsidP="00803052">
            <w:pPr>
              <w:tabs>
                <w:tab w:val="clear" w:pos="794"/>
                <w:tab w:val="clear" w:pos="1191"/>
              </w:tabs>
              <w:jc w:val="right"/>
              <w:rPr>
                <w:szCs w:val="24"/>
              </w:rPr>
            </w:pPr>
            <w:r w:rsidRPr="00C73FED">
              <w:rPr>
                <w:b/>
                <w:bCs/>
              </w:rPr>
              <w:t>Télécopie</w:t>
            </w:r>
            <w:r w:rsidRPr="00C73FED">
              <w:rPr>
                <w:bCs/>
              </w:rPr>
              <w:t>:</w:t>
            </w:r>
            <w:r w:rsidRPr="00C73FED">
              <w:rPr>
                <w:b/>
                <w:bCs/>
              </w:rPr>
              <w:t>Courriel</w:t>
            </w:r>
            <w:r w:rsidRPr="00C73FED">
              <w:rPr>
                <w:bCs/>
              </w:rPr>
              <w:t>:</w:t>
            </w:r>
          </w:p>
        </w:tc>
        <w:tc>
          <w:tcPr>
            <w:tcW w:w="4111" w:type="dxa"/>
            <w:tcBorders>
              <w:right w:val="single" w:sz="8" w:space="0" w:color="auto"/>
            </w:tcBorders>
            <w:shd w:val="clear" w:color="auto" w:fill="auto"/>
          </w:tcPr>
          <w:p w14:paraId="63A888F2" w14:textId="77777777" w:rsidR="005C003E" w:rsidRPr="00C73FED" w:rsidRDefault="005C003E" w:rsidP="00803052">
            <w:pPr>
              <w:rPr>
                <w:szCs w:val="24"/>
              </w:rPr>
            </w:pPr>
            <w:r w:rsidRPr="00C73FED">
              <w:rPr>
                <w:bCs/>
              </w:rPr>
              <w:t>+41 22 730 5853</w:t>
            </w:r>
            <w:r w:rsidRPr="00C73FED">
              <w:rPr>
                <w:bCs/>
              </w:rPr>
              <w:br/>
            </w:r>
            <w:hyperlink r:id="rId16" w:history="1">
              <w:r w:rsidRPr="00C73FED">
                <w:rPr>
                  <w:rStyle w:val="Hyperlink"/>
                  <w:bCs/>
                </w:rPr>
                <w:t>tsbdir@itu.int</w:t>
              </w:r>
            </w:hyperlink>
            <w:r w:rsidRPr="00C73FED">
              <w:rPr>
                <w:bCs/>
              </w:rPr>
              <w:t xml:space="preserve"> </w:t>
            </w:r>
          </w:p>
        </w:tc>
        <w:tc>
          <w:tcPr>
            <w:tcW w:w="1276" w:type="dxa"/>
            <w:tcBorders>
              <w:left w:val="single" w:sz="8" w:space="0" w:color="auto"/>
            </w:tcBorders>
            <w:shd w:val="clear" w:color="auto" w:fill="auto"/>
          </w:tcPr>
          <w:p w14:paraId="539A87B3" w14:textId="77777777" w:rsidR="005C003E" w:rsidRPr="00C73FED" w:rsidRDefault="005C003E" w:rsidP="00803052">
            <w:pPr>
              <w:jc w:val="right"/>
              <w:rPr>
                <w:szCs w:val="24"/>
              </w:rPr>
            </w:pPr>
            <w:r w:rsidRPr="00C73FED">
              <w:rPr>
                <w:b/>
                <w:bCs/>
              </w:rPr>
              <w:t>Télécopie</w:t>
            </w:r>
            <w:r w:rsidRPr="00C73FED">
              <w:t>:</w:t>
            </w:r>
            <w:r w:rsidRPr="00C73FED">
              <w:rPr>
                <w:b/>
                <w:bCs/>
              </w:rPr>
              <w:br/>
              <w:t>Courriel</w:t>
            </w:r>
            <w:r w:rsidRPr="00C73FED">
              <w:rPr>
                <w:bCs/>
              </w:rPr>
              <w:t>:</w:t>
            </w:r>
          </w:p>
        </w:tc>
        <w:tc>
          <w:tcPr>
            <w:tcW w:w="2976" w:type="dxa"/>
            <w:shd w:val="clear" w:color="auto" w:fill="auto"/>
          </w:tcPr>
          <w:p w14:paraId="6A54CB6C" w14:textId="77777777" w:rsidR="005C003E" w:rsidRPr="00C73FED" w:rsidRDefault="005C003E" w:rsidP="00803052">
            <w:pPr>
              <w:spacing w:before="0"/>
              <w:rPr>
                <w:szCs w:val="24"/>
              </w:rPr>
            </w:pPr>
          </w:p>
        </w:tc>
      </w:tr>
    </w:tbl>
    <w:p w14:paraId="3B9C288D" w14:textId="77777777" w:rsidR="005C003E" w:rsidRPr="00C73FED" w:rsidRDefault="005C003E" w:rsidP="00803052">
      <w:pPr>
        <w:spacing w:before="360"/>
      </w:pPr>
      <w:r w:rsidRPr="00C73FED">
        <w:t>Madame, Monsieur,</w:t>
      </w:r>
    </w:p>
    <w:p w14:paraId="70CC7892" w14:textId="6E763A13" w:rsidR="005C003E" w:rsidRPr="00C73FED" w:rsidRDefault="005C003E" w:rsidP="00803052">
      <w:pPr>
        <w:spacing w:after="480"/>
      </w:pPr>
      <w:r w:rsidRPr="00C73FED">
        <w:t xml:space="preserve">Dans le cadre de la consultation des </w:t>
      </w:r>
      <w:r w:rsidR="00923755" w:rsidRPr="00C73FED">
        <w:t>États</w:t>
      </w:r>
      <w:r w:rsidRPr="00C73FED">
        <w:t xml:space="preserve"> Membres au sujet </w:t>
      </w:r>
      <w:r w:rsidR="009A2042" w:rsidRPr="00C73FED">
        <w:t xml:space="preserve">des </w:t>
      </w:r>
      <w:r w:rsidRPr="00C73FED">
        <w:t>projet</w:t>
      </w:r>
      <w:r w:rsidR="009A2042" w:rsidRPr="00C73FED">
        <w:t>s</w:t>
      </w:r>
      <w:r w:rsidRPr="00C73FED">
        <w:t xml:space="preserve"> de </w:t>
      </w:r>
      <w:r w:rsidR="009A2042" w:rsidRPr="00C73FED">
        <w:t>texte</w:t>
      </w:r>
      <w:r w:rsidR="00B87198" w:rsidRPr="00C73FED">
        <w:t>s</w:t>
      </w:r>
      <w:r w:rsidR="009A2042" w:rsidRPr="00C73FED">
        <w:t xml:space="preserve"> </w:t>
      </w:r>
      <w:r w:rsidRPr="00C73FED">
        <w:t>déterminé</w:t>
      </w:r>
      <w:r w:rsidR="00B87198" w:rsidRPr="00C73FED">
        <w:t>s</w:t>
      </w:r>
      <w:r w:rsidRPr="00C73FED">
        <w:t xml:space="preserve"> dont il est question dans la Circulaire TSB </w:t>
      </w:r>
      <w:r w:rsidR="00667A9B" w:rsidRPr="00C73FED">
        <w:t>219</w:t>
      </w:r>
      <w:r w:rsidRPr="00C73FED">
        <w:t>, je vous indique par la présente l'opinion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7503"/>
      </w:tblGrid>
      <w:tr w:rsidR="005C003E" w:rsidRPr="00C73FED" w14:paraId="490A2E57" w14:textId="77777777" w:rsidTr="005E3C84">
        <w:trPr>
          <w:tblHeader/>
        </w:trPr>
        <w:tc>
          <w:tcPr>
            <w:tcW w:w="2137" w:type="dxa"/>
            <w:shd w:val="clear" w:color="auto" w:fill="auto"/>
            <w:vAlign w:val="center"/>
          </w:tcPr>
          <w:p w14:paraId="6F3A6096" w14:textId="77777777" w:rsidR="005C003E" w:rsidRPr="00C73FED" w:rsidRDefault="005C003E" w:rsidP="00803052">
            <w:pPr>
              <w:spacing w:before="40" w:after="40"/>
              <w:jc w:val="center"/>
              <w:rPr>
                <w:b/>
                <w:bCs/>
                <w:szCs w:val="24"/>
              </w:rPr>
            </w:pPr>
          </w:p>
        </w:tc>
        <w:tc>
          <w:tcPr>
            <w:tcW w:w="7503" w:type="dxa"/>
            <w:shd w:val="clear" w:color="auto" w:fill="auto"/>
            <w:vAlign w:val="center"/>
          </w:tcPr>
          <w:p w14:paraId="2D985BE5" w14:textId="77777777" w:rsidR="005C003E" w:rsidRPr="00C73FED" w:rsidRDefault="005C003E" w:rsidP="00803052">
            <w:pPr>
              <w:pStyle w:val="TableHead"/>
              <w:spacing w:before="40" w:after="40"/>
            </w:pPr>
            <w:r w:rsidRPr="00C73FED">
              <w:t>Cochez l'une des deux cases</w:t>
            </w:r>
            <w:r w:rsidR="00DA68B9" w:rsidRPr="00C73FED">
              <w:t xml:space="preserve"> pour chaque texte</w:t>
            </w:r>
          </w:p>
        </w:tc>
      </w:tr>
      <w:tr w:rsidR="00E22541" w:rsidRPr="00C73FED" w14:paraId="5990C914" w14:textId="77777777" w:rsidTr="005E3C84">
        <w:trPr>
          <w:trHeight w:val="748"/>
        </w:trPr>
        <w:tc>
          <w:tcPr>
            <w:tcW w:w="2137" w:type="dxa"/>
            <w:vMerge w:val="restart"/>
            <w:shd w:val="clear" w:color="auto" w:fill="auto"/>
            <w:vAlign w:val="center"/>
          </w:tcPr>
          <w:p w14:paraId="26A0AAC1" w14:textId="6A4515CC" w:rsidR="00E22541" w:rsidRPr="00C73FED" w:rsidRDefault="00DA68B9" w:rsidP="00803052">
            <w:pPr>
              <w:pStyle w:val="TableHead"/>
              <w:spacing w:before="40" w:after="40"/>
            </w:pPr>
            <w:r w:rsidRPr="00C73FED">
              <w:t xml:space="preserve">Projet de </w:t>
            </w:r>
            <w:r w:rsidR="00E22541" w:rsidRPr="00C73FED">
              <w:t xml:space="preserve">Recommandation UIT-T </w:t>
            </w:r>
            <w:r w:rsidR="009C7EA4" w:rsidRPr="00C73FED">
              <w:rPr>
                <w:bCs/>
              </w:rPr>
              <w:t>X</w:t>
            </w:r>
            <w:r w:rsidR="00803052">
              <w:rPr>
                <w:bCs/>
              </w:rPr>
              <w:t>.</w:t>
            </w:r>
            <w:r w:rsidR="009C7EA4" w:rsidRPr="00C73FED">
              <w:rPr>
                <w:bCs/>
              </w:rPr>
              <w:t>13</w:t>
            </w:r>
            <w:r w:rsidR="00667A9B" w:rsidRPr="00C73FED">
              <w:rPr>
                <w:bCs/>
              </w:rPr>
              <w:t>63</w:t>
            </w:r>
            <w:r w:rsidR="009C7EA4" w:rsidRPr="00C73FED">
              <w:rPr>
                <w:bCs/>
              </w:rPr>
              <w:t xml:space="preserve"> (</w:t>
            </w:r>
            <w:r w:rsidR="00667A9B" w:rsidRPr="00C73FED">
              <w:rPr>
                <w:bCs/>
              </w:rPr>
              <w:t>X.iotsec-3</w:t>
            </w:r>
            <w:r w:rsidR="009C7EA4" w:rsidRPr="00C73FED">
              <w:rPr>
                <w:bCs/>
              </w:rPr>
              <w:t>)</w:t>
            </w:r>
          </w:p>
        </w:tc>
        <w:tc>
          <w:tcPr>
            <w:tcW w:w="7503" w:type="dxa"/>
            <w:shd w:val="clear" w:color="auto" w:fill="auto"/>
            <w:vAlign w:val="center"/>
          </w:tcPr>
          <w:p w14:paraId="7CC37E35" w14:textId="5D7D475E" w:rsidR="00E22541" w:rsidRPr="00C73FED" w:rsidRDefault="00E22541" w:rsidP="00803052">
            <w:pPr>
              <w:pStyle w:val="TableText"/>
              <w:spacing w:before="120"/>
              <w:ind w:left="567" w:hanging="567"/>
            </w:pPr>
            <w:r w:rsidRPr="00C73FED">
              <w:rPr>
                <w:szCs w:val="22"/>
              </w:rPr>
              <w:fldChar w:fldCharType="begin">
                <w:ffData>
                  <w:name w:val="Check1"/>
                  <w:enabled/>
                  <w:calcOnExit w:val="0"/>
                  <w:checkBox>
                    <w:sizeAuto/>
                    <w:default w:val="0"/>
                  </w:checkBox>
                </w:ffData>
              </w:fldChar>
            </w:r>
            <w:r w:rsidRPr="00C73FED">
              <w:rPr>
                <w:szCs w:val="22"/>
              </w:rPr>
              <w:instrText xml:space="preserve"> FORMCHECKBOX </w:instrText>
            </w:r>
            <w:r w:rsidR="00832D6D">
              <w:rPr>
                <w:szCs w:val="22"/>
              </w:rPr>
            </w:r>
            <w:r w:rsidR="00832D6D">
              <w:rPr>
                <w:szCs w:val="22"/>
              </w:rPr>
              <w:fldChar w:fldCharType="separate"/>
            </w:r>
            <w:r w:rsidRPr="00C73FED">
              <w:rPr>
                <w:szCs w:val="22"/>
              </w:rPr>
              <w:fldChar w:fldCharType="end"/>
            </w:r>
            <w:r w:rsidRPr="00C73FED">
              <w:rPr>
                <w:szCs w:val="22"/>
              </w:rPr>
              <w:tab/>
            </w:r>
            <w:r w:rsidRPr="00C73FED">
              <w:rPr>
                <w:sz w:val="20"/>
              </w:rPr>
              <w:tab/>
            </w:r>
            <w:r w:rsidRPr="00C73FED">
              <w:rPr>
                <w:b/>
                <w:bCs/>
              </w:rPr>
              <w:t>autorise</w:t>
            </w:r>
            <w:r w:rsidRPr="00C73FED">
              <w:t xml:space="preserve"> la Commission d'études 1</w:t>
            </w:r>
            <w:r w:rsidR="009C7EA4" w:rsidRPr="00C73FED">
              <w:t>7</w:t>
            </w:r>
            <w:r w:rsidRPr="00C73FED">
              <w:t xml:space="preserve"> à procéder à l'examen de ce document en vue de son approbation (dans ce cas, sélectionnez l'une des deux options ⃝):</w:t>
            </w:r>
          </w:p>
          <w:p w14:paraId="72CDBE1F" w14:textId="77777777" w:rsidR="00E22541" w:rsidRPr="00C73FED" w:rsidRDefault="00E22541" w:rsidP="00803052">
            <w:pPr>
              <w:pStyle w:val="TableText"/>
            </w:pPr>
            <w:r w:rsidRPr="00C73FED">
              <w:rPr>
                <w:sz w:val="20"/>
              </w:rPr>
              <w:tab/>
            </w:r>
            <w:r w:rsidRPr="00C73FED">
              <w:rPr>
                <w:sz w:val="20"/>
              </w:rPr>
              <w:tab/>
              <w:t>⃝</w:t>
            </w:r>
            <w:r w:rsidRPr="00C73FED">
              <w:rPr>
                <w:sz w:val="20"/>
              </w:rPr>
              <w:tab/>
            </w:r>
            <w:r w:rsidRPr="00C73FED">
              <w:t>Pas de commentaire ou de proposition de modification</w:t>
            </w:r>
          </w:p>
          <w:p w14:paraId="5A03A9AA" w14:textId="77777777" w:rsidR="00E22541" w:rsidRPr="00C73FED" w:rsidRDefault="00E22541" w:rsidP="00803052">
            <w:pPr>
              <w:pStyle w:val="TableText"/>
              <w:spacing w:after="120"/>
              <w:ind w:left="851" w:hanging="851"/>
            </w:pPr>
            <w:r w:rsidRPr="00C73FED">
              <w:rPr>
                <w:sz w:val="20"/>
              </w:rPr>
              <w:tab/>
            </w:r>
            <w:r w:rsidRPr="00C73FED">
              <w:rPr>
                <w:sz w:val="20"/>
              </w:rPr>
              <w:tab/>
              <w:t>⃝</w:t>
            </w:r>
            <w:r w:rsidRPr="00C73FED">
              <w:rPr>
                <w:sz w:val="20"/>
              </w:rPr>
              <w:tab/>
            </w:r>
            <w:r w:rsidRPr="00C73FED">
              <w:t>Des commentaires ou propositions de modification sont joints à la présente</w:t>
            </w:r>
          </w:p>
        </w:tc>
      </w:tr>
      <w:tr w:rsidR="00E22541" w:rsidRPr="00C73FED" w14:paraId="4DE84B32" w14:textId="77777777" w:rsidTr="005E3C84">
        <w:trPr>
          <w:trHeight w:val="748"/>
        </w:trPr>
        <w:tc>
          <w:tcPr>
            <w:tcW w:w="2137" w:type="dxa"/>
            <w:vMerge/>
            <w:shd w:val="clear" w:color="auto" w:fill="auto"/>
            <w:vAlign w:val="center"/>
          </w:tcPr>
          <w:p w14:paraId="227EFACE" w14:textId="77777777" w:rsidR="00E22541" w:rsidRPr="00C73FED" w:rsidRDefault="00E22541" w:rsidP="00803052">
            <w:pPr>
              <w:pStyle w:val="TableHead"/>
              <w:spacing w:before="40" w:after="40"/>
            </w:pPr>
          </w:p>
        </w:tc>
        <w:tc>
          <w:tcPr>
            <w:tcW w:w="7503" w:type="dxa"/>
            <w:shd w:val="clear" w:color="auto" w:fill="auto"/>
            <w:vAlign w:val="center"/>
          </w:tcPr>
          <w:p w14:paraId="7C6871F2" w14:textId="36EE15F3" w:rsidR="00E22541" w:rsidRPr="00C73FED" w:rsidRDefault="00E22541" w:rsidP="00803052">
            <w:pPr>
              <w:pStyle w:val="TableText"/>
              <w:spacing w:before="120" w:after="120"/>
              <w:ind w:left="567" w:hanging="567"/>
              <w:rPr>
                <w:sz w:val="20"/>
              </w:rPr>
            </w:pPr>
            <w:r w:rsidRPr="00C73FED">
              <w:rPr>
                <w:szCs w:val="22"/>
              </w:rPr>
              <w:fldChar w:fldCharType="begin">
                <w:ffData>
                  <w:name w:val="Check1"/>
                  <w:enabled/>
                  <w:calcOnExit w:val="0"/>
                  <w:checkBox>
                    <w:sizeAuto/>
                    <w:default w:val="0"/>
                  </w:checkBox>
                </w:ffData>
              </w:fldChar>
            </w:r>
            <w:r w:rsidRPr="00C73FED">
              <w:rPr>
                <w:szCs w:val="22"/>
              </w:rPr>
              <w:instrText xml:space="preserve"> FORMCHECKBOX </w:instrText>
            </w:r>
            <w:r w:rsidR="00832D6D">
              <w:rPr>
                <w:szCs w:val="22"/>
              </w:rPr>
            </w:r>
            <w:r w:rsidR="00832D6D">
              <w:rPr>
                <w:szCs w:val="22"/>
              </w:rPr>
              <w:fldChar w:fldCharType="separate"/>
            </w:r>
            <w:r w:rsidRPr="00C73FED">
              <w:rPr>
                <w:szCs w:val="22"/>
              </w:rPr>
              <w:fldChar w:fldCharType="end"/>
            </w:r>
            <w:r w:rsidRPr="00C73FED">
              <w:rPr>
                <w:szCs w:val="22"/>
              </w:rPr>
              <w:tab/>
            </w:r>
            <w:r w:rsidRPr="00C73FED">
              <w:rPr>
                <w:szCs w:val="22"/>
              </w:rPr>
              <w:tab/>
            </w:r>
            <w:r w:rsidRPr="00C73FED">
              <w:rPr>
                <w:b/>
                <w:bCs/>
              </w:rPr>
              <w:t>n'autorise pas</w:t>
            </w:r>
            <w:r w:rsidRPr="00C73FED">
              <w:t xml:space="preserve"> la Commission d'études 1</w:t>
            </w:r>
            <w:r w:rsidR="00597A2D" w:rsidRPr="00C73FED">
              <w:t>7</w:t>
            </w:r>
            <w:r w:rsidRPr="00C73FED">
              <w:t xml:space="preserve"> à procéder à l'examen de ce document en vue de son approbation (les motifs de cette décision et une description des éventuelles modifications qui permettraient la poursuite des travaux sont joints à la présente)</w:t>
            </w:r>
          </w:p>
        </w:tc>
      </w:tr>
      <w:tr w:rsidR="005C003E" w:rsidRPr="00C73FED" w14:paraId="01D6702C" w14:textId="77777777" w:rsidTr="005E3C84">
        <w:trPr>
          <w:trHeight w:val="748"/>
        </w:trPr>
        <w:tc>
          <w:tcPr>
            <w:tcW w:w="2137" w:type="dxa"/>
            <w:vMerge w:val="restart"/>
            <w:shd w:val="clear" w:color="auto" w:fill="auto"/>
            <w:vAlign w:val="center"/>
          </w:tcPr>
          <w:p w14:paraId="6399A7C9" w14:textId="7B411B09" w:rsidR="005C003E" w:rsidRPr="00C73FED" w:rsidRDefault="009C7EA4" w:rsidP="00803052">
            <w:pPr>
              <w:pStyle w:val="TableHead"/>
              <w:spacing w:before="40" w:after="40"/>
            </w:pPr>
            <w:r w:rsidRPr="00C73FED">
              <w:t>Projet de Recommandation UIT-T X.136</w:t>
            </w:r>
            <w:r w:rsidR="00667A9B" w:rsidRPr="00C73FED">
              <w:t>4</w:t>
            </w:r>
            <w:r w:rsidR="00667A9B" w:rsidRPr="00C73FED">
              <w:br/>
            </w:r>
            <w:r w:rsidRPr="00C73FED">
              <w:t>(</w:t>
            </w:r>
            <w:r w:rsidR="00667A9B" w:rsidRPr="00C73FED">
              <w:t>X.nb-iot</w:t>
            </w:r>
            <w:r w:rsidRPr="00C73FED">
              <w:t>)</w:t>
            </w:r>
          </w:p>
        </w:tc>
        <w:tc>
          <w:tcPr>
            <w:tcW w:w="7503" w:type="dxa"/>
            <w:shd w:val="clear" w:color="auto" w:fill="auto"/>
            <w:vAlign w:val="center"/>
          </w:tcPr>
          <w:p w14:paraId="18C6B612" w14:textId="329E67C6" w:rsidR="005C003E" w:rsidRPr="00C73FED" w:rsidRDefault="005C003E" w:rsidP="00803052">
            <w:pPr>
              <w:pStyle w:val="TableText"/>
              <w:spacing w:before="120"/>
              <w:ind w:left="567" w:hanging="567"/>
            </w:pPr>
            <w:r w:rsidRPr="00C73FED">
              <w:rPr>
                <w:szCs w:val="22"/>
              </w:rPr>
              <w:fldChar w:fldCharType="begin">
                <w:ffData>
                  <w:name w:val="Check1"/>
                  <w:enabled/>
                  <w:calcOnExit w:val="0"/>
                  <w:checkBox>
                    <w:sizeAuto/>
                    <w:default w:val="0"/>
                  </w:checkBox>
                </w:ffData>
              </w:fldChar>
            </w:r>
            <w:r w:rsidRPr="00C73FED">
              <w:rPr>
                <w:szCs w:val="22"/>
              </w:rPr>
              <w:instrText xml:space="preserve"> FORMCHECKBOX </w:instrText>
            </w:r>
            <w:r w:rsidR="00832D6D">
              <w:rPr>
                <w:szCs w:val="22"/>
              </w:rPr>
            </w:r>
            <w:r w:rsidR="00832D6D">
              <w:rPr>
                <w:szCs w:val="22"/>
              </w:rPr>
              <w:fldChar w:fldCharType="separate"/>
            </w:r>
            <w:r w:rsidRPr="00C73FED">
              <w:rPr>
                <w:szCs w:val="22"/>
              </w:rPr>
              <w:fldChar w:fldCharType="end"/>
            </w:r>
            <w:r w:rsidRPr="00C73FED">
              <w:rPr>
                <w:szCs w:val="22"/>
              </w:rPr>
              <w:tab/>
            </w:r>
            <w:r w:rsidRPr="00C73FED">
              <w:rPr>
                <w:sz w:val="20"/>
              </w:rPr>
              <w:tab/>
            </w:r>
            <w:r w:rsidRPr="00C73FED">
              <w:rPr>
                <w:b/>
                <w:bCs/>
              </w:rPr>
              <w:t>autorise</w:t>
            </w:r>
            <w:r w:rsidRPr="00C73FED">
              <w:t xml:space="preserve"> la Commission d'études 1</w:t>
            </w:r>
            <w:r w:rsidR="00D5002D" w:rsidRPr="00C73FED">
              <w:t>7</w:t>
            </w:r>
            <w:r w:rsidRPr="00C73FED">
              <w:t xml:space="preserve"> à procéder à l'examen de ce document en vue de son approbation (dans ce cas, sélectionnez l'une des deux options ⃝):</w:t>
            </w:r>
          </w:p>
          <w:p w14:paraId="1A43812C" w14:textId="77777777" w:rsidR="005C003E" w:rsidRPr="00C73FED" w:rsidRDefault="005C003E" w:rsidP="00803052">
            <w:pPr>
              <w:pStyle w:val="TableText"/>
            </w:pPr>
            <w:r w:rsidRPr="00C73FED">
              <w:rPr>
                <w:sz w:val="20"/>
              </w:rPr>
              <w:tab/>
            </w:r>
            <w:r w:rsidRPr="00C73FED">
              <w:rPr>
                <w:sz w:val="20"/>
              </w:rPr>
              <w:tab/>
              <w:t>⃝</w:t>
            </w:r>
            <w:r w:rsidRPr="00C73FED">
              <w:rPr>
                <w:sz w:val="20"/>
              </w:rPr>
              <w:tab/>
            </w:r>
            <w:r w:rsidRPr="00C73FED">
              <w:t>Pas de commentaire ou de proposition de modification</w:t>
            </w:r>
          </w:p>
          <w:p w14:paraId="2ABF240A" w14:textId="77777777" w:rsidR="005C003E" w:rsidRPr="00C73FED" w:rsidRDefault="005C003E" w:rsidP="00803052">
            <w:pPr>
              <w:pStyle w:val="TableText"/>
              <w:spacing w:after="120"/>
              <w:ind w:left="851" w:hanging="851"/>
            </w:pPr>
            <w:r w:rsidRPr="00C73FED">
              <w:rPr>
                <w:sz w:val="20"/>
              </w:rPr>
              <w:tab/>
            </w:r>
            <w:r w:rsidRPr="00C73FED">
              <w:rPr>
                <w:sz w:val="20"/>
              </w:rPr>
              <w:tab/>
              <w:t>⃝</w:t>
            </w:r>
            <w:r w:rsidRPr="00C73FED">
              <w:rPr>
                <w:sz w:val="20"/>
              </w:rPr>
              <w:tab/>
            </w:r>
            <w:r w:rsidRPr="00C73FED">
              <w:t>Des commentaires ou propositions de modification sont joints à la présente</w:t>
            </w:r>
          </w:p>
        </w:tc>
      </w:tr>
      <w:tr w:rsidR="005C003E" w:rsidRPr="00C73FED" w14:paraId="425A4544" w14:textId="77777777" w:rsidTr="005E3C84">
        <w:trPr>
          <w:trHeight w:val="747"/>
        </w:trPr>
        <w:tc>
          <w:tcPr>
            <w:tcW w:w="2137" w:type="dxa"/>
            <w:vMerge/>
            <w:shd w:val="clear" w:color="auto" w:fill="auto"/>
            <w:vAlign w:val="center"/>
          </w:tcPr>
          <w:p w14:paraId="1A9A07FA" w14:textId="77777777" w:rsidR="005C003E" w:rsidRPr="00C73FED" w:rsidRDefault="005C003E" w:rsidP="00803052">
            <w:pPr>
              <w:spacing w:before="40" w:after="40"/>
              <w:jc w:val="center"/>
              <w:rPr>
                <w:b/>
                <w:bCs/>
                <w:szCs w:val="24"/>
              </w:rPr>
            </w:pPr>
          </w:p>
        </w:tc>
        <w:tc>
          <w:tcPr>
            <w:tcW w:w="7503" w:type="dxa"/>
            <w:shd w:val="clear" w:color="auto" w:fill="auto"/>
            <w:vAlign w:val="center"/>
          </w:tcPr>
          <w:p w14:paraId="2230B9F2" w14:textId="5D02E721" w:rsidR="005C003E" w:rsidRPr="00C73FED" w:rsidRDefault="005C003E" w:rsidP="00803052">
            <w:pPr>
              <w:pStyle w:val="TableText"/>
              <w:spacing w:before="120" w:after="120"/>
              <w:ind w:left="567" w:hanging="567"/>
              <w:rPr>
                <w:sz w:val="20"/>
              </w:rPr>
            </w:pPr>
            <w:r w:rsidRPr="00C73FED">
              <w:rPr>
                <w:szCs w:val="22"/>
              </w:rPr>
              <w:fldChar w:fldCharType="begin">
                <w:ffData>
                  <w:name w:val="Check1"/>
                  <w:enabled/>
                  <w:calcOnExit w:val="0"/>
                  <w:checkBox>
                    <w:sizeAuto/>
                    <w:default w:val="0"/>
                  </w:checkBox>
                </w:ffData>
              </w:fldChar>
            </w:r>
            <w:r w:rsidRPr="00C73FED">
              <w:rPr>
                <w:szCs w:val="22"/>
              </w:rPr>
              <w:instrText xml:space="preserve"> FORMCHECKBOX </w:instrText>
            </w:r>
            <w:r w:rsidR="00832D6D">
              <w:rPr>
                <w:szCs w:val="22"/>
              </w:rPr>
            </w:r>
            <w:r w:rsidR="00832D6D">
              <w:rPr>
                <w:szCs w:val="22"/>
              </w:rPr>
              <w:fldChar w:fldCharType="separate"/>
            </w:r>
            <w:r w:rsidRPr="00C73FED">
              <w:rPr>
                <w:szCs w:val="22"/>
              </w:rPr>
              <w:fldChar w:fldCharType="end"/>
            </w:r>
            <w:r w:rsidRPr="00C73FED">
              <w:rPr>
                <w:szCs w:val="22"/>
              </w:rPr>
              <w:tab/>
            </w:r>
            <w:r w:rsidRPr="00C73FED">
              <w:rPr>
                <w:szCs w:val="22"/>
              </w:rPr>
              <w:tab/>
            </w:r>
            <w:r w:rsidRPr="00C73FED">
              <w:rPr>
                <w:b/>
                <w:bCs/>
              </w:rPr>
              <w:t>n'autorise pas</w:t>
            </w:r>
            <w:r w:rsidRPr="00C73FED">
              <w:t xml:space="preserve"> la Commission d'études 1</w:t>
            </w:r>
            <w:r w:rsidR="00597A2D" w:rsidRPr="00C73FED">
              <w:t>7</w:t>
            </w:r>
            <w:r w:rsidRPr="00C73FED">
              <w:t xml:space="preserve"> à procéder à l'examen de ce document en vue de son approbation (les motifs de cette décision et une description des éventuelles modifications qui permettraient la poursuite des travaux sont joints à la présente)</w:t>
            </w:r>
          </w:p>
        </w:tc>
      </w:tr>
      <w:tr w:rsidR="00D5002D" w:rsidRPr="00C73FED" w14:paraId="42B16AF2" w14:textId="77777777" w:rsidTr="005E3C84">
        <w:trPr>
          <w:trHeight w:val="747"/>
        </w:trPr>
        <w:tc>
          <w:tcPr>
            <w:tcW w:w="2137" w:type="dxa"/>
            <w:vMerge w:val="restart"/>
            <w:shd w:val="clear" w:color="auto" w:fill="auto"/>
            <w:vAlign w:val="center"/>
          </w:tcPr>
          <w:p w14:paraId="0C4648BB" w14:textId="7762132A" w:rsidR="00D5002D" w:rsidRPr="00C73FED" w:rsidRDefault="00D5002D" w:rsidP="00803052">
            <w:pPr>
              <w:keepNext/>
              <w:keepLines/>
              <w:spacing w:before="60" w:after="60"/>
              <w:jc w:val="center"/>
              <w:rPr>
                <w:b/>
                <w:sz w:val="22"/>
              </w:rPr>
            </w:pPr>
            <w:r w:rsidRPr="00C73FED">
              <w:rPr>
                <w:b/>
                <w:sz w:val="22"/>
              </w:rPr>
              <w:lastRenderedPageBreak/>
              <w:t>Projet de Recommandation UIT-T</w:t>
            </w:r>
            <w:r w:rsidRPr="00C73FED">
              <w:t xml:space="preserve"> </w:t>
            </w:r>
            <w:r w:rsidRPr="00C73FED">
              <w:rPr>
                <w:b/>
                <w:sz w:val="22"/>
              </w:rPr>
              <w:t>X</w:t>
            </w:r>
            <w:r w:rsidR="00803052">
              <w:rPr>
                <w:b/>
                <w:sz w:val="22"/>
              </w:rPr>
              <w:t>.</w:t>
            </w:r>
            <w:r w:rsidRPr="00C73FED">
              <w:rPr>
                <w:b/>
                <w:sz w:val="22"/>
              </w:rPr>
              <w:t>137</w:t>
            </w:r>
            <w:r w:rsidR="00667A9B" w:rsidRPr="00C73FED">
              <w:rPr>
                <w:b/>
                <w:sz w:val="22"/>
              </w:rPr>
              <w:t>1</w:t>
            </w:r>
            <w:bookmarkStart w:id="3" w:name="lt_pId154"/>
            <w:r w:rsidR="00667A9B" w:rsidRPr="00C73FED">
              <w:rPr>
                <w:b/>
                <w:sz w:val="22"/>
              </w:rPr>
              <w:br/>
            </w:r>
            <w:r w:rsidRPr="00C73FED">
              <w:rPr>
                <w:b/>
                <w:sz w:val="22"/>
              </w:rPr>
              <w:t>(</w:t>
            </w:r>
            <w:r w:rsidR="00667A9B" w:rsidRPr="00C73FED">
              <w:rPr>
                <w:b/>
                <w:sz w:val="22"/>
              </w:rPr>
              <w:t>X.stcv</w:t>
            </w:r>
            <w:r w:rsidRPr="00C73FED">
              <w:rPr>
                <w:b/>
                <w:sz w:val="22"/>
              </w:rPr>
              <w:t>)</w:t>
            </w:r>
            <w:bookmarkEnd w:id="3"/>
          </w:p>
        </w:tc>
        <w:tc>
          <w:tcPr>
            <w:tcW w:w="7503" w:type="dxa"/>
            <w:shd w:val="clear" w:color="auto" w:fill="auto"/>
            <w:vAlign w:val="center"/>
          </w:tcPr>
          <w:p w14:paraId="3548A801" w14:textId="77777777" w:rsidR="00D5002D" w:rsidRPr="00C73FED" w:rsidRDefault="00D5002D" w:rsidP="00803052">
            <w:pPr>
              <w:pStyle w:val="TableText"/>
              <w:spacing w:before="120"/>
              <w:ind w:left="567" w:hanging="567"/>
            </w:pPr>
            <w:r w:rsidRPr="00C73FED">
              <w:rPr>
                <w:szCs w:val="22"/>
              </w:rPr>
              <w:fldChar w:fldCharType="begin">
                <w:ffData>
                  <w:name w:val="Check1"/>
                  <w:enabled/>
                  <w:calcOnExit w:val="0"/>
                  <w:checkBox>
                    <w:sizeAuto/>
                    <w:default w:val="0"/>
                  </w:checkBox>
                </w:ffData>
              </w:fldChar>
            </w:r>
            <w:r w:rsidRPr="00C73FED">
              <w:rPr>
                <w:szCs w:val="22"/>
              </w:rPr>
              <w:instrText xml:space="preserve"> FORMCHECKBOX </w:instrText>
            </w:r>
            <w:r w:rsidR="00832D6D">
              <w:rPr>
                <w:szCs w:val="22"/>
              </w:rPr>
            </w:r>
            <w:r w:rsidR="00832D6D">
              <w:rPr>
                <w:szCs w:val="22"/>
              </w:rPr>
              <w:fldChar w:fldCharType="separate"/>
            </w:r>
            <w:r w:rsidRPr="00C73FED">
              <w:rPr>
                <w:szCs w:val="22"/>
              </w:rPr>
              <w:fldChar w:fldCharType="end"/>
            </w:r>
            <w:r w:rsidRPr="00C73FED">
              <w:rPr>
                <w:szCs w:val="22"/>
              </w:rPr>
              <w:tab/>
            </w:r>
            <w:r w:rsidRPr="00C73FED">
              <w:rPr>
                <w:sz w:val="20"/>
              </w:rPr>
              <w:tab/>
            </w:r>
            <w:r w:rsidRPr="00C73FED">
              <w:rPr>
                <w:b/>
                <w:bCs/>
              </w:rPr>
              <w:t>autorise</w:t>
            </w:r>
            <w:r w:rsidRPr="00C73FED">
              <w:t xml:space="preserve"> la Commission d'études 17 à procéder à l'examen de ce document en vue de son approbation (dans ce cas, sélectionnez l'une des deux options ⃝):</w:t>
            </w:r>
          </w:p>
          <w:p w14:paraId="3F61F9D1" w14:textId="77777777" w:rsidR="00D5002D" w:rsidRPr="00C73FED" w:rsidRDefault="00D5002D" w:rsidP="00803052">
            <w:pPr>
              <w:pStyle w:val="TableText"/>
            </w:pPr>
            <w:r w:rsidRPr="00C73FED">
              <w:rPr>
                <w:sz w:val="20"/>
              </w:rPr>
              <w:tab/>
            </w:r>
            <w:r w:rsidRPr="00C73FED">
              <w:rPr>
                <w:sz w:val="20"/>
              </w:rPr>
              <w:tab/>
              <w:t>⃝</w:t>
            </w:r>
            <w:r w:rsidRPr="00C73FED">
              <w:rPr>
                <w:sz w:val="20"/>
              </w:rPr>
              <w:tab/>
            </w:r>
            <w:r w:rsidRPr="00C73FED">
              <w:t>Pas de commentaire ou de proposition de modification</w:t>
            </w:r>
          </w:p>
          <w:p w14:paraId="7F60E155" w14:textId="2CB99D65" w:rsidR="00D5002D" w:rsidRPr="00C73FED" w:rsidRDefault="00D5002D" w:rsidP="00803052">
            <w:pPr>
              <w:pStyle w:val="TableText"/>
              <w:spacing w:before="120" w:after="120"/>
              <w:ind w:left="567" w:hanging="567"/>
              <w:rPr>
                <w:szCs w:val="22"/>
              </w:rPr>
            </w:pPr>
            <w:r w:rsidRPr="00C73FED">
              <w:rPr>
                <w:sz w:val="20"/>
              </w:rPr>
              <w:tab/>
            </w:r>
            <w:r w:rsidRPr="00C73FED">
              <w:rPr>
                <w:sz w:val="20"/>
              </w:rPr>
              <w:tab/>
              <w:t>⃝</w:t>
            </w:r>
            <w:r w:rsidRPr="00C73FED">
              <w:rPr>
                <w:sz w:val="20"/>
              </w:rPr>
              <w:tab/>
            </w:r>
            <w:r w:rsidRPr="00C73FED">
              <w:t>Des commentaires ou propositions de modification sont joints à la présente</w:t>
            </w:r>
          </w:p>
        </w:tc>
      </w:tr>
      <w:tr w:rsidR="00D5002D" w:rsidRPr="00C73FED" w14:paraId="6683F7AA" w14:textId="77777777" w:rsidTr="005E3C84">
        <w:trPr>
          <w:trHeight w:val="747"/>
        </w:trPr>
        <w:tc>
          <w:tcPr>
            <w:tcW w:w="2137" w:type="dxa"/>
            <w:vMerge/>
            <w:shd w:val="clear" w:color="auto" w:fill="auto"/>
            <w:vAlign w:val="center"/>
          </w:tcPr>
          <w:p w14:paraId="5888664D" w14:textId="77777777" w:rsidR="00D5002D" w:rsidRPr="00C73FED" w:rsidRDefault="00D5002D" w:rsidP="00803052">
            <w:pPr>
              <w:spacing w:before="40" w:after="40"/>
              <w:jc w:val="center"/>
            </w:pPr>
          </w:p>
        </w:tc>
        <w:tc>
          <w:tcPr>
            <w:tcW w:w="7503" w:type="dxa"/>
            <w:shd w:val="clear" w:color="auto" w:fill="auto"/>
            <w:vAlign w:val="center"/>
          </w:tcPr>
          <w:p w14:paraId="03C98F1D" w14:textId="1D15AC78" w:rsidR="00D5002D" w:rsidRPr="00C73FED" w:rsidRDefault="00D5002D" w:rsidP="00803052">
            <w:pPr>
              <w:pStyle w:val="TableText"/>
              <w:spacing w:before="120"/>
              <w:ind w:left="567" w:hanging="567"/>
              <w:rPr>
                <w:szCs w:val="22"/>
              </w:rPr>
            </w:pPr>
            <w:r w:rsidRPr="00C73FED">
              <w:rPr>
                <w:szCs w:val="22"/>
              </w:rPr>
              <w:fldChar w:fldCharType="begin">
                <w:ffData>
                  <w:name w:val="Check1"/>
                  <w:enabled/>
                  <w:calcOnExit w:val="0"/>
                  <w:checkBox>
                    <w:sizeAuto/>
                    <w:default w:val="0"/>
                  </w:checkBox>
                </w:ffData>
              </w:fldChar>
            </w:r>
            <w:r w:rsidRPr="00C73FED">
              <w:rPr>
                <w:szCs w:val="22"/>
              </w:rPr>
              <w:instrText xml:space="preserve"> FORMCHECKBOX </w:instrText>
            </w:r>
            <w:r w:rsidR="00832D6D">
              <w:rPr>
                <w:szCs w:val="22"/>
              </w:rPr>
            </w:r>
            <w:r w:rsidR="00832D6D">
              <w:rPr>
                <w:szCs w:val="22"/>
              </w:rPr>
              <w:fldChar w:fldCharType="separate"/>
            </w:r>
            <w:r w:rsidRPr="00C73FED">
              <w:rPr>
                <w:szCs w:val="22"/>
              </w:rPr>
              <w:fldChar w:fldCharType="end"/>
            </w:r>
            <w:r w:rsidRPr="00C73FED">
              <w:rPr>
                <w:szCs w:val="22"/>
              </w:rPr>
              <w:tab/>
            </w:r>
            <w:r w:rsidRPr="00C73FED">
              <w:rPr>
                <w:szCs w:val="22"/>
              </w:rPr>
              <w:tab/>
            </w:r>
            <w:r w:rsidRPr="00C73FED">
              <w:rPr>
                <w:b/>
                <w:bCs/>
              </w:rPr>
              <w:t>n'autorise pas</w:t>
            </w:r>
            <w:r w:rsidRPr="00C73FED">
              <w:t xml:space="preserve"> la Commission d'études 1</w:t>
            </w:r>
            <w:r w:rsidR="00597A2D" w:rsidRPr="00C73FED">
              <w:t>7</w:t>
            </w:r>
            <w:r w:rsidRPr="00C73FED">
              <w:t xml:space="preserve"> à procéder à l'examen de ce document en vue de son approbation (les motifs de cette décision et une description des éventuelles modifications qui permettraient la poursuite des travaux sont joints à la présente)</w:t>
            </w:r>
          </w:p>
        </w:tc>
      </w:tr>
    </w:tbl>
    <w:p w14:paraId="1C201F11" w14:textId="77777777" w:rsidR="005C003E" w:rsidRPr="00C73FED" w:rsidRDefault="005C003E" w:rsidP="00803052">
      <w:pPr>
        <w:keepNext/>
        <w:keepLines/>
        <w:spacing w:before="240"/>
      </w:pPr>
      <w:r w:rsidRPr="00C73FED">
        <w:t>Veuillez agréer, Madame, Monsieur, l'assurance de ma considération distinguée.</w:t>
      </w:r>
    </w:p>
    <w:p w14:paraId="17548F18" w14:textId="77777777" w:rsidR="00036F4F" w:rsidRPr="00C73FED" w:rsidRDefault="005C003E" w:rsidP="00803052">
      <w:pPr>
        <w:keepNext/>
        <w:keepLines/>
        <w:spacing w:before="840"/>
      </w:pPr>
      <w:r w:rsidRPr="00C73FED">
        <w:rPr>
          <w:szCs w:val="24"/>
          <w:highlight w:val="green"/>
        </w:rPr>
        <w:t>[Nom]</w:t>
      </w:r>
      <w:r w:rsidRPr="00C73FED">
        <w:rPr>
          <w:szCs w:val="24"/>
          <w:highlight w:val="green"/>
        </w:rPr>
        <w:br/>
        <w:t>[Rôle/titre officiel]</w:t>
      </w:r>
      <w:r w:rsidRPr="00C73FED">
        <w:rPr>
          <w:szCs w:val="24"/>
        </w:rPr>
        <w:br/>
      </w:r>
      <w:r w:rsidRPr="00C73FED">
        <w:t xml:space="preserve">Administration de </w:t>
      </w:r>
      <w:r w:rsidRPr="00C73FED">
        <w:rPr>
          <w:highlight w:val="green"/>
        </w:rPr>
        <w:t>[</w:t>
      </w:r>
      <w:r w:rsidR="00923755" w:rsidRPr="00C73FED">
        <w:rPr>
          <w:highlight w:val="green"/>
        </w:rPr>
        <w:t>État</w:t>
      </w:r>
      <w:r w:rsidRPr="00C73FED">
        <w:rPr>
          <w:highlight w:val="green"/>
        </w:rPr>
        <w:t xml:space="preserve"> Membre]</w:t>
      </w:r>
    </w:p>
    <w:p w14:paraId="24BFA65C" w14:textId="1770E65F" w:rsidR="00354D3B" w:rsidRPr="00C73FED" w:rsidRDefault="00354D3B" w:rsidP="00803052"/>
    <w:p w14:paraId="61428C4C" w14:textId="77777777" w:rsidR="00354D3B" w:rsidRPr="00C73FED" w:rsidRDefault="00354D3B" w:rsidP="00803052"/>
    <w:p w14:paraId="675DE040" w14:textId="77777777" w:rsidR="00354D3B" w:rsidRPr="00C73FED" w:rsidRDefault="00354D3B" w:rsidP="00803052">
      <w:pPr>
        <w:jc w:val="center"/>
      </w:pPr>
      <w:r w:rsidRPr="00C73FED">
        <w:t>______________</w:t>
      </w:r>
    </w:p>
    <w:sectPr w:rsidR="00354D3B" w:rsidRPr="00C73FED" w:rsidSect="00A15179">
      <w:headerReference w:type="defaul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B6042" w14:textId="77777777" w:rsidR="005C003E" w:rsidRDefault="005C003E">
      <w:r>
        <w:separator/>
      </w:r>
    </w:p>
  </w:endnote>
  <w:endnote w:type="continuationSeparator" w:id="0">
    <w:p w14:paraId="598A9FAA" w14:textId="77777777" w:rsidR="005C003E" w:rsidRDefault="005C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4E9E" w14:textId="77777777" w:rsidR="005120A2" w:rsidRPr="00F632E9"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B46FE">
      <w:rPr>
        <w:color w:val="0070C0"/>
        <w:sz w:val="18"/>
        <w:szCs w:val="18"/>
        <w:lang w:val="fr-CH"/>
      </w:rPr>
      <w:t>Union internationale des télécommunications • Place des Nations</w:t>
    </w:r>
    <w:r w:rsidR="00085F5A" w:rsidRPr="00FB46FE">
      <w:rPr>
        <w:color w:val="0070C0"/>
        <w:sz w:val="18"/>
        <w:szCs w:val="18"/>
        <w:lang w:val="fr-CH"/>
      </w:rPr>
      <w:t xml:space="preserve"> •</w:t>
    </w:r>
    <w:r w:rsidRPr="00FB46FE">
      <w:rPr>
        <w:color w:val="0070C0"/>
        <w:sz w:val="18"/>
        <w:szCs w:val="18"/>
        <w:lang w:val="fr-CH"/>
      </w:rPr>
      <w:t xml:space="preserve"> CH</w:t>
    </w:r>
    <w:r w:rsidRPr="00FB46FE">
      <w:rPr>
        <w:color w:val="0070C0"/>
        <w:sz w:val="18"/>
        <w:szCs w:val="18"/>
        <w:lang w:val="fr-CH"/>
      </w:rPr>
      <w:noBreakHyphen/>
      <w:t>1211 Genève 20</w:t>
    </w:r>
    <w:r w:rsidR="00085F5A" w:rsidRPr="00FB46FE">
      <w:rPr>
        <w:color w:val="0070C0"/>
        <w:sz w:val="18"/>
        <w:szCs w:val="18"/>
        <w:lang w:val="fr-CH"/>
      </w:rPr>
      <w:t xml:space="preserve"> •</w:t>
    </w:r>
    <w:r w:rsidRPr="00FB46FE">
      <w:rPr>
        <w:color w:val="0070C0"/>
        <w:sz w:val="18"/>
        <w:szCs w:val="18"/>
        <w:lang w:val="fr-CH"/>
      </w:rPr>
      <w:t xml:space="preserve"> Suisse </w:t>
    </w:r>
    <w:r w:rsidRPr="00FB46FE">
      <w:rPr>
        <w:color w:val="0070C0"/>
        <w:sz w:val="18"/>
        <w:szCs w:val="18"/>
        <w:lang w:val="fr-CH"/>
      </w:rPr>
      <w:br/>
      <w:t>Tél</w:t>
    </w:r>
    <w:r w:rsidR="00085F5A" w:rsidRPr="00FB46FE">
      <w:rPr>
        <w:color w:val="0070C0"/>
        <w:sz w:val="18"/>
        <w:szCs w:val="18"/>
        <w:lang w:val="fr-CH"/>
      </w:rPr>
      <w:t>.</w:t>
    </w:r>
    <w:r w:rsidRPr="00FB46FE">
      <w:rPr>
        <w:color w:val="0070C0"/>
        <w:sz w:val="18"/>
        <w:szCs w:val="18"/>
        <w:lang w:val="fr-CH"/>
      </w:rPr>
      <w:t xml:space="preserve">: +41 22 730 5111 • Fax: +41 22 733 7256 • </w:t>
    </w:r>
    <w:r w:rsidR="00085F5A" w:rsidRPr="00FB46FE">
      <w:rPr>
        <w:color w:val="0070C0"/>
        <w:sz w:val="18"/>
        <w:szCs w:val="18"/>
        <w:lang w:val="fr-CH"/>
      </w:rPr>
      <w:t>Courriel</w:t>
    </w:r>
    <w:r w:rsidRPr="00FB46FE">
      <w:rPr>
        <w:color w:val="0070C0"/>
        <w:sz w:val="18"/>
        <w:szCs w:val="18"/>
        <w:lang w:val="fr-CH"/>
      </w:rPr>
      <w:t xml:space="preserve">: </w:t>
    </w:r>
    <w:hyperlink r:id="rId1" w:history="1">
      <w:r w:rsidRPr="00FB46FE">
        <w:rPr>
          <w:rStyle w:val="Hyperlink"/>
          <w:color w:val="0070C0"/>
          <w:sz w:val="18"/>
          <w:szCs w:val="18"/>
        </w:rPr>
        <w:t>itumail@itu.int</w:t>
      </w:r>
    </w:hyperlink>
    <w:r w:rsidRPr="00FB46FE">
      <w:rPr>
        <w:color w:val="0070C0"/>
        <w:sz w:val="18"/>
        <w:szCs w:val="18"/>
        <w:lang w:val="fr-CH"/>
      </w:rPr>
      <w:t xml:space="preserve"> • </w:t>
    </w:r>
    <w:hyperlink r:id="rId2" w:history="1">
      <w:r w:rsidRPr="00FB46FE">
        <w:rPr>
          <w:rStyle w:val="Hyperlink"/>
          <w:color w:val="0070C0"/>
          <w:sz w:val="18"/>
          <w:szCs w:val="18"/>
        </w:rPr>
        <w:t>www.itu.int</w:t>
      </w:r>
    </w:hyperlink>
    <w:r w:rsidRPr="00FB46FE">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F410" w14:textId="77777777" w:rsidR="005C003E" w:rsidRDefault="005C003E">
      <w:r>
        <w:t>____________________</w:t>
      </w:r>
    </w:p>
  </w:footnote>
  <w:footnote w:type="continuationSeparator" w:id="0">
    <w:p w14:paraId="5D062A18" w14:textId="77777777" w:rsidR="005C003E" w:rsidRDefault="005C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ACB3" w14:textId="34ACA0BD" w:rsidR="00697BC1" w:rsidRPr="00697BC1" w:rsidRDefault="00832D6D"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Pr>
            <w:noProof/>
            <w:sz w:val="18"/>
            <w:szCs w:val="16"/>
          </w:rPr>
          <w:t>6</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B15A1D">
      <w:rPr>
        <w:noProof/>
        <w:sz w:val="18"/>
        <w:szCs w:val="16"/>
      </w:rPr>
      <w:br/>
      <w:t xml:space="preserve">Circulaire TSB </w:t>
    </w:r>
    <w:r w:rsidR="00667A9B">
      <w:rPr>
        <w:noProof/>
        <w:sz w:val="18"/>
        <w:szCs w:val="16"/>
      </w:rPr>
      <w:t>219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activeWritingStyle w:appName="MSWord" w:lang="fr-CH" w:vendorID="64" w:dllVersion="6" w:nlCheck="1" w:checkStyle="0"/>
  <w:activeWritingStyle w:appName="MSWord" w:lang="fr-FR" w:vendorID="64" w:dllVersion="6"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3E"/>
    <w:rsid w:val="000039EE"/>
    <w:rsid w:val="00005622"/>
    <w:rsid w:val="000070B3"/>
    <w:rsid w:val="000203E4"/>
    <w:rsid w:val="0002519E"/>
    <w:rsid w:val="00030D94"/>
    <w:rsid w:val="00035B43"/>
    <w:rsid w:val="00035CDD"/>
    <w:rsid w:val="00036F4F"/>
    <w:rsid w:val="000726A1"/>
    <w:rsid w:val="00073FC6"/>
    <w:rsid w:val="000758B3"/>
    <w:rsid w:val="00085F5A"/>
    <w:rsid w:val="000B0D96"/>
    <w:rsid w:val="000B59D8"/>
    <w:rsid w:val="000C1F6B"/>
    <w:rsid w:val="000C25CC"/>
    <w:rsid w:val="000C56BE"/>
    <w:rsid w:val="000D2A6D"/>
    <w:rsid w:val="001026FD"/>
    <w:rsid w:val="001077FD"/>
    <w:rsid w:val="00115DD7"/>
    <w:rsid w:val="001430D3"/>
    <w:rsid w:val="0015606F"/>
    <w:rsid w:val="00167472"/>
    <w:rsid w:val="00167F92"/>
    <w:rsid w:val="00173738"/>
    <w:rsid w:val="001B79A3"/>
    <w:rsid w:val="001C05D1"/>
    <w:rsid w:val="001D4A19"/>
    <w:rsid w:val="002022E1"/>
    <w:rsid w:val="002152A3"/>
    <w:rsid w:val="002209C5"/>
    <w:rsid w:val="002210E7"/>
    <w:rsid w:val="00231E85"/>
    <w:rsid w:val="00232F51"/>
    <w:rsid w:val="00235417"/>
    <w:rsid w:val="002C43E3"/>
    <w:rsid w:val="002E395D"/>
    <w:rsid w:val="002E7FEF"/>
    <w:rsid w:val="003131F0"/>
    <w:rsid w:val="003300F6"/>
    <w:rsid w:val="00333A80"/>
    <w:rsid w:val="00341117"/>
    <w:rsid w:val="00354D3B"/>
    <w:rsid w:val="0036126E"/>
    <w:rsid w:val="00364E95"/>
    <w:rsid w:val="00372875"/>
    <w:rsid w:val="00373CFD"/>
    <w:rsid w:val="003849C4"/>
    <w:rsid w:val="003A3DB6"/>
    <w:rsid w:val="003B1E80"/>
    <w:rsid w:val="003B270E"/>
    <w:rsid w:val="003B66E8"/>
    <w:rsid w:val="004033F1"/>
    <w:rsid w:val="00403593"/>
    <w:rsid w:val="00414B0C"/>
    <w:rsid w:val="00423C21"/>
    <w:rsid w:val="004257AC"/>
    <w:rsid w:val="0043711B"/>
    <w:rsid w:val="00442474"/>
    <w:rsid w:val="004977C9"/>
    <w:rsid w:val="004A1500"/>
    <w:rsid w:val="004B732E"/>
    <w:rsid w:val="004D51F4"/>
    <w:rsid w:val="004D64E0"/>
    <w:rsid w:val="004D7188"/>
    <w:rsid w:val="00507E73"/>
    <w:rsid w:val="0051082E"/>
    <w:rsid w:val="005120A2"/>
    <w:rsid w:val="0051210D"/>
    <w:rsid w:val="005136D2"/>
    <w:rsid w:val="00517A03"/>
    <w:rsid w:val="00531A7C"/>
    <w:rsid w:val="0054069F"/>
    <w:rsid w:val="00545515"/>
    <w:rsid w:val="00565A03"/>
    <w:rsid w:val="00575A92"/>
    <w:rsid w:val="00597A2D"/>
    <w:rsid w:val="005A3DD9"/>
    <w:rsid w:val="005B1DFC"/>
    <w:rsid w:val="005C003E"/>
    <w:rsid w:val="005D1662"/>
    <w:rsid w:val="005D306E"/>
    <w:rsid w:val="005E2EDD"/>
    <w:rsid w:val="00601682"/>
    <w:rsid w:val="00603470"/>
    <w:rsid w:val="00625E79"/>
    <w:rsid w:val="00627443"/>
    <w:rsid w:val="006333F7"/>
    <w:rsid w:val="006427A1"/>
    <w:rsid w:val="0064417F"/>
    <w:rsid w:val="00644463"/>
    <w:rsid w:val="00644741"/>
    <w:rsid w:val="00656972"/>
    <w:rsid w:val="00667A9B"/>
    <w:rsid w:val="00697BC1"/>
    <w:rsid w:val="006A17A1"/>
    <w:rsid w:val="006A6FFE"/>
    <w:rsid w:val="006C5A91"/>
    <w:rsid w:val="006D1C67"/>
    <w:rsid w:val="006D736D"/>
    <w:rsid w:val="006F02E0"/>
    <w:rsid w:val="006F5816"/>
    <w:rsid w:val="006F60FA"/>
    <w:rsid w:val="007103D2"/>
    <w:rsid w:val="00716BBC"/>
    <w:rsid w:val="00726F49"/>
    <w:rsid w:val="007321BC"/>
    <w:rsid w:val="00760063"/>
    <w:rsid w:val="00775E4B"/>
    <w:rsid w:val="007945E0"/>
    <w:rsid w:val="0079553B"/>
    <w:rsid w:val="00795679"/>
    <w:rsid w:val="007A40FE"/>
    <w:rsid w:val="007C7918"/>
    <w:rsid w:val="00803052"/>
    <w:rsid w:val="00810105"/>
    <w:rsid w:val="008157E0"/>
    <w:rsid w:val="00827686"/>
    <w:rsid w:val="008313B2"/>
    <w:rsid w:val="00832D6D"/>
    <w:rsid w:val="00850477"/>
    <w:rsid w:val="00854E1D"/>
    <w:rsid w:val="00887FA6"/>
    <w:rsid w:val="00890899"/>
    <w:rsid w:val="008944D2"/>
    <w:rsid w:val="0089549A"/>
    <w:rsid w:val="008C4397"/>
    <w:rsid w:val="008C465A"/>
    <w:rsid w:val="008D010C"/>
    <w:rsid w:val="008F2C9B"/>
    <w:rsid w:val="008F3879"/>
    <w:rsid w:val="00923755"/>
    <w:rsid w:val="00923CD6"/>
    <w:rsid w:val="00935AA8"/>
    <w:rsid w:val="009503BF"/>
    <w:rsid w:val="00952773"/>
    <w:rsid w:val="00952E17"/>
    <w:rsid w:val="0095603B"/>
    <w:rsid w:val="0096170A"/>
    <w:rsid w:val="00971C9A"/>
    <w:rsid w:val="00980BAB"/>
    <w:rsid w:val="00983AB7"/>
    <w:rsid w:val="009A2042"/>
    <w:rsid w:val="009B4DE4"/>
    <w:rsid w:val="009B6978"/>
    <w:rsid w:val="009C7EA4"/>
    <w:rsid w:val="009D51FA"/>
    <w:rsid w:val="009E1156"/>
    <w:rsid w:val="009F1995"/>
    <w:rsid w:val="009F1E23"/>
    <w:rsid w:val="009F4465"/>
    <w:rsid w:val="00A12A1E"/>
    <w:rsid w:val="00A15179"/>
    <w:rsid w:val="00A1734A"/>
    <w:rsid w:val="00A215DF"/>
    <w:rsid w:val="00A51537"/>
    <w:rsid w:val="00A5280F"/>
    <w:rsid w:val="00A5645A"/>
    <w:rsid w:val="00A60FC1"/>
    <w:rsid w:val="00A713DC"/>
    <w:rsid w:val="00A77AAA"/>
    <w:rsid w:val="00A82DE5"/>
    <w:rsid w:val="00A90414"/>
    <w:rsid w:val="00A9514D"/>
    <w:rsid w:val="00A97C37"/>
    <w:rsid w:val="00AA131B"/>
    <w:rsid w:val="00AC37B5"/>
    <w:rsid w:val="00AD752F"/>
    <w:rsid w:val="00AF08A4"/>
    <w:rsid w:val="00B004A6"/>
    <w:rsid w:val="00B01877"/>
    <w:rsid w:val="00B15A1D"/>
    <w:rsid w:val="00B27B41"/>
    <w:rsid w:val="00B42659"/>
    <w:rsid w:val="00B61199"/>
    <w:rsid w:val="00B63C18"/>
    <w:rsid w:val="00B84E9A"/>
    <w:rsid w:val="00B8573E"/>
    <w:rsid w:val="00B87198"/>
    <w:rsid w:val="00BB16F9"/>
    <w:rsid w:val="00BB24C0"/>
    <w:rsid w:val="00BD11C3"/>
    <w:rsid w:val="00BD27FB"/>
    <w:rsid w:val="00BD6ECF"/>
    <w:rsid w:val="00BE2399"/>
    <w:rsid w:val="00BE5C46"/>
    <w:rsid w:val="00BF542D"/>
    <w:rsid w:val="00C1248C"/>
    <w:rsid w:val="00C1752F"/>
    <w:rsid w:val="00C26AF1"/>
    <w:rsid w:val="00C26F2E"/>
    <w:rsid w:val="00C302E3"/>
    <w:rsid w:val="00C3738F"/>
    <w:rsid w:val="00C45376"/>
    <w:rsid w:val="00C73FED"/>
    <w:rsid w:val="00C9028F"/>
    <w:rsid w:val="00CA0416"/>
    <w:rsid w:val="00CB1125"/>
    <w:rsid w:val="00CD042E"/>
    <w:rsid w:val="00CD1185"/>
    <w:rsid w:val="00CF2560"/>
    <w:rsid w:val="00CF3BA6"/>
    <w:rsid w:val="00CF5B46"/>
    <w:rsid w:val="00D46B68"/>
    <w:rsid w:val="00D5002D"/>
    <w:rsid w:val="00D542A5"/>
    <w:rsid w:val="00DA10F8"/>
    <w:rsid w:val="00DA68B9"/>
    <w:rsid w:val="00DB2673"/>
    <w:rsid w:val="00DC3D47"/>
    <w:rsid w:val="00DD2EBA"/>
    <w:rsid w:val="00DD77DA"/>
    <w:rsid w:val="00DF3790"/>
    <w:rsid w:val="00E02897"/>
    <w:rsid w:val="00E0588E"/>
    <w:rsid w:val="00E06C61"/>
    <w:rsid w:val="00E13DB3"/>
    <w:rsid w:val="00E22541"/>
    <w:rsid w:val="00E2408B"/>
    <w:rsid w:val="00E30162"/>
    <w:rsid w:val="00E30C36"/>
    <w:rsid w:val="00E62CEA"/>
    <w:rsid w:val="00E7180B"/>
    <w:rsid w:val="00E72AE1"/>
    <w:rsid w:val="00E966DF"/>
    <w:rsid w:val="00EA0F2C"/>
    <w:rsid w:val="00ED6A7A"/>
    <w:rsid w:val="00EE4C36"/>
    <w:rsid w:val="00EF45C3"/>
    <w:rsid w:val="00EF5BD3"/>
    <w:rsid w:val="00F018E4"/>
    <w:rsid w:val="00F036A2"/>
    <w:rsid w:val="00F25E69"/>
    <w:rsid w:val="00F33DCD"/>
    <w:rsid w:val="00F346CE"/>
    <w:rsid w:val="00F34F98"/>
    <w:rsid w:val="00F359B1"/>
    <w:rsid w:val="00F40540"/>
    <w:rsid w:val="00F426F2"/>
    <w:rsid w:val="00F67402"/>
    <w:rsid w:val="00F73F80"/>
    <w:rsid w:val="00F766A2"/>
    <w:rsid w:val="00F9451D"/>
    <w:rsid w:val="00FB46FE"/>
    <w:rsid w:val="00FF0174"/>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2E8CA2"/>
  <w15:docId w15:val="{250EA53B-17A4-40EB-AAE3-7E23E956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CommentReference">
    <w:name w:val="annotation reference"/>
    <w:rsid w:val="005C003E"/>
    <w:rPr>
      <w:sz w:val="16"/>
      <w:szCs w:val="16"/>
    </w:rPr>
  </w:style>
  <w:style w:type="paragraph" w:customStyle="1" w:styleId="Headingb0">
    <w:name w:val="Heading_b"/>
    <w:basedOn w:val="Normal"/>
    <w:next w:val="Normal"/>
    <w:qFormat/>
    <w:rsid w:val="005C003E"/>
    <w:pPr>
      <w:keepNext/>
      <w:spacing w:before="160"/>
    </w:pPr>
    <w:rPr>
      <w:rFonts w:ascii="Calibri" w:hAnsi="Calibri"/>
      <w:b/>
      <w:lang w:val="en-GB"/>
    </w:rPr>
  </w:style>
  <w:style w:type="paragraph" w:customStyle="1" w:styleId="Annextitle0">
    <w:name w:val="Annex_title"/>
    <w:basedOn w:val="Normal"/>
    <w:next w:val="Normal"/>
    <w:rsid w:val="005C003E"/>
    <w:pPr>
      <w:keepNext/>
      <w:keepLines/>
      <w:spacing w:before="240" w:after="280"/>
      <w:jc w:val="center"/>
    </w:pPr>
    <w:rPr>
      <w:rFonts w:ascii="Calibri" w:hAnsi="Calibri"/>
      <w:b/>
      <w:sz w:val="28"/>
      <w:lang w:val="en-GB"/>
    </w:rPr>
  </w:style>
  <w:style w:type="character" w:styleId="FollowedHyperlink">
    <w:name w:val="FollowedHyperlink"/>
    <w:basedOn w:val="DefaultParagraphFont"/>
    <w:semiHidden/>
    <w:unhideWhenUsed/>
    <w:rsid w:val="001D4A19"/>
    <w:rPr>
      <w:color w:val="800080" w:themeColor="followedHyperlink"/>
      <w:u w:val="single"/>
    </w:rPr>
  </w:style>
  <w:style w:type="character" w:customStyle="1" w:styleId="Recdef">
    <w:name w:val="Rec_def"/>
    <w:rsid w:val="00231E85"/>
    <w:rPr>
      <w:rFonts w:ascii="Calibri" w:hAnsi="Calibri"/>
      <w:b/>
      <w:sz w:val="22"/>
    </w:rPr>
  </w:style>
  <w:style w:type="character" w:customStyle="1" w:styleId="UnresolvedMention1">
    <w:name w:val="Unresolved Mention1"/>
    <w:basedOn w:val="DefaultParagraphFont"/>
    <w:uiPriority w:val="99"/>
    <w:semiHidden/>
    <w:unhideWhenUsed/>
    <w:rsid w:val="00442474"/>
    <w:rPr>
      <w:color w:val="605E5C"/>
      <w:shd w:val="clear" w:color="auto" w:fill="E1DFDD"/>
    </w:rPr>
  </w:style>
  <w:style w:type="paragraph" w:customStyle="1" w:styleId="Reasons">
    <w:name w:val="Reasons"/>
    <w:basedOn w:val="Normal"/>
    <w:qFormat/>
    <w:rsid w:val="00354D3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UnresolvedMention">
    <w:name w:val="Unresolved Mention"/>
    <w:basedOn w:val="DefaultParagraphFont"/>
    <w:uiPriority w:val="99"/>
    <w:semiHidden/>
    <w:unhideWhenUsed/>
    <w:rsid w:val="00BE2399"/>
    <w:rPr>
      <w:color w:val="605E5C"/>
      <w:shd w:val="clear" w:color="auto" w:fill="E1DFDD"/>
    </w:rPr>
  </w:style>
  <w:style w:type="character" w:customStyle="1" w:styleId="enumlev1Char">
    <w:name w:val="enumlev1 Char"/>
    <w:link w:val="enumlev1"/>
    <w:locked/>
    <w:rsid w:val="00DD2EBA"/>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0596">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565575980">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 w:id="20482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17-SG17-R-0045/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17-SG17-R-0044/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SG17-200317-TD-PLEN-2556/fr" TargetMode="External"/><Relationship Id="rId5" Type="http://schemas.openxmlformats.org/officeDocument/2006/relationships/webSettings" Target="webSettings.xml"/><Relationship Id="rId15" Type="http://schemas.openxmlformats.org/officeDocument/2006/relationships/hyperlink" Target="https://www.itu.int/md/T17-SG17-R-0050/fr" TargetMode="External"/><Relationship Id="rId10" Type="http://schemas.openxmlformats.org/officeDocument/2006/relationships/hyperlink" Target="http://www.itu.int/ip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T17-SG17-200317-TD-PLEN-2556/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4E50-CB43-4E59-B70E-4B9DE9D2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13</TotalTime>
  <Pages>6</Pages>
  <Words>1769</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12348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Bilani, Joumana</cp:lastModifiedBy>
  <cp:revision>5</cp:revision>
  <cp:lastPrinted>2019-12-04T10:03:00Z</cp:lastPrinted>
  <dcterms:created xsi:type="dcterms:W3CDTF">2019-12-20T06:23:00Z</dcterms:created>
  <dcterms:modified xsi:type="dcterms:W3CDTF">2019-12-20T15:58:00Z</dcterms:modified>
</cp:coreProperties>
</file>