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ED2245" w14:paraId="37C712A3" w14:textId="77777777" w:rsidTr="00694E3D">
        <w:trPr>
          <w:trHeight w:val="1282"/>
        </w:trPr>
        <w:tc>
          <w:tcPr>
            <w:tcW w:w="1276" w:type="dxa"/>
            <w:gridSpan w:val="2"/>
            <w:shd w:val="clear" w:color="auto" w:fill="auto"/>
            <w:tcMar>
              <w:left w:w="0" w:type="dxa"/>
              <w:right w:w="0" w:type="dxa"/>
            </w:tcMar>
            <w:vAlign w:val="center"/>
          </w:tcPr>
          <w:p w14:paraId="2FEE89A0" w14:textId="77777777" w:rsidR="00ED2245" w:rsidRDefault="00ED2245" w:rsidP="00C0289B">
            <w:pPr>
              <w:pStyle w:val="Tabletext"/>
              <w:jc w:val="center"/>
            </w:pPr>
            <w:r>
              <w:rPr>
                <w:noProof/>
                <w:lang w:eastAsia="en-GB"/>
              </w:rPr>
              <w:drawing>
                <wp:inline distT="0" distB="0" distL="0" distR="0" wp14:anchorId="5976293B" wp14:editId="2518AD81">
                  <wp:extent cx="808355" cy="80835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D227C44" w14:textId="77777777" w:rsidR="00ED2245" w:rsidRDefault="00ED2245" w:rsidP="00C0289B">
            <w:pPr>
              <w:spacing w:before="0"/>
              <w:rPr>
                <w:rFonts w:cs="Times New Roman Bold"/>
                <w:b/>
                <w:bCs/>
                <w:smallCaps/>
                <w:sz w:val="26"/>
                <w:szCs w:val="26"/>
              </w:rPr>
            </w:pPr>
            <w:r>
              <w:rPr>
                <w:rFonts w:cs="Times New Roman Bold"/>
                <w:b/>
                <w:bCs/>
                <w:smallCaps/>
                <w:sz w:val="36"/>
                <w:szCs w:val="36"/>
              </w:rPr>
              <w:t>International telecommunication union</w:t>
            </w:r>
          </w:p>
          <w:p w14:paraId="5F061EEF" w14:textId="77777777" w:rsidR="00ED2245" w:rsidRDefault="00ED2245" w:rsidP="00C0289B">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08DD95C3" w14:textId="77777777" w:rsidR="00ED2245" w:rsidRDefault="00ED2245" w:rsidP="00C0289B">
            <w:pPr>
              <w:spacing w:before="0"/>
              <w:jc w:val="right"/>
              <w:rPr>
                <w:rFonts w:ascii="Verdana" w:hAnsi="Verdana"/>
                <w:color w:val="FFFFFF"/>
                <w:sz w:val="26"/>
                <w:szCs w:val="26"/>
              </w:rPr>
            </w:pPr>
          </w:p>
        </w:tc>
      </w:tr>
      <w:tr w:rsidR="00ED2245" w14:paraId="1F650495" w14:textId="77777777" w:rsidTr="00694E3D">
        <w:trPr>
          <w:cantSplit/>
          <w:trHeight w:val="485"/>
        </w:trPr>
        <w:tc>
          <w:tcPr>
            <w:tcW w:w="4678" w:type="dxa"/>
            <w:gridSpan w:val="3"/>
            <w:vAlign w:val="center"/>
          </w:tcPr>
          <w:p w14:paraId="6B22C4EA" w14:textId="77777777" w:rsidR="00ED2245" w:rsidRDefault="00ED2245" w:rsidP="00C0289B">
            <w:pPr>
              <w:pStyle w:val="Tabletext"/>
              <w:jc w:val="right"/>
            </w:pPr>
          </w:p>
        </w:tc>
        <w:tc>
          <w:tcPr>
            <w:tcW w:w="5103" w:type="dxa"/>
            <w:gridSpan w:val="2"/>
            <w:vAlign w:val="center"/>
          </w:tcPr>
          <w:p w14:paraId="2FE92CB6" w14:textId="0DE08761" w:rsidR="00ED2245" w:rsidRDefault="00ED2245" w:rsidP="00FC5637">
            <w:pPr>
              <w:pStyle w:val="Tabletext"/>
              <w:spacing w:before="360" w:after="240"/>
              <w:ind w:left="-115"/>
            </w:pPr>
            <w:r>
              <w:t xml:space="preserve">Geneva, </w:t>
            </w:r>
            <w:r w:rsidR="00B009A5" w:rsidRPr="00FC5637">
              <w:rPr>
                <w:szCs w:val="24"/>
              </w:rPr>
              <w:t>1</w:t>
            </w:r>
            <w:r w:rsidR="00D15853">
              <w:rPr>
                <w:szCs w:val="24"/>
              </w:rPr>
              <w:t>8</w:t>
            </w:r>
            <w:r w:rsidR="00095FF2" w:rsidRPr="00FC5637">
              <w:rPr>
                <w:szCs w:val="24"/>
              </w:rPr>
              <w:t xml:space="preserve"> </w:t>
            </w:r>
            <w:r w:rsidR="00B009A5" w:rsidRPr="00FC5637">
              <w:rPr>
                <w:szCs w:val="24"/>
              </w:rPr>
              <w:t>Dec</w:t>
            </w:r>
            <w:r w:rsidR="00095FF2" w:rsidRPr="00FC5637">
              <w:rPr>
                <w:szCs w:val="24"/>
              </w:rPr>
              <w:t>ember</w:t>
            </w:r>
            <w:r w:rsidR="003F7BEF" w:rsidRPr="00FC5637">
              <w:rPr>
                <w:szCs w:val="24"/>
              </w:rPr>
              <w:t xml:space="preserve"> 2019</w:t>
            </w:r>
          </w:p>
        </w:tc>
      </w:tr>
      <w:tr w:rsidR="003F7BEF" w14:paraId="549A3BA9" w14:textId="77777777" w:rsidTr="00694E3D">
        <w:trPr>
          <w:cantSplit/>
          <w:trHeight w:val="746"/>
        </w:trPr>
        <w:tc>
          <w:tcPr>
            <w:tcW w:w="1134" w:type="dxa"/>
          </w:tcPr>
          <w:p w14:paraId="016D8008" w14:textId="77777777" w:rsidR="003F7BEF" w:rsidRDefault="003F7BEF" w:rsidP="003F7BEF">
            <w:pPr>
              <w:pStyle w:val="Tabletext"/>
            </w:pPr>
            <w:r>
              <w:rPr>
                <w:b/>
              </w:rPr>
              <w:t>Ref:</w:t>
            </w:r>
          </w:p>
        </w:tc>
        <w:tc>
          <w:tcPr>
            <w:tcW w:w="3544" w:type="dxa"/>
            <w:gridSpan w:val="2"/>
          </w:tcPr>
          <w:p w14:paraId="60D55359" w14:textId="35DAD6B2" w:rsidR="003F7BEF" w:rsidRPr="00ED2245" w:rsidRDefault="003F7BEF" w:rsidP="00C66632">
            <w:pPr>
              <w:pStyle w:val="Tabletext"/>
              <w:rPr>
                <w:b/>
                <w:bCs/>
                <w:lang w:val="es-ES"/>
              </w:rPr>
            </w:pPr>
            <w:r w:rsidRPr="00ED2245">
              <w:rPr>
                <w:b/>
                <w:bCs/>
                <w:lang w:val="es-ES"/>
              </w:rPr>
              <w:t xml:space="preserve">TSB Circular </w:t>
            </w:r>
            <w:r w:rsidR="00C66632">
              <w:rPr>
                <w:b/>
                <w:bCs/>
                <w:lang w:val="es-ES"/>
              </w:rPr>
              <w:t>219</w:t>
            </w:r>
          </w:p>
          <w:p w14:paraId="72EB701F" w14:textId="77777777" w:rsidR="003F7BEF" w:rsidRPr="00ED2245" w:rsidRDefault="003F7BEF" w:rsidP="003F7BEF">
            <w:pPr>
              <w:pStyle w:val="Tabletext"/>
              <w:rPr>
                <w:b/>
                <w:bCs/>
                <w:lang w:val="es-ES"/>
              </w:rPr>
            </w:pPr>
            <w:r w:rsidRPr="00ED2245">
              <w:rPr>
                <w:lang w:val="es-ES"/>
              </w:rPr>
              <w:t>SG17/XY</w:t>
            </w:r>
          </w:p>
        </w:tc>
        <w:tc>
          <w:tcPr>
            <w:tcW w:w="5103" w:type="dxa"/>
            <w:gridSpan w:val="2"/>
            <w:vMerge w:val="restart"/>
          </w:tcPr>
          <w:p w14:paraId="7809A81A" w14:textId="77777777" w:rsidR="003F7BEF" w:rsidRPr="00FF5729" w:rsidRDefault="003F7BEF" w:rsidP="003F7BEF">
            <w:pPr>
              <w:tabs>
                <w:tab w:val="clear" w:pos="794"/>
                <w:tab w:val="clear" w:pos="1191"/>
                <w:tab w:val="clear" w:pos="1588"/>
                <w:tab w:val="clear" w:pos="1985"/>
                <w:tab w:val="left" w:pos="241"/>
              </w:tabs>
              <w:spacing w:before="0"/>
              <w:ind w:left="283" w:hanging="391"/>
              <w:rPr>
                <w:szCs w:val="24"/>
              </w:rPr>
            </w:pPr>
            <w:r>
              <w:rPr>
                <w:b/>
              </w:rPr>
              <w:t>To:</w:t>
            </w:r>
          </w:p>
          <w:p w14:paraId="2582EAF4" w14:textId="77777777" w:rsidR="003F7BEF" w:rsidRPr="00FF5729" w:rsidRDefault="003F7BEF" w:rsidP="003F7BEF">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r>
              <w:rPr>
                <w:szCs w:val="24"/>
              </w:rPr>
              <w:t>;</w:t>
            </w:r>
          </w:p>
          <w:p w14:paraId="2A7C4FB5" w14:textId="77777777" w:rsidR="003F7BEF" w:rsidRPr="004A0C22" w:rsidRDefault="003F7BEF" w:rsidP="003F7BEF">
            <w:pPr>
              <w:tabs>
                <w:tab w:val="clear" w:pos="794"/>
                <w:tab w:val="clear" w:pos="1191"/>
                <w:tab w:val="clear" w:pos="1588"/>
                <w:tab w:val="clear" w:pos="1985"/>
              </w:tabs>
              <w:spacing w:before="40" w:after="40"/>
              <w:ind w:left="283" w:hanging="391"/>
              <w:rPr>
                <w:szCs w:val="24"/>
              </w:rPr>
            </w:pPr>
            <w:r w:rsidRPr="004A0C22">
              <w:rPr>
                <w:szCs w:val="24"/>
              </w:rPr>
              <w:t>-</w:t>
            </w:r>
            <w:r w:rsidRPr="004A0C22">
              <w:rPr>
                <w:szCs w:val="24"/>
              </w:rPr>
              <w:tab/>
              <w:t>ITU-T Sector Members;</w:t>
            </w:r>
          </w:p>
          <w:p w14:paraId="7E0AAE03" w14:textId="3DED0242" w:rsidR="003F7BEF" w:rsidRPr="003F7BEF" w:rsidRDefault="003F7BEF" w:rsidP="003F7BEF">
            <w:pPr>
              <w:tabs>
                <w:tab w:val="clear" w:pos="794"/>
                <w:tab w:val="clear" w:pos="1191"/>
                <w:tab w:val="clear" w:pos="1588"/>
                <w:tab w:val="clear" w:pos="1985"/>
              </w:tabs>
              <w:spacing w:before="40" w:after="40"/>
              <w:ind w:left="283" w:hanging="391"/>
              <w:rPr>
                <w:szCs w:val="24"/>
              </w:rPr>
            </w:pPr>
            <w:r w:rsidRPr="003F7BEF">
              <w:rPr>
                <w:szCs w:val="24"/>
              </w:rPr>
              <w:t>-</w:t>
            </w:r>
            <w:r w:rsidRPr="003F7BEF">
              <w:rPr>
                <w:szCs w:val="24"/>
              </w:rPr>
              <w:tab/>
              <w:t>ITU-T Associates of Study Group 17;</w:t>
            </w:r>
          </w:p>
          <w:p w14:paraId="244DB80B" w14:textId="7AC2B26E" w:rsidR="003F7BEF" w:rsidRPr="00FF5729" w:rsidRDefault="003F7BEF" w:rsidP="003F7B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3F7BEF" w14:paraId="0530CBAC" w14:textId="77777777" w:rsidTr="00694E3D">
        <w:trPr>
          <w:cantSplit/>
          <w:trHeight w:val="221"/>
        </w:trPr>
        <w:tc>
          <w:tcPr>
            <w:tcW w:w="1134" w:type="dxa"/>
          </w:tcPr>
          <w:p w14:paraId="3BEFAF0B" w14:textId="77777777" w:rsidR="003F7BEF" w:rsidRDefault="003F7BEF" w:rsidP="003F7BEF">
            <w:pPr>
              <w:pStyle w:val="Tabletext"/>
            </w:pPr>
            <w:r>
              <w:rPr>
                <w:b/>
              </w:rPr>
              <w:t>Tel:</w:t>
            </w:r>
          </w:p>
        </w:tc>
        <w:tc>
          <w:tcPr>
            <w:tcW w:w="3544" w:type="dxa"/>
            <w:gridSpan w:val="2"/>
          </w:tcPr>
          <w:p w14:paraId="751AFB01" w14:textId="77777777" w:rsidR="003F7BEF" w:rsidRPr="00D7384A" w:rsidRDefault="003F7BEF" w:rsidP="003F7BEF">
            <w:pPr>
              <w:pStyle w:val="Tabletext"/>
              <w:rPr>
                <w:b/>
              </w:rPr>
            </w:pPr>
            <w:r>
              <w:rPr>
                <w:lang w:val="en-US"/>
              </w:rPr>
              <w:t>+41 22 730 6206</w:t>
            </w:r>
          </w:p>
        </w:tc>
        <w:tc>
          <w:tcPr>
            <w:tcW w:w="5103" w:type="dxa"/>
            <w:gridSpan w:val="2"/>
            <w:vMerge/>
          </w:tcPr>
          <w:p w14:paraId="271C568B" w14:textId="77777777" w:rsidR="003F7BEF" w:rsidRDefault="003F7BEF" w:rsidP="003F7BEF">
            <w:pPr>
              <w:pStyle w:val="Tabletext"/>
              <w:ind w:left="142" w:hanging="391"/>
            </w:pPr>
          </w:p>
        </w:tc>
      </w:tr>
      <w:tr w:rsidR="003F7BEF" w14:paraId="082D0E08" w14:textId="77777777" w:rsidTr="00694E3D">
        <w:trPr>
          <w:cantSplit/>
          <w:trHeight w:val="80"/>
        </w:trPr>
        <w:tc>
          <w:tcPr>
            <w:tcW w:w="1134" w:type="dxa"/>
          </w:tcPr>
          <w:p w14:paraId="3C02294D" w14:textId="77777777" w:rsidR="003F7BEF" w:rsidRDefault="003F7BEF" w:rsidP="003F7BEF">
            <w:pPr>
              <w:pStyle w:val="Tabletext"/>
            </w:pPr>
            <w:r>
              <w:rPr>
                <w:b/>
              </w:rPr>
              <w:t>Fax:</w:t>
            </w:r>
          </w:p>
        </w:tc>
        <w:tc>
          <w:tcPr>
            <w:tcW w:w="3544" w:type="dxa"/>
            <w:gridSpan w:val="2"/>
          </w:tcPr>
          <w:p w14:paraId="39F74212" w14:textId="77777777" w:rsidR="003F7BEF" w:rsidRPr="00D7384A" w:rsidRDefault="003F7BEF" w:rsidP="003F7BEF">
            <w:pPr>
              <w:pStyle w:val="Tabletext"/>
              <w:rPr>
                <w:b/>
              </w:rPr>
            </w:pPr>
            <w:r>
              <w:t>+41 22 730 5853</w:t>
            </w:r>
          </w:p>
        </w:tc>
        <w:tc>
          <w:tcPr>
            <w:tcW w:w="5103" w:type="dxa"/>
            <w:gridSpan w:val="2"/>
            <w:vMerge/>
          </w:tcPr>
          <w:p w14:paraId="5DAE70DF" w14:textId="77777777" w:rsidR="003F7BEF" w:rsidRDefault="003F7BEF" w:rsidP="003F7BEF">
            <w:pPr>
              <w:pStyle w:val="Tabletext"/>
              <w:ind w:left="142" w:hanging="391"/>
            </w:pPr>
          </w:p>
        </w:tc>
      </w:tr>
      <w:tr w:rsidR="003F7BEF" w14:paraId="4500251C" w14:textId="77777777" w:rsidTr="00694E3D">
        <w:trPr>
          <w:cantSplit/>
          <w:trHeight w:val="2156"/>
        </w:trPr>
        <w:tc>
          <w:tcPr>
            <w:tcW w:w="1134" w:type="dxa"/>
          </w:tcPr>
          <w:p w14:paraId="437FF56A" w14:textId="77777777" w:rsidR="003F7BEF" w:rsidRDefault="003F7BEF" w:rsidP="003F7BEF">
            <w:pPr>
              <w:pStyle w:val="Tabletext"/>
            </w:pPr>
            <w:r>
              <w:rPr>
                <w:b/>
              </w:rPr>
              <w:t>E-mail:</w:t>
            </w:r>
          </w:p>
        </w:tc>
        <w:tc>
          <w:tcPr>
            <w:tcW w:w="3544" w:type="dxa"/>
            <w:gridSpan w:val="2"/>
          </w:tcPr>
          <w:p w14:paraId="1EF6B94E" w14:textId="77777777" w:rsidR="003F7BEF" w:rsidRPr="00D7384A" w:rsidRDefault="0097784A" w:rsidP="003F7BEF">
            <w:pPr>
              <w:pStyle w:val="Tabletext"/>
            </w:pPr>
            <w:hyperlink r:id="rId8" w:history="1">
              <w:r w:rsidR="003F7BEF">
                <w:rPr>
                  <w:rStyle w:val="Hyperlink"/>
                </w:rPr>
                <w:t>tsbsg17@itu.int</w:t>
              </w:r>
            </w:hyperlink>
          </w:p>
        </w:tc>
        <w:tc>
          <w:tcPr>
            <w:tcW w:w="5103" w:type="dxa"/>
            <w:gridSpan w:val="2"/>
          </w:tcPr>
          <w:p w14:paraId="7A2F97FC" w14:textId="77777777" w:rsidR="003F7BEF" w:rsidRPr="00963900" w:rsidRDefault="003F7BEF" w:rsidP="003F7BEF">
            <w:pPr>
              <w:pStyle w:val="Tabletext"/>
              <w:ind w:left="283" w:hanging="391"/>
            </w:pPr>
            <w:r w:rsidRPr="00963900">
              <w:rPr>
                <w:b/>
              </w:rPr>
              <w:t>Copy to:</w:t>
            </w:r>
          </w:p>
          <w:p w14:paraId="2F08E958" w14:textId="7CD9E403" w:rsidR="003F7BEF" w:rsidRPr="00963900" w:rsidRDefault="003F7BEF" w:rsidP="003F7BEF">
            <w:pPr>
              <w:pStyle w:val="Tabletext"/>
              <w:tabs>
                <w:tab w:val="clear" w:pos="284"/>
              </w:tabs>
              <w:ind w:left="283" w:hanging="391"/>
            </w:pPr>
            <w:r>
              <w:t>-</w:t>
            </w:r>
            <w:r w:rsidRPr="00963900">
              <w:tab/>
              <w:t>The Chairm</w:t>
            </w:r>
            <w:r>
              <w:t>a</w:t>
            </w:r>
            <w:r w:rsidRPr="00963900">
              <w:t xml:space="preserve">n and Vice-Chairmen of </w:t>
            </w:r>
            <w:r>
              <w:t xml:space="preserve">ITU-T </w:t>
            </w:r>
            <w:r w:rsidRPr="00963900">
              <w:t>Study Group</w:t>
            </w:r>
            <w:r>
              <w:t xml:space="preserve"> 17</w:t>
            </w:r>
            <w:r w:rsidRPr="00963900">
              <w:t>;</w:t>
            </w:r>
          </w:p>
          <w:p w14:paraId="03EC9DE1" w14:textId="77777777" w:rsidR="003F7BEF" w:rsidRPr="00963900" w:rsidRDefault="003F7BEF" w:rsidP="003F7BEF">
            <w:pPr>
              <w:pStyle w:val="Tabletext"/>
              <w:tabs>
                <w:tab w:val="clear" w:pos="284"/>
              </w:tabs>
              <w:ind w:left="283" w:hanging="391"/>
            </w:pPr>
            <w:r w:rsidRPr="00963900">
              <w:t>-</w:t>
            </w:r>
            <w:r w:rsidRPr="00963900">
              <w:tab/>
              <w:t>The Director of the Telecommunication Development Bureau;</w:t>
            </w:r>
          </w:p>
          <w:p w14:paraId="27716A1A" w14:textId="77777777" w:rsidR="003F7BEF" w:rsidRDefault="003F7BEF" w:rsidP="003F7BEF">
            <w:pPr>
              <w:pStyle w:val="Tabletext"/>
              <w:tabs>
                <w:tab w:val="clear" w:pos="284"/>
              </w:tabs>
              <w:ind w:left="283" w:hanging="391"/>
            </w:pPr>
            <w:r w:rsidRPr="00963900">
              <w:t>-</w:t>
            </w:r>
            <w:r w:rsidRPr="00963900">
              <w:tab/>
              <w:t xml:space="preserve">The Director of the </w:t>
            </w:r>
            <w:proofErr w:type="spellStart"/>
            <w:r w:rsidRPr="00963900">
              <w:t>Radiocommunication</w:t>
            </w:r>
            <w:proofErr w:type="spellEnd"/>
            <w:r w:rsidRPr="00963900">
              <w:t xml:space="preserve"> Bureau</w:t>
            </w:r>
          </w:p>
        </w:tc>
      </w:tr>
      <w:tr w:rsidR="003F7BEF" w14:paraId="4544BDC9" w14:textId="77777777" w:rsidTr="00694E3D">
        <w:trPr>
          <w:cantSplit/>
          <w:trHeight w:val="618"/>
        </w:trPr>
        <w:tc>
          <w:tcPr>
            <w:tcW w:w="1134" w:type="dxa"/>
          </w:tcPr>
          <w:p w14:paraId="319C8FD2" w14:textId="77777777" w:rsidR="003F7BEF" w:rsidRDefault="003F7BEF" w:rsidP="001A6931">
            <w:pPr>
              <w:pStyle w:val="Tabletext"/>
              <w:spacing w:before="240" w:after="120"/>
              <w:ind w:hanging="24"/>
            </w:pPr>
            <w:r>
              <w:rPr>
                <w:b/>
              </w:rPr>
              <w:t>Subject:</w:t>
            </w:r>
          </w:p>
        </w:tc>
        <w:tc>
          <w:tcPr>
            <w:tcW w:w="8647" w:type="dxa"/>
            <w:gridSpan w:val="4"/>
          </w:tcPr>
          <w:p w14:paraId="5E462D4D" w14:textId="19EBA6E0" w:rsidR="003F7BEF" w:rsidRDefault="003F7BEF" w:rsidP="001A6931">
            <w:pPr>
              <w:pStyle w:val="Tabletext"/>
              <w:spacing w:before="240" w:after="120"/>
              <w:ind w:hanging="24"/>
            </w:pPr>
            <w:r w:rsidRPr="00C33179">
              <w:rPr>
                <w:b/>
              </w:rPr>
              <w:t>Member State consultation on Determined draft new Recommendations</w:t>
            </w:r>
            <w:r>
              <w:rPr>
                <w:b/>
              </w:rPr>
              <w:t xml:space="preserve"> ITU-T</w:t>
            </w:r>
            <w:r w:rsidRPr="00C33179">
              <w:rPr>
                <w:b/>
              </w:rPr>
              <w:t xml:space="preserve"> </w:t>
            </w:r>
            <w:r w:rsidR="00411F36">
              <w:rPr>
                <w:b/>
              </w:rPr>
              <w:t>X.13</w:t>
            </w:r>
            <w:r w:rsidR="00D74AE3">
              <w:rPr>
                <w:b/>
              </w:rPr>
              <w:t>6</w:t>
            </w:r>
            <w:r w:rsidR="00411F36">
              <w:rPr>
                <w:b/>
              </w:rPr>
              <w:t>3 (X.</w:t>
            </w:r>
            <w:r w:rsidR="00D74AE3">
              <w:rPr>
                <w:b/>
              </w:rPr>
              <w:t>iot</w:t>
            </w:r>
            <w:r w:rsidR="00411F36">
              <w:rPr>
                <w:b/>
              </w:rPr>
              <w:t xml:space="preserve">sec-3), </w:t>
            </w:r>
            <w:r w:rsidRPr="00C33179">
              <w:rPr>
                <w:b/>
              </w:rPr>
              <w:t>X.</w:t>
            </w:r>
            <w:r>
              <w:rPr>
                <w:b/>
              </w:rPr>
              <w:t>136</w:t>
            </w:r>
            <w:r w:rsidR="00D74AE3">
              <w:rPr>
                <w:b/>
              </w:rPr>
              <w:t>4</w:t>
            </w:r>
            <w:r w:rsidRPr="00C33179">
              <w:rPr>
                <w:b/>
              </w:rPr>
              <w:t xml:space="preserve"> (</w:t>
            </w:r>
            <w:proofErr w:type="spellStart"/>
            <w:r w:rsidRPr="0011500D">
              <w:rPr>
                <w:b/>
              </w:rPr>
              <w:t>X.</w:t>
            </w:r>
            <w:r w:rsidR="00D74AE3">
              <w:rPr>
                <w:b/>
              </w:rPr>
              <w:t>nb</w:t>
            </w:r>
            <w:r>
              <w:rPr>
                <w:b/>
              </w:rPr>
              <w:t>-iot</w:t>
            </w:r>
            <w:proofErr w:type="spellEnd"/>
            <w:r w:rsidR="00D779BE">
              <w:rPr>
                <w:b/>
              </w:rPr>
              <w:t xml:space="preserve">) </w:t>
            </w:r>
            <w:r w:rsidR="00D74AE3">
              <w:rPr>
                <w:b/>
              </w:rPr>
              <w:t xml:space="preserve">and </w:t>
            </w:r>
            <w:r w:rsidR="001956EF">
              <w:rPr>
                <w:b/>
              </w:rPr>
              <w:t>X.137</w:t>
            </w:r>
            <w:r w:rsidR="00D74AE3">
              <w:rPr>
                <w:b/>
              </w:rPr>
              <w:t>1</w:t>
            </w:r>
            <w:r w:rsidR="001956EF">
              <w:rPr>
                <w:b/>
              </w:rPr>
              <w:t xml:space="preserve"> (</w:t>
            </w:r>
            <w:proofErr w:type="spellStart"/>
            <w:r w:rsidR="001956EF">
              <w:rPr>
                <w:b/>
              </w:rPr>
              <w:t>X.</w:t>
            </w:r>
            <w:r w:rsidR="00D74AE3">
              <w:rPr>
                <w:b/>
              </w:rPr>
              <w:t>stcv</w:t>
            </w:r>
            <w:proofErr w:type="spellEnd"/>
            <w:r w:rsidR="001956EF">
              <w:rPr>
                <w:b/>
              </w:rPr>
              <w:t>)</w:t>
            </w:r>
            <w:r>
              <w:rPr>
                <w:b/>
              </w:rPr>
              <w:t xml:space="preserve"> </w:t>
            </w:r>
            <w:r w:rsidRPr="00C33179">
              <w:rPr>
                <w:b/>
              </w:rPr>
              <w:t xml:space="preserve">proposed for approval at the ITU-T Study Group 17 meeting (Geneva, </w:t>
            </w:r>
            <w:r w:rsidR="00444503">
              <w:rPr>
                <w:b/>
              </w:rPr>
              <w:t>17-26 March 2020</w:t>
            </w:r>
            <w:r w:rsidRPr="00C33179">
              <w:rPr>
                <w:b/>
              </w:rPr>
              <w:t>)</w:t>
            </w:r>
          </w:p>
        </w:tc>
      </w:tr>
    </w:tbl>
    <w:p w14:paraId="7931A78D" w14:textId="77777777" w:rsidR="00852B82" w:rsidRPr="00C66632" w:rsidRDefault="00691DAA" w:rsidP="00FC5637">
      <w:pPr>
        <w:spacing w:before="300" w:after="120"/>
        <w:rPr>
          <w:rFonts w:asciiTheme="minorHAnsi" w:hAnsiTheme="minorHAnsi" w:cstheme="minorHAnsi"/>
        </w:rPr>
      </w:pPr>
      <w:r w:rsidRPr="00C66632">
        <w:rPr>
          <w:rFonts w:asciiTheme="minorHAnsi" w:hAnsiTheme="minorHAnsi" w:cstheme="minorHAnsi"/>
        </w:rPr>
        <w:t>Dear Sir/Madam,</w:t>
      </w:r>
    </w:p>
    <w:p w14:paraId="00F5BCC5" w14:textId="3DCF864D" w:rsidR="00E32F10" w:rsidRPr="00C66632" w:rsidRDefault="004D7317" w:rsidP="00444503">
      <w:pPr>
        <w:spacing w:before="100"/>
        <w:rPr>
          <w:rFonts w:asciiTheme="minorHAnsi" w:hAnsiTheme="minorHAnsi" w:cstheme="minorHAnsi"/>
          <w:szCs w:val="22"/>
        </w:rPr>
      </w:pPr>
      <w:r w:rsidRPr="00C66632">
        <w:rPr>
          <w:rFonts w:asciiTheme="minorHAnsi" w:hAnsiTheme="minorHAnsi" w:cstheme="minorHAnsi"/>
          <w:bCs/>
          <w:szCs w:val="22"/>
        </w:rPr>
        <w:t>1</w:t>
      </w:r>
      <w:r w:rsidRPr="00C66632">
        <w:rPr>
          <w:rFonts w:asciiTheme="minorHAnsi" w:hAnsiTheme="minorHAnsi" w:cstheme="minorHAnsi"/>
          <w:szCs w:val="22"/>
        </w:rPr>
        <w:tab/>
        <w:t xml:space="preserve">ITU-T </w:t>
      </w:r>
      <w:r w:rsidRPr="00C66632">
        <w:rPr>
          <w:rFonts w:asciiTheme="minorHAnsi" w:hAnsiTheme="minorHAnsi" w:cstheme="minorHAnsi"/>
        </w:rPr>
        <w:t xml:space="preserve">Study Group 17 (Security) </w:t>
      </w:r>
      <w:r w:rsidRPr="00C66632">
        <w:rPr>
          <w:rFonts w:asciiTheme="minorHAnsi" w:hAnsiTheme="minorHAnsi" w:cstheme="minorHAnsi"/>
          <w:szCs w:val="22"/>
        </w:rPr>
        <w:t xml:space="preserve">intends to apply the Traditional Approval Procedure as described in Section 9 of WTSA Resolution 1 (Rev. </w:t>
      </w:r>
      <w:proofErr w:type="spellStart"/>
      <w:r w:rsidRPr="00C66632">
        <w:rPr>
          <w:rFonts w:asciiTheme="minorHAnsi" w:hAnsiTheme="minorHAnsi" w:cstheme="minorHAnsi"/>
          <w:szCs w:val="22"/>
        </w:rPr>
        <w:t>Hammamet</w:t>
      </w:r>
      <w:proofErr w:type="spellEnd"/>
      <w:r w:rsidRPr="00C66632">
        <w:rPr>
          <w:rFonts w:asciiTheme="minorHAnsi" w:hAnsiTheme="minorHAnsi" w:cstheme="minorHAnsi"/>
          <w:szCs w:val="22"/>
        </w:rPr>
        <w:t>, 2016) for the approval of the above</w:t>
      </w:r>
      <w:r w:rsidRPr="00C66632">
        <w:rPr>
          <w:rFonts w:asciiTheme="minorHAnsi" w:hAnsiTheme="minorHAnsi" w:cstheme="minorHAnsi"/>
          <w:szCs w:val="22"/>
        </w:rPr>
        <w:noBreakHyphen/>
        <w:t xml:space="preserve">mentioned draft Recommendations at its next meeting in Geneva, </w:t>
      </w:r>
      <w:r w:rsidR="00444503" w:rsidRPr="00C66632">
        <w:rPr>
          <w:rFonts w:asciiTheme="minorHAnsi" w:hAnsiTheme="minorHAnsi" w:cstheme="minorHAnsi"/>
          <w:szCs w:val="22"/>
        </w:rPr>
        <w:t>17-26 March 2020</w:t>
      </w:r>
      <w:r w:rsidRPr="00C66632">
        <w:rPr>
          <w:rFonts w:asciiTheme="minorHAnsi" w:hAnsiTheme="minorHAnsi" w:cstheme="minorHAnsi"/>
        </w:rPr>
        <w:t xml:space="preserve">. The agenda and all relevant information concerning the ITU-T Study Group 17 meeting will be available in Collective letter </w:t>
      </w:r>
      <w:r w:rsidR="00444503" w:rsidRPr="00C66632">
        <w:rPr>
          <w:rFonts w:asciiTheme="minorHAnsi" w:hAnsiTheme="minorHAnsi" w:cstheme="minorHAnsi"/>
        </w:rPr>
        <w:t>7</w:t>
      </w:r>
      <w:r w:rsidRPr="00C66632">
        <w:rPr>
          <w:rFonts w:asciiTheme="minorHAnsi" w:hAnsiTheme="minorHAnsi" w:cstheme="minorHAnsi"/>
        </w:rPr>
        <w:t>/17.</w:t>
      </w:r>
    </w:p>
    <w:p w14:paraId="6E577E72" w14:textId="1DBB8A84" w:rsidR="007C7DA8" w:rsidRPr="00C66632" w:rsidRDefault="007C7DA8" w:rsidP="001956EF">
      <w:pPr>
        <w:spacing w:before="100"/>
        <w:rPr>
          <w:rFonts w:asciiTheme="minorHAnsi" w:hAnsiTheme="minorHAnsi" w:cstheme="minorHAnsi"/>
          <w:szCs w:val="22"/>
        </w:rPr>
      </w:pPr>
      <w:r w:rsidRPr="00C66632">
        <w:rPr>
          <w:rFonts w:asciiTheme="minorHAnsi" w:hAnsiTheme="minorHAnsi" w:cstheme="minorHAnsi"/>
          <w:bCs/>
          <w:szCs w:val="22"/>
        </w:rPr>
        <w:t>2</w:t>
      </w:r>
      <w:r w:rsidRPr="00C66632">
        <w:rPr>
          <w:rFonts w:asciiTheme="minorHAnsi" w:hAnsiTheme="minorHAnsi" w:cstheme="minorHAnsi"/>
          <w:szCs w:val="22"/>
        </w:rPr>
        <w:tab/>
        <w:t>The titles</w:t>
      </w:r>
      <w:r w:rsidR="004D7317" w:rsidRPr="00C66632">
        <w:rPr>
          <w:rFonts w:asciiTheme="minorHAnsi" w:hAnsiTheme="minorHAnsi" w:cstheme="minorHAnsi"/>
          <w:szCs w:val="22"/>
        </w:rPr>
        <w:t>, summaries and locations of</w:t>
      </w:r>
      <w:r w:rsidRPr="00C66632">
        <w:rPr>
          <w:rFonts w:asciiTheme="minorHAnsi" w:hAnsiTheme="minorHAnsi" w:cstheme="minorHAnsi"/>
          <w:szCs w:val="22"/>
        </w:rPr>
        <w:t xml:space="preserve"> </w:t>
      </w:r>
      <w:r w:rsidR="004D7317" w:rsidRPr="00C66632">
        <w:rPr>
          <w:rFonts w:asciiTheme="minorHAnsi" w:hAnsiTheme="minorHAnsi" w:cstheme="minorHAnsi"/>
          <w:szCs w:val="22"/>
        </w:rPr>
        <w:t xml:space="preserve">draft new Recommendations </w:t>
      </w:r>
      <w:r w:rsidR="00444503" w:rsidRPr="00C66632">
        <w:rPr>
          <w:rFonts w:asciiTheme="minorHAnsi" w:hAnsiTheme="minorHAnsi" w:cstheme="minorHAnsi"/>
          <w:szCs w:val="22"/>
        </w:rPr>
        <w:t xml:space="preserve">ITU-T </w:t>
      </w:r>
      <w:r w:rsidR="00D74AE3" w:rsidRPr="00C66632">
        <w:rPr>
          <w:rFonts w:asciiTheme="minorHAnsi" w:hAnsiTheme="minorHAnsi" w:cstheme="minorHAnsi"/>
          <w:szCs w:val="22"/>
        </w:rPr>
        <w:t xml:space="preserve">X.1363 </w:t>
      </w:r>
      <w:r w:rsidR="00FC5637">
        <w:rPr>
          <w:rFonts w:asciiTheme="minorHAnsi" w:hAnsiTheme="minorHAnsi" w:cstheme="minorHAnsi"/>
          <w:szCs w:val="22"/>
        </w:rPr>
        <w:t>(X.iotsec</w:t>
      </w:r>
      <w:r w:rsidR="00FC5637">
        <w:rPr>
          <w:rFonts w:asciiTheme="minorHAnsi" w:hAnsiTheme="minorHAnsi" w:cstheme="minorHAnsi"/>
          <w:szCs w:val="22"/>
        </w:rPr>
        <w:noBreakHyphen/>
      </w:r>
      <w:r w:rsidR="00D779BE" w:rsidRPr="00C66632">
        <w:rPr>
          <w:rFonts w:asciiTheme="minorHAnsi" w:hAnsiTheme="minorHAnsi" w:cstheme="minorHAnsi"/>
          <w:szCs w:val="22"/>
        </w:rPr>
        <w:t>3), X.1364 (</w:t>
      </w:r>
      <w:proofErr w:type="spellStart"/>
      <w:r w:rsidR="00D779BE" w:rsidRPr="00C66632">
        <w:rPr>
          <w:rFonts w:asciiTheme="minorHAnsi" w:hAnsiTheme="minorHAnsi" w:cstheme="minorHAnsi"/>
          <w:szCs w:val="22"/>
        </w:rPr>
        <w:t>X.nb-iot</w:t>
      </w:r>
      <w:proofErr w:type="spellEnd"/>
      <w:r w:rsidR="00D779BE" w:rsidRPr="00C66632">
        <w:rPr>
          <w:rFonts w:asciiTheme="minorHAnsi" w:hAnsiTheme="minorHAnsi" w:cstheme="minorHAnsi"/>
          <w:szCs w:val="22"/>
        </w:rPr>
        <w:t xml:space="preserve">) </w:t>
      </w:r>
      <w:r w:rsidR="00D74AE3" w:rsidRPr="00C66632">
        <w:rPr>
          <w:rFonts w:asciiTheme="minorHAnsi" w:hAnsiTheme="minorHAnsi" w:cstheme="minorHAnsi"/>
          <w:szCs w:val="22"/>
        </w:rPr>
        <w:t>and X.1371 (</w:t>
      </w:r>
      <w:proofErr w:type="spellStart"/>
      <w:r w:rsidR="00D74AE3" w:rsidRPr="00C66632">
        <w:rPr>
          <w:rFonts w:asciiTheme="minorHAnsi" w:hAnsiTheme="minorHAnsi" w:cstheme="minorHAnsi"/>
          <w:szCs w:val="22"/>
        </w:rPr>
        <w:t>X.stcv</w:t>
      </w:r>
      <w:proofErr w:type="spellEnd"/>
      <w:r w:rsidR="00D74AE3" w:rsidRPr="00C66632">
        <w:rPr>
          <w:rFonts w:asciiTheme="minorHAnsi" w:hAnsiTheme="minorHAnsi" w:cstheme="minorHAnsi"/>
          <w:szCs w:val="22"/>
        </w:rPr>
        <w:t>)</w:t>
      </w:r>
      <w:r w:rsidR="00095FF2" w:rsidRPr="00C66632">
        <w:rPr>
          <w:rFonts w:asciiTheme="minorHAnsi" w:hAnsiTheme="minorHAnsi" w:cstheme="minorHAnsi"/>
          <w:szCs w:val="22"/>
        </w:rPr>
        <w:t xml:space="preserve"> </w:t>
      </w:r>
      <w:r w:rsidRPr="00C66632">
        <w:rPr>
          <w:rFonts w:asciiTheme="minorHAnsi" w:hAnsiTheme="minorHAnsi" w:cstheme="minorHAnsi"/>
          <w:szCs w:val="22"/>
        </w:rPr>
        <w:t xml:space="preserve">proposed for approval </w:t>
      </w:r>
      <w:r w:rsidR="00C51F4B" w:rsidRPr="00C66632">
        <w:rPr>
          <w:rFonts w:asciiTheme="minorHAnsi" w:hAnsiTheme="minorHAnsi" w:cstheme="minorHAnsi"/>
          <w:szCs w:val="22"/>
        </w:rPr>
        <w:t>can</w:t>
      </w:r>
      <w:r w:rsidR="004D7317" w:rsidRPr="00C66632">
        <w:rPr>
          <w:rFonts w:asciiTheme="minorHAnsi" w:hAnsiTheme="minorHAnsi" w:cstheme="minorHAnsi"/>
          <w:szCs w:val="22"/>
        </w:rPr>
        <w:t xml:space="preserve"> be found in </w:t>
      </w:r>
      <w:r w:rsidR="004D4E26" w:rsidRPr="00C66632">
        <w:rPr>
          <w:rFonts w:asciiTheme="minorHAnsi" w:hAnsiTheme="minorHAnsi" w:cstheme="minorHAnsi"/>
          <w:b/>
          <w:bCs/>
          <w:szCs w:val="22"/>
        </w:rPr>
        <w:t xml:space="preserve">Annex </w:t>
      </w:r>
      <w:r w:rsidRPr="00C66632">
        <w:rPr>
          <w:rFonts w:asciiTheme="minorHAnsi" w:hAnsiTheme="minorHAnsi" w:cstheme="minorHAnsi"/>
          <w:b/>
          <w:bCs/>
          <w:szCs w:val="22"/>
        </w:rPr>
        <w:t>1</w:t>
      </w:r>
      <w:r w:rsidRPr="00C66632">
        <w:rPr>
          <w:rFonts w:asciiTheme="minorHAnsi" w:hAnsiTheme="minorHAnsi" w:cstheme="minorHAnsi"/>
          <w:szCs w:val="22"/>
        </w:rPr>
        <w:t>.</w:t>
      </w:r>
    </w:p>
    <w:p w14:paraId="02E2B3DA" w14:textId="578FB1B4" w:rsidR="004D4E26" w:rsidRPr="00C66632" w:rsidRDefault="004D4E26" w:rsidP="004D4E26">
      <w:pPr>
        <w:spacing w:before="240"/>
        <w:rPr>
          <w:rFonts w:asciiTheme="minorHAnsi" w:hAnsiTheme="minorHAnsi" w:cstheme="minorHAnsi"/>
          <w:szCs w:val="24"/>
        </w:rPr>
      </w:pPr>
      <w:r w:rsidRPr="00C66632">
        <w:rPr>
          <w:rFonts w:asciiTheme="minorHAnsi" w:hAnsiTheme="minorHAnsi" w:cstheme="minorHAnsi"/>
          <w:szCs w:val="24"/>
        </w:rPr>
        <w:t xml:space="preserve">TSB NOTE </w:t>
      </w:r>
      <w:r w:rsidR="00D74AE3" w:rsidRPr="00C66632">
        <w:rPr>
          <w:rFonts w:asciiTheme="minorHAnsi" w:hAnsiTheme="minorHAnsi" w:cstheme="minorHAnsi"/>
          <w:szCs w:val="24"/>
        </w:rPr>
        <w:t>1</w:t>
      </w:r>
      <w:r w:rsidRPr="00C66632">
        <w:rPr>
          <w:rFonts w:asciiTheme="minorHAnsi" w:hAnsiTheme="minorHAnsi" w:cstheme="minorHAnsi"/>
          <w:szCs w:val="24"/>
        </w:rPr>
        <w:t xml:space="preserve">– As of the date of this Circular, no IPR statements had been received by TSB regarding any of these draft texts. For up-to-date information, members are invited to consult the IPR database at </w:t>
      </w:r>
      <w:hyperlink r:id="rId9" w:history="1">
        <w:r w:rsidRPr="00C66632">
          <w:rPr>
            <w:rStyle w:val="Hyperlink"/>
            <w:rFonts w:asciiTheme="minorHAnsi" w:hAnsiTheme="minorHAnsi" w:cstheme="minorHAnsi"/>
            <w:szCs w:val="24"/>
          </w:rPr>
          <w:t>www.itu.int/ipr/</w:t>
        </w:r>
      </w:hyperlink>
      <w:r w:rsidRPr="00C66632">
        <w:rPr>
          <w:rFonts w:asciiTheme="minorHAnsi" w:hAnsiTheme="minorHAnsi" w:cstheme="minorHAnsi"/>
          <w:szCs w:val="24"/>
        </w:rPr>
        <w:t>.</w:t>
      </w:r>
    </w:p>
    <w:p w14:paraId="73EF5E40" w14:textId="4380DB99" w:rsidR="008E2201" w:rsidRPr="00C66632" w:rsidRDefault="00E02752" w:rsidP="00E02752">
      <w:pPr>
        <w:spacing w:before="240"/>
        <w:jc w:val="both"/>
        <w:rPr>
          <w:rFonts w:asciiTheme="minorHAnsi" w:hAnsiTheme="minorHAnsi" w:cstheme="minorHAnsi"/>
          <w:szCs w:val="24"/>
        </w:rPr>
      </w:pPr>
      <w:r w:rsidRPr="00C66632">
        <w:rPr>
          <w:rFonts w:asciiTheme="minorHAnsi" w:hAnsiTheme="minorHAnsi" w:cstheme="minorHAnsi"/>
          <w:szCs w:val="24"/>
        </w:rPr>
        <w:t>TSB NOTE 2 –</w:t>
      </w:r>
      <w:r w:rsidR="00F163A1" w:rsidRPr="00C66632">
        <w:rPr>
          <w:rFonts w:asciiTheme="minorHAnsi" w:hAnsiTheme="minorHAnsi" w:cstheme="minorHAnsi"/>
          <w:szCs w:val="24"/>
        </w:rPr>
        <w:t xml:space="preserve"> </w:t>
      </w:r>
      <w:r w:rsidRPr="00C66632">
        <w:rPr>
          <w:rFonts w:asciiTheme="minorHAnsi" w:hAnsiTheme="minorHAnsi" w:cstheme="minorHAnsi"/>
          <w:szCs w:val="24"/>
        </w:rPr>
        <w:t xml:space="preserve">No ITU-T A.5 justification document has been prepared for </w:t>
      </w:r>
      <w:r w:rsidR="00F163A1" w:rsidRPr="00C66632">
        <w:rPr>
          <w:rFonts w:asciiTheme="minorHAnsi" w:hAnsiTheme="minorHAnsi" w:cstheme="minorHAnsi"/>
          <w:szCs w:val="24"/>
        </w:rPr>
        <w:t xml:space="preserve">any of </w:t>
      </w:r>
      <w:r w:rsidRPr="00C66632">
        <w:rPr>
          <w:rFonts w:asciiTheme="minorHAnsi" w:hAnsiTheme="minorHAnsi" w:cstheme="minorHAnsi"/>
          <w:szCs w:val="24"/>
        </w:rPr>
        <w:t>th</w:t>
      </w:r>
      <w:r w:rsidR="00F163A1" w:rsidRPr="00C66632">
        <w:rPr>
          <w:rFonts w:asciiTheme="minorHAnsi" w:hAnsiTheme="minorHAnsi" w:cstheme="minorHAnsi"/>
          <w:szCs w:val="24"/>
        </w:rPr>
        <w:t>e</w:t>
      </w:r>
      <w:r w:rsidRPr="00C66632">
        <w:rPr>
          <w:rFonts w:asciiTheme="minorHAnsi" w:hAnsiTheme="minorHAnsi" w:cstheme="minorHAnsi"/>
          <w:szCs w:val="24"/>
        </w:rPr>
        <w:t>s</w:t>
      </w:r>
      <w:r w:rsidR="00F163A1" w:rsidRPr="00C66632">
        <w:rPr>
          <w:rFonts w:asciiTheme="minorHAnsi" w:hAnsiTheme="minorHAnsi" w:cstheme="minorHAnsi"/>
          <w:szCs w:val="24"/>
        </w:rPr>
        <w:t>e</w:t>
      </w:r>
      <w:r w:rsidRPr="00C66632">
        <w:rPr>
          <w:rFonts w:asciiTheme="minorHAnsi" w:hAnsiTheme="minorHAnsi" w:cstheme="minorHAnsi"/>
          <w:szCs w:val="24"/>
        </w:rPr>
        <w:t xml:space="preserve"> determined draft text</w:t>
      </w:r>
      <w:r w:rsidR="00F163A1" w:rsidRPr="00C66632">
        <w:rPr>
          <w:rFonts w:asciiTheme="minorHAnsi" w:hAnsiTheme="minorHAnsi" w:cstheme="minorHAnsi"/>
          <w:szCs w:val="24"/>
        </w:rPr>
        <w:t>s</w:t>
      </w:r>
      <w:r w:rsidR="008E2201" w:rsidRPr="00C66632">
        <w:rPr>
          <w:rFonts w:asciiTheme="minorHAnsi" w:hAnsiTheme="minorHAnsi" w:cstheme="minorHAnsi"/>
          <w:szCs w:val="24"/>
        </w:rPr>
        <w:t xml:space="preserve"> before their determination.</w:t>
      </w:r>
      <w:r w:rsidR="00F163A1" w:rsidRPr="00C66632">
        <w:rPr>
          <w:rFonts w:asciiTheme="minorHAnsi" w:hAnsiTheme="minorHAnsi" w:cstheme="minorHAnsi"/>
          <w:szCs w:val="24"/>
        </w:rPr>
        <w:t xml:space="preserve"> </w:t>
      </w:r>
      <w:r w:rsidR="008E2201" w:rsidRPr="00C66632">
        <w:rPr>
          <w:rFonts w:asciiTheme="minorHAnsi" w:hAnsiTheme="minorHAnsi" w:cstheme="minorHAnsi"/>
          <w:szCs w:val="24"/>
        </w:rPr>
        <w:t>H</w:t>
      </w:r>
      <w:r w:rsidR="00F163A1" w:rsidRPr="00C66632">
        <w:rPr>
          <w:rFonts w:asciiTheme="minorHAnsi" w:hAnsiTheme="minorHAnsi" w:cstheme="minorHAnsi"/>
          <w:szCs w:val="24"/>
        </w:rPr>
        <w:t>owever</w:t>
      </w:r>
      <w:r w:rsidR="008E2201" w:rsidRPr="00C66632">
        <w:rPr>
          <w:rFonts w:asciiTheme="minorHAnsi" w:hAnsiTheme="minorHAnsi" w:cstheme="minorHAnsi"/>
          <w:szCs w:val="24"/>
        </w:rPr>
        <w:t>,</w:t>
      </w:r>
      <w:r w:rsidR="00F163A1" w:rsidRPr="00C66632">
        <w:rPr>
          <w:rFonts w:asciiTheme="minorHAnsi" w:hAnsiTheme="minorHAnsi" w:cstheme="minorHAnsi"/>
          <w:szCs w:val="24"/>
        </w:rPr>
        <w:t xml:space="preserve"> </w:t>
      </w:r>
      <w:r w:rsidR="00B009A5" w:rsidRPr="00C66632">
        <w:rPr>
          <w:rFonts w:asciiTheme="minorHAnsi" w:hAnsiTheme="minorHAnsi" w:cstheme="minorHAnsi"/>
          <w:szCs w:val="24"/>
        </w:rPr>
        <w:t>normative references were added in</w:t>
      </w:r>
      <w:r w:rsidR="008E2201" w:rsidRPr="00C66632">
        <w:rPr>
          <w:rFonts w:asciiTheme="minorHAnsi" w:hAnsiTheme="minorHAnsi" w:cstheme="minorHAnsi"/>
          <w:szCs w:val="24"/>
        </w:rPr>
        <w:t xml:space="preserve"> </w:t>
      </w:r>
      <w:r w:rsidR="00F163A1" w:rsidRPr="00C66632">
        <w:rPr>
          <w:rFonts w:asciiTheme="minorHAnsi" w:hAnsiTheme="minorHAnsi" w:cstheme="minorHAnsi"/>
          <w:szCs w:val="24"/>
        </w:rPr>
        <w:t>draft X.1364 (</w:t>
      </w:r>
      <w:proofErr w:type="spellStart"/>
      <w:r w:rsidR="00F163A1" w:rsidRPr="00C66632">
        <w:rPr>
          <w:rFonts w:asciiTheme="minorHAnsi" w:hAnsiTheme="minorHAnsi" w:cstheme="minorHAnsi"/>
          <w:szCs w:val="24"/>
        </w:rPr>
        <w:t>X.nb-iot</w:t>
      </w:r>
      <w:proofErr w:type="spellEnd"/>
      <w:r w:rsidR="00F163A1" w:rsidRPr="00C66632">
        <w:rPr>
          <w:rFonts w:asciiTheme="minorHAnsi" w:hAnsiTheme="minorHAnsi" w:cstheme="minorHAnsi"/>
          <w:szCs w:val="24"/>
        </w:rPr>
        <w:t>) during TSB review</w:t>
      </w:r>
      <w:r w:rsidR="00B009A5" w:rsidRPr="00C66632">
        <w:rPr>
          <w:rFonts w:asciiTheme="minorHAnsi" w:hAnsiTheme="minorHAnsi" w:cstheme="minorHAnsi"/>
          <w:szCs w:val="24"/>
        </w:rPr>
        <w:t>, therefore</w:t>
      </w:r>
      <w:r w:rsidR="008E2201" w:rsidRPr="00C66632">
        <w:rPr>
          <w:rFonts w:asciiTheme="minorHAnsi" w:hAnsiTheme="minorHAnsi" w:cstheme="minorHAnsi"/>
          <w:szCs w:val="24"/>
        </w:rPr>
        <w:t xml:space="preserve"> </w:t>
      </w:r>
      <w:r w:rsidR="00B009A5" w:rsidRPr="00C66632">
        <w:rPr>
          <w:rFonts w:asciiTheme="minorHAnsi" w:hAnsiTheme="minorHAnsi" w:cstheme="minorHAnsi"/>
          <w:szCs w:val="24"/>
        </w:rPr>
        <w:t>an</w:t>
      </w:r>
      <w:r w:rsidR="008E2201" w:rsidRPr="00C66632">
        <w:rPr>
          <w:rFonts w:asciiTheme="minorHAnsi" w:hAnsiTheme="minorHAnsi" w:cstheme="minorHAnsi"/>
          <w:szCs w:val="24"/>
        </w:rPr>
        <w:t xml:space="preserve"> additional ITU-T A.5 justification was prepared by SG17 editors as found in </w:t>
      </w:r>
      <w:hyperlink r:id="rId10" w:history="1">
        <w:r w:rsidR="008E2201" w:rsidRPr="00C66632">
          <w:rPr>
            <w:rStyle w:val="Hyperlink"/>
            <w:rFonts w:asciiTheme="minorHAnsi" w:hAnsiTheme="minorHAnsi" w:cstheme="minorHAnsi"/>
            <w:szCs w:val="24"/>
          </w:rPr>
          <w:t>SG17-TD2556</w:t>
        </w:r>
      </w:hyperlink>
      <w:r w:rsidR="008E2201" w:rsidRPr="00C66632">
        <w:rPr>
          <w:rFonts w:asciiTheme="minorHAnsi" w:hAnsiTheme="minorHAnsi" w:cstheme="minorHAnsi"/>
          <w:szCs w:val="24"/>
        </w:rPr>
        <w:t>.</w:t>
      </w:r>
    </w:p>
    <w:p w14:paraId="4A17C8AB" w14:textId="06A21F73" w:rsidR="00E02752" w:rsidRPr="00C66632" w:rsidRDefault="008E2201" w:rsidP="008E2201">
      <w:pPr>
        <w:spacing w:before="240"/>
        <w:rPr>
          <w:rFonts w:asciiTheme="minorHAnsi" w:hAnsiTheme="minorHAnsi" w:cstheme="minorHAnsi"/>
          <w:szCs w:val="24"/>
        </w:rPr>
      </w:pPr>
      <w:r w:rsidRPr="00C66632">
        <w:rPr>
          <w:rFonts w:asciiTheme="minorHAnsi" w:hAnsiTheme="minorHAnsi" w:cstheme="minorHAnsi"/>
          <w:szCs w:val="24"/>
        </w:rPr>
        <w:t xml:space="preserve">TSB NOTE 3 – During TSB review in preparing these texts for this formal consultation, SG17 Counsellor raised review comments that led or might lead to substantial changes to these texts determined by SG17 closing plenary on 5 September 2019. For more details, please refer to the ‘TSB Note’ in the cover page of each </w:t>
      </w:r>
      <w:r w:rsidR="00CB5D85" w:rsidRPr="00C66632">
        <w:rPr>
          <w:rFonts w:asciiTheme="minorHAnsi" w:hAnsiTheme="minorHAnsi" w:cstheme="minorHAnsi"/>
          <w:szCs w:val="24"/>
        </w:rPr>
        <w:t xml:space="preserve">respective </w:t>
      </w:r>
      <w:r w:rsidRPr="00C66632">
        <w:rPr>
          <w:rFonts w:asciiTheme="minorHAnsi" w:hAnsiTheme="minorHAnsi" w:cstheme="minorHAnsi"/>
          <w:szCs w:val="24"/>
        </w:rPr>
        <w:t>text.</w:t>
      </w:r>
    </w:p>
    <w:p w14:paraId="2D9AD40D" w14:textId="5B9E7546" w:rsidR="00A43CA0" w:rsidRPr="00C66632" w:rsidRDefault="007C7DA8" w:rsidP="00C66632">
      <w:pPr>
        <w:spacing w:before="100"/>
        <w:rPr>
          <w:rFonts w:asciiTheme="minorHAnsi" w:hAnsiTheme="minorHAnsi" w:cstheme="minorHAnsi"/>
        </w:rPr>
      </w:pPr>
      <w:r w:rsidRPr="00C66632">
        <w:rPr>
          <w:rFonts w:asciiTheme="minorHAnsi" w:hAnsiTheme="minorHAnsi" w:cstheme="minorHAnsi"/>
          <w:bCs/>
          <w:szCs w:val="22"/>
        </w:rPr>
        <w:lastRenderedPageBreak/>
        <w:t>3</w:t>
      </w:r>
      <w:r w:rsidR="00691DAA" w:rsidRPr="00C66632">
        <w:rPr>
          <w:rFonts w:asciiTheme="minorHAnsi" w:hAnsiTheme="minorHAnsi" w:cstheme="minorHAnsi"/>
          <w:szCs w:val="22"/>
        </w:rPr>
        <w:tab/>
      </w:r>
      <w:r w:rsidR="00E54801" w:rsidRPr="00C66632">
        <w:rPr>
          <w:rFonts w:asciiTheme="minorHAnsi" w:hAnsiTheme="minorHAnsi" w:cstheme="minorHAnsi"/>
          <w:szCs w:val="22"/>
        </w:rPr>
        <w:t xml:space="preserve">This Circular </w:t>
      </w:r>
      <w:r w:rsidR="00860AE1" w:rsidRPr="00C66632">
        <w:rPr>
          <w:rFonts w:asciiTheme="minorHAnsi" w:hAnsiTheme="minorHAnsi" w:cstheme="minorHAnsi"/>
          <w:szCs w:val="22"/>
        </w:rPr>
        <w:t xml:space="preserve">initiates </w:t>
      </w:r>
      <w:r w:rsidR="00E54801" w:rsidRPr="00C66632">
        <w:rPr>
          <w:rFonts w:asciiTheme="minorHAnsi" w:hAnsiTheme="minorHAnsi" w:cstheme="minorHAnsi"/>
          <w:szCs w:val="22"/>
        </w:rPr>
        <w:t xml:space="preserve">the formal consultation </w:t>
      </w:r>
      <w:r w:rsidR="00860AE1" w:rsidRPr="00C66632">
        <w:rPr>
          <w:rFonts w:asciiTheme="minorHAnsi" w:hAnsiTheme="minorHAnsi" w:cstheme="minorHAnsi"/>
          <w:szCs w:val="22"/>
        </w:rPr>
        <w:t xml:space="preserve">with </w:t>
      </w:r>
      <w:r w:rsidR="00E54801" w:rsidRPr="00C66632">
        <w:rPr>
          <w:rFonts w:asciiTheme="minorHAnsi" w:hAnsiTheme="minorHAnsi" w:cstheme="minorHAnsi"/>
          <w:szCs w:val="22"/>
        </w:rPr>
        <w:t xml:space="preserve">ITU Member States on whether </w:t>
      </w:r>
      <w:r w:rsidR="00860AE1" w:rsidRPr="00C66632">
        <w:rPr>
          <w:rFonts w:asciiTheme="minorHAnsi" w:hAnsiTheme="minorHAnsi" w:cstheme="minorHAnsi"/>
          <w:szCs w:val="22"/>
        </w:rPr>
        <w:t xml:space="preserve">these texts may </w:t>
      </w:r>
      <w:r w:rsidR="00E54801" w:rsidRPr="00C66632">
        <w:rPr>
          <w:rFonts w:asciiTheme="minorHAnsi" w:hAnsiTheme="minorHAnsi" w:cstheme="minorHAnsi"/>
          <w:szCs w:val="22"/>
        </w:rPr>
        <w:t xml:space="preserve">be considered </w:t>
      </w:r>
      <w:r w:rsidR="00860AE1" w:rsidRPr="00C66632">
        <w:rPr>
          <w:rFonts w:asciiTheme="minorHAnsi" w:hAnsiTheme="minorHAnsi" w:cstheme="minorHAnsi"/>
          <w:szCs w:val="22"/>
        </w:rPr>
        <w:t xml:space="preserve">for approval </w:t>
      </w:r>
      <w:r w:rsidR="00E54801" w:rsidRPr="00C66632">
        <w:rPr>
          <w:rFonts w:asciiTheme="minorHAnsi" w:hAnsiTheme="minorHAnsi" w:cstheme="minorHAnsi"/>
          <w:szCs w:val="22"/>
        </w:rPr>
        <w:t>at the upcoming meeting, i</w:t>
      </w:r>
      <w:r w:rsidR="00E32F10" w:rsidRPr="00C66632">
        <w:rPr>
          <w:rFonts w:asciiTheme="minorHAnsi" w:hAnsiTheme="minorHAnsi" w:cstheme="minorHAnsi"/>
          <w:szCs w:val="22"/>
        </w:rPr>
        <w:t xml:space="preserve">n accordance with </w:t>
      </w:r>
      <w:r w:rsidR="002E0E8B" w:rsidRPr="00C66632">
        <w:rPr>
          <w:rFonts w:asciiTheme="minorHAnsi" w:hAnsiTheme="minorHAnsi" w:cstheme="minorHAnsi"/>
          <w:szCs w:val="22"/>
        </w:rPr>
        <w:t>clause</w:t>
      </w:r>
      <w:r w:rsidR="00E32F10" w:rsidRPr="00C66632">
        <w:rPr>
          <w:rFonts w:asciiTheme="minorHAnsi" w:hAnsiTheme="minorHAnsi" w:cstheme="minorHAnsi"/>
          <w:szCs w:val="22"/>
        </w:rPr>
        <w:t xml:space="preserve"> 9.4 of Resolution 1</w:t>
      </w:r>
      <w:r w:rsidR="00E54801" w:rsidRPr="00C66632">
        <w:rPr>
          <w:rFonts w:asciiTheme="minorHAnsi" w:hAnsiTheme="minorHAnsi" w:cstheme="minorHAnsi"/>
          <w:szCs w:val="22"/>
        </w:rPr>
        <w:t xml:space="preserve">. Member </w:t>
      </w:r>
      <w:r w:rsidR="00860AE1" w:rsidRPr="00C66632">
        <w:rPr>
          <w:rFonts w:asciiTheme="minorHAnsi" w:hAnsiTheme="minorHAnsi" w:cstheme="minorHAnsi"/>
          <w:szCs w:val="22"/>
        </w:rPr>
        <w:t xml:space="preserve">States </w:t>
      </w:r>
      <w:r w:rsidR="00E54801" w:rsidRPr="00C66632">
        <w:rPr>
          <w:rFonts w:asciiTheme="minorHAnsi" w:hAnsiTheme="minorHAnsi" w:cstheme="minorHAnsi"/>
          <w:szCs w:val="22"/>
        </w:rPr>
        <w:t>are kindly request</w:t>
      </w:r>
      <w:r w:rsidR="00860AE1" w:rsidRPr="00C66632">
        <w:rPr>
          <w:rFonts w:asciiTheme="minorHAnsi" w:hAnsiTheme="minorHAnsi" w:cstheme="minorHAnsi"/>
          <w:szCs w:val="22"/>
        </w:rPr>
        <w:t>ed</w:t>
      </w:r>
      <w:r w:rsidR="00E54801" w:rsidRPr="00C66632">
        <w:rPr>
          <w:rFonts w:asciiTheme="minorHAnsi" w:hAnsiTheme="minorHAnsi" w:cstheme="minorHAnsi"/>
          <w:szCs w:val="22"/>
        </w:rPr>
        <w:t xml:space="preserve"> to </w:t>
      </w:r>
      <w:r w:rsidR="00860AE1" w:rsidRPr="00C66632">
        <w:rPr>
          <w:rFonts w:asciiTheme="minorHAnsi" w:hAnsiTheme="minorHAnsi" w:cstheme="minorHAnsi"/>
          <w:szCs w:val="22"/>
        </w:rPr>
        <w:t xml:space="preserve">complete and </w:t>
      </w:r>
      <w:r w:rsidR="00E54801" w:rsidRPr="00C66632">
        <w:rPr>
          <w:rFonts w:asciiTheme="minorHAnsi" w:hAnsiTheme="minorHAnsi" w:cstheme="minorHAnsi"/>
          <w:szCs w:val="22"/>
        </w:rPr>
        <w:t xml:space="preserve">return the </w:t>
      </w:r>
      <w:r w:rsidR="00860AE1" w:rsidRPr="00C66632">
        <w:rPr>
          <w:rFonts w:asciiTheme="minorHAnsi" w:hAnsiTheme="minorHAnsi" w:cstheme="minorHAnsi"/>
          <w:szCs w:val="22"/>
        </w:rPr>
        <w:t>form</w:t>
      </w:r>
      <w:r w:rsidR="00E54801" w:rsidRPr="00C66632">
        <w:rPr>
          <w:rFonts w:asciiTheme="minorHAnsi" w:hAnsiTheme="minorHAnsi" w:cstheme="minorHAnsi"/>
          <w:szCs w:val="22"/>
        </w:rPr>
        <w:t xml:space="preserve"> in </w:t>
      </w:r>
      <w:r w:rsidR="00E54801" w:rsidRPr="00C66632">
        <w:rPr>
          <w:rFonts w:asciiTheme="minorHAnsi" w:hAnsiTheme="minorHAnsi" w:cstheme="minorHAnsi"/>
          <w:b/>
          <w:bCs/>
          <w:szCs w:val="22"/>
        </w:rPr>
        <w:t>Annex 2</w:t>
      </w:r>
      <w:r w:rsidR="00E54801" w:rsidRPr="00C66632">
        <w:rPr>
          <w:rFonts w:asciiTheme="minorHAnsi" w:hAnsiTheme="minorHAnsi" w:cstheme="minorHAnsi"/>
          <w:szCs w:val="22"/>
        </w:rPr>
        <w:t xml:space="preserve"> </w:t>
      </w:r>
      <w:r w:rsidR="002E0E8B" w:rsidRPr="00C66632">
        <w:rPr>
          <w:rFonts w:asciiTheme="minorHAnsi" w:hAnsiTheme="minorHAnsi" w:cstheme="minorHAnsi"/>
          <w:szCs w:val="22"/>
        </w:rPr>
        <w:t xml:space="preserve">by </w:t>
      </w:r>
      <w:r w:rsidR="00E54801" w:rsidRPr="00C66632">
        <w:rPr>
          <w:rFonts w:asciiTheme="minorHAnsi" w:hAnsiTheme="minorHAnsi" w:cstheme="minorHAnsi"/>
          <w:szCs w:val="22"/>
        </w:rPr>
        <w:t>2359 </w:t>
      </w:r>
      <w:r w:rsidR="00E32F10" w:rsidRPr="00C66632">
        <w:rPr>
          <w:rFonts w:asciiTheme="minorHAnsi" w:hAnsiTheme="minorHAnsi" w:cstheme="minorHAnsi"/>
          <w:szCs w:val="22"/>
        </w:rPr>
        <w:t>hours UTC on</w:t>
      </w:r>
      <w:r w:rsidR="00C66632">
        <w:rPr>
          <w:rFonts w:asciiTheme="minorHAnsi" w:hAnsiTheme="minorHAnsi" w:cstheme="minorHAnsi"/>
          <w:szCs w:val="22"/>
        </w:rPr>
        <w:t xml:space="preserve"> </w:t>
      </w:r>
      <w:r w:rsidR="00C66632" w:rsidRPr="00C66632">
        <w:rPr>
          <w:rFonts w:asciiTheme="minorHAnsi" w:hAnsiTheme="minorHAnsi" w:cstheme="minorHAnsi"/>
          <w:b/>
          <w:bCs/>
          <w:szCs w:val="22"/>
        </w:rPr>
        <w:t>16</w:t>
      </w:r>
      <w:r w:rsidR="00095FF2" w:rsidRPr="00C66632">
        <w:rPr>
          <w:rFonts w:asciiTheme="minorHAnsi" w:hAnsiTheme="minorHAnsi" w:cstheme="minorHAnsi"/>
          <w:b/>
          <w:bCs/>
          <w:szCs w:val="22"/>
        </w:rPr>
        <w:t xml:space="preserve"> </w:t>
      </w:r>
      <w:r w:rsidR="008E2201" w:rsidRPr="00C66632">
        <w:rPr>
          <w:rFonts w:asciiTheme="minorHAnsi" w:hAnsiTheme="minorHAnsi" w:cstheme="minorHAnsi"/>
          <w:b/>
          <w:bCs/>
          <w:szCs w:val="22"/>
        </w:rPr>
        <w:t>March</w:t>
      </w:r>
      <w:r w:rsidR="00095FF2" w:rsidRPr="00C66632">
        <w:rPr>
          <w:rFonts w:asciiTheme="minorHAnsi" w:hAnsiTheme="minorHAnsi" w:cstheme="minorHAnsi"/>
          <w:b/>
          <w:bCs/>
          <w:szCs w:val="22"/>
        </w:rPr>
        <w:t xml:space="preserve"> 2020</w:t>
      </w:r>
      <w:r w:rsidR="00E32F10" w:rsidRPr="00C66632">
        <w:rPr>
          <w:rFonts w:asciiTheme="minorHAnsi" w:hAnsiTheme="minorHAnsi" w:cstheme="minorHAnsi"/>
        </w:rPr>
        <w:t>.</w:t>
      </w:r>
    </w:p>
    <w:p w14:paraId="27C5C6AC" w14:textId="392FBF73" w:rsidR="00D92917" w:rsidRPr="00C66632" w:rsidRDefault="006A2FAB" w:rsidP="00607019">
      <w:pPr>
        <w:spacing w:before="100"/>
        <w:rPr>
          <w:rFonts w:asciiTheme="minorHAnsi" w:hAnsiTheme="minorHAnsi" w:cstheme="minorHAnsi"/>
          <w:szCs w:val="22"/>
        </w:rPr>
      </w:pPr>
      <w:r w:rsidRPr="00C66632">
        <w:rPr>
          <w:rFonts w:asciiTheme="minorHAnsi" w:hAnsiTheme="minorHAnsi" w:cstheme="minorHAnsi"/>
          <w:bCs/>
        </w:rPr>
        <w:t>4</w:t>
      </w:r>
      <w:r w:rsidR="007C7DA8" w:rsidRPr="00C66632">
        <w:rPr>
          <w:rFonts w:asciiTheme="minorHAnsi" w:hAnsiTheme="minorHAnsi" w:cstheme="minorHAnsi"/>
        </w:rPr>
        <w:tab/>
        <w:t xml:space="preserve">If 70% or more of the replies </w:t>
      </w:r>
      <w:r w:rsidR="00F751B3" w:rsidRPr="00C66632">
        <w:rPr>
          <w:rFonts w:asciiTheme="minorHAnsi" w:hAnsiTheme="minorHAnsi" w:cstheme="minorHAnsi"/>
        </w:rPr>
        <w:t xml:space="preserve">from Member States </w:t>
      </w:r>
      <w:r w:rsidR="007C7DA8" w:rsidRPr="00C66632">
        <w:rPr>
          <w:rFonts w:asciiTheme="minorHAnsi" w:hAnsiTheme="minorHAnsi" w:cstheme="minorHAnsi"/>
        </w:rPr>
        <w:t>support consideration for approva</w:t>
      </w:r>
      <w:r w:rsidR="00C51F4B" w:rsidRPr="00C66632">
        <w:rPr>
          <w:rFonts w:asciiTheme="minorHAnsi" w:hAnsiTheme="minorHAnsi" w:cstheme="minorHAnsi"/>
        </w:rPr>
        <w:t>l</w:t>
      </w:r>
      <w:r w:rsidR="007C7DA8" w:rsidRPr="00C66632">
        <w:rPr>
          <w:rFonts w:asciiTheme="minorHAnsi" w:hAnsiTheme="minorHAnsi" w:cstheme="minorHAnsi"/>
        </w:rPr>
        <w:t xml:space="preserve">, one </w:t>
      </w:r>
      <w:proofErr w:type="gramStart"/>
      <w:r w:rsidR="007C7DA8" w:rsidRPr="00C66632">
        <w:rPr>
          <w:rFonts w:asciiTheme="minorHAnsi" w:hAnsiTheme="minorHAnsi" w:cstheme="minorHAnsi"/>
        </w:rPr>
        <w:t>Plenary</w:t>
      </w:r>
      <w:proofErr w:type="gramEnd"/>
      <w:r w:rsidR="007C7DA8" w:rsidRPr="00C66632">
        <w:rPr>
          <w:rFonts w:asciiTheme="minorHAnsi" w:hAnsiTheme="minorHAnsi" w:cstheme="minorHAnsi"/>
        </w:rPr>
        <w:t xml:space="preserve"> session will be devote</w:t>
      </w:r>
      <w:r w:rsidR="003E07CD" w:rsidRPr="00C66632">
        <w:rPr>
          <w:rFonts w:asciiTheme="minorHAnsi" w:hAnsiTheme="minorHAnsi" w:cstheme="minorHAnsi"/>
        </w:rPr>
        <w:t xml:space="preserve">d </w:t>
      </w:r>
      <w:r w:rsidR="007C7DA8" w:rsidRPr="00C66632">
        <w:rPr>
          <w:rFonts w:asciiTheme="minorHAnsi" w:hAnsiTheme="minorHAnsi" w:cstheme="minorHAnsi"/>
        </w:rPr>
        <w:t>to apply the approval procedure.</w:t>
      </w:r>
      <w:r w:rsidR="00E54801" w:rsidRPr="00C66632">
        <w:rPr>
          <w:rFonts w:asciiTheme="minorHAnsi" w:hAnsiTheme="minorHAnsi" w:cstheme="minorHAnsi"/>
          <w:szCs w:val="22"/>
        </w:rPr>
        <w:t xml:space="preserve"> Member States that do not assign authority to proceed should inform the Director of TSB of the reasons for this opinion and indicate the possible changes that would enable the work to progress.</w:t>
      </w:r>
    </w:p>
    <w:p w14:paraId="2A41045F" w14:textId="5E91C6EF" w:rsidR="00852B82" w:rsidRPr="00C66632" w:rsidRDefault="00691DAA" w:rsidP="00812EB0">
      <w:pPr>
        <w:spacing w:before="200"/>
        <w:rPr>
          <w:rFonts w:asciiTheme="minorHAnsi" w:hAnsiTheme="minorHAnsi" w:cstheme="minorHAnsi"/>
        </w:rPr>
      </w:pPr>
      <w:r w:rsidRPr="00C66632">
        <w:rPr>
          <w:rFonts w:asciiTheme="minorHAnsi" w:hAnsiTheme="minorHAnsi" w:cstheme="minorHAnsi"/>
        </w:rPr>
        <w:t>Yours faithfully,</w:t>
      </w:r>
    </w:p>
    <w:p w14:paraId="1B5173A6" w14:textId="10FB61AE" w:rsidR="00852B82" w:rsidRDefault="004D3C78" w:rsidP="00FC5637">
      <w:pPr>
        <w:spacing w:before="960"/>
        <w:rPr>
          <w:rFonts w:asciiTheme="minorHAnsi" w:hAnsiTheme="minorHAnsi" w:cstheme="minorHAnsi"/>
        </w:rPr>
      </w:pPr>
      <w:r>
        <w:rPr>
          <w:rFonts w:asciiTheme="minorHAnsi" w:hAnsiTheme="minorHAnsi" w:cstheme="minorHAnsi"/>
          <w:noProof/>
          <w:lang w:eastAsia="en-GB"/>
        </w:rPr>
        <w:drawing>
          <wp:anchor distT="0" distB="0" distL="114300" distR="114300" simplePos="0" relativeHeight="251658240" behindDoc="1" locked="0" layoutInCell="1" allowOverlap="1" wp14:anchorId="400E23DE" wp14:editId="382CF9B9">
            <wp:simplePos x="0" y="0"/>
            <wp:positionH relativeFrom="column">
              <wp:posOffset>-43815</wp:posOffset>
            </wp:positionH>
            <wp:positionV relativeFrom="paragraph">
              <wp:posOffset>175895</wp:posOffset>
            </wp:positionV>
            <wp:extent cx="789214" cy="333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1">
                      <a:extLst>
                        <a:ext uri="{28A0092B-C50C-407E-A947-70E740481C1C}">
                          <a14:useLocalDpi xmlns:a14="http://schemas.microsoft.com/office/drawing/2010/main" val="0"/>
                        </a:ext>
                      </a:extLst>
                    </a:blip>
                    <a:stretch>
                      <a:fillRect/>
                    </a:stretch>
                  </pic:blipFill>
                  <pic:spPr>
                    <a:xfrm>
                      <a:off x="0" y="0"/>
                      <a:ext cx="789214" cy="333375"/>
                    </a:xfrm>
                    <a:prstGeom prst="rect">
                      <a:avLst/>
                    </a:prstGeom>
                  </pic:spPr>
                </pic:pic>
              </a:graphicData>
            </a:graphic>
            <wp14:sizeRelH relativeFrom="margin">
              <wp14:pctWidth>0</wp14:pctWidth>
            </wp14:sizeRelH>
            <wp14:sizeRelV relativeFrom="margin">
              <wp14:pctHeight>0</wp14:pctHeight>
            </wp14:sizeRelV>
          </wp:anchor>
        </w:drawing>
      </w:r>
      <w:r w:rsidR="00691DAA" w:rsidRPr="00C66632">
        <w:rPr>
          <w:rFonts w:asciiTheme="minorHAnsi" w:hAnsiTheme="minorHAnsi" w:cstheme="minorHAnsi"/>
        </w:rPr>
        <w:t>Chaesub Lee</w:t>
      </w:r>
      <w:r w:rsidR="00691DAA" w:rsidRPr="00C66632">
        <w:rPr>
          <w:rFonts w:asciiTheme="minorHAnsi" w:hAnsiTheme="minorHAnsi" w:cstheme="minorHAnsi"/>
        </w:rPr>
        <w:br/>
        <w:t>Director of the Telecommunication</w:t>
      </w:r>
      <w:r w:rsidR="00691DAA" w:rsidRPr="00C66632">
        <w:rPr>
          <w:rFonts w:asciiTheme="minorHAnsi" w:hAnsiTheme="minorHAnsi" w:cstheme="minorHAnsi"/>
        </w:rPr>
        <w:br/>
        <w:t>Standardization Bureau</w:t>
      </w:r>
    </w:p>
    <w:p w14:paraId="16DF094F" w14:textId="77777777" w:rsidR="00CA53C6" w:rsidRPr="00C66632" w:rsidRDefault="00CA53C6" w:rsidP="00FC5637">
      <w:pPr>
        <w:spacing w:before="960"/>
        <w:rPr>
          <w:rFonts w:asciiTheme="minorHAnsi" w:hAnsiTheme="minorHAnsi" w:cstheme="minorHAnsi"/>
        </w:rPr>
      </w:pPr>
    </w:p>
    <w:p w14:paraId="1ECE778E" w14:textId="77777777" w:rsidR="00852B82" w:rsidRPr="00D7384A" w:rsidRDefault="00691DAA" w:rsidP="00067FDC">
      <w:r w:rsidRPr="00C66632">
        <w:rPr>
          <w:rFonts w:asciiTheme="minorHAnsi" w:hAnsiTheme="minorHAnsi" w:cstheme="minorHAnsi"/>
          <w:b/>
        </w:rPr>
        <w:t>Annex</w:t>
      </w:r>
      <w:r w:rsidR="00F96117" w:rsidRPr="00C66632">
        <w:rPr>
          <w:rFonts w:asciiTheme="minorHAnsi" w:hAnsiTheme="minorHAnsi" w:cstheme="minorHAnsi"/>
          <w:b/>
        </w:rPr>
        <w:t>es</w:t>
      </w:r>
      <w:r w:rsidRPr="00C66632">
        <w:rPr>
          <w:rFonts w:asciiTheme="minorHAnsi" w:hAnsiTheme="minorHAnsi" w:cstheme="minorHAnsi"/>
          <w:b/>
        </w:rPr>
        <w:t xml:space="preserve">: </w:t>
      </w:r>
      <w:r w:rsidR="00F96117" w:rsidRPr="00FC5637">
        <w:rPr>
          <w:rFonts w:asciiTheme="minorHAnsi" w:hAnsiTheme="minorHAnsi" w:cstheme="minorHAnsi"/>
        </w:rPr>
        <w:t>2</w:t>
      </w:r>
      <w:r w:rsidRPr="00D7384A">
        <w:br w:type="page"/>
      </w:r>
    </w:p>
    <w:p w14:paraId="71CD4AAA" w14:textId="7F24D43C" w:rsidR="00852B82" w:rsidRPr="00C66632" w:rsidRDefault="009D4B5F" w:rsidP="009D4B5F">
      <w:pPr>
        <w:pStyle w:val="Annextitle"/>
        <w:rPr>
          <w:rFonts w:asciiTheme="minorHAnsi" w:hAnsiTheme="minorHAnsi" w:cstheme="minorHAnsi"/>
        </w:rPr>
      </w:pPr>
      <w:r w:rsidRPr="00C66632">
        <w:rPr>
          <w:rFonts w:asciiTheme="minorHAnsi" w:hAnsiTheme="minorHAnsi" w:cstheme="minorHAnsi"/>
        </w:rPr>
        <w:lastRenderedPageBreak/>
        <w:t xml:space="preserve">ANNEX </w:t>
      </w:r>
      <w:r w:rsidR="00691DAA" w:rsidRPr="00C66632">
        <w:rPr>
          <w:rFonts w:asciiTheme="minorHAnsi" w:hAnsiTheme="minorHAnsi" w:cstheme="minorHAnsi"/>
        </w:rPr>
        <w:t>1</w:t>
      </w:r>
    </w:p>
    <w:p w14:paraId="6BB651EB" w14:textId="5123938A" w:rsidR="00852B82" w:rsidRPr="00C66632" w:rsidRDefault="00691DAA" w:rsidP="001956EF">
      <w:pPr>
        <w:pStyle w:val="Annextitle"/>
        <w:rPr>
          <w:rFonts w:asciiTheme="minorHAnsi" w:hAnsiTheme="minorHAnsi" w:cstheme="minorHAnsi"/>
        </w:rPr>
      </w:pPr>
      <w:r w:rsidRPr="00C66632">
        <w:rPr>
          <w:rFonts w:asciiTheme="minorHAnsi" w:hAnsiTheme="minorHAnsi" w:cstheme="minorHAnsi"/>
        </w:rPr>
        <w:t>Summary and location</w:t>
      </w:r>
      <w:r w:rsidR="0006765F" w:rsidRPr="00C66632">
        <w:rPr>
          <w:rFonts w:asciiTheme="minorHAnsi" w:hAnsiTheme="minorHAnsi" w:cstheme="minorHAnsi"/>
        </w:rPr>
        <w:t xml:space="preserve"> of Determined draft </w:t>
      </w:r>
      <w:r w:rsidR="00607019" w:rsidRPr="00C66632">
        <w:rPr>
          <w:rFonts w:asciiTheme="minorHAnsi" w:hAnsiTheme="minorHAnsi" w:cstheme="minorHAnsi"/>
        </w:rPr>
        <w:t xml:space="preserve">Recommendations </w:t>
      </w:r>
      <w:r w:rsidR="00F163A1" w:rsidRPr="00C66632">
        <w:rPr>
          <w:rFonts w:asciiTheme="minorHAnsi" w:hAnsiTheme="minorHAnsi" w:cstheme="minorHAnsi"/>
        </w:rPr>
        <w:br/>
      </w:r>
      <w:r w:rsidR="004A0C22" w:rsidRPr="00C66632">
        <w:rPr>
          <w:rFonts w:asciiTheme="minorHAnsi" w:hAnsiTheme="minorHAnsi" w:cstheme="minorHAnsi"/>
        </w:rPr>
        <w:t xml:space="preserve">ITU-T </w:t>
      </w:r>
      <w:r w:rsidR="00F163A1" w:rsidRPr="00C66632">
        <w:rPr>
          <w:rFonts w:asciiTheme="minorHAnsi" w:hAnsiTheme="minorHAnsi" w:cstheme="minorHAnsi"/>
          <w:szCs w:val="22"/>
        </w:rPr>
        <w:t>X.1363 (X.iotsec-3), X.1364 (</w:t>
      </w:r>
      <w:proofErr w:type="spellStart"/>
      <w:r w:rsidR="00F163A1" w:rsidRPr="00C66632">
        <w:rPr>
          <w:rFonts w:asciiTheme="minorHAnsi" w:hAnsiTheme="minorHAnsi" w:cstheme="minorHAnsi"/>
          <w:szCs w:val="22"/>
        </w:rPr>
        <w:t>X.nb-iot</w:t>
      </w:r>
      <w:proofErr w:type="spellEnd"/>
      <w:r w:rsidR="00F163A1" w:rsidRPr="00C66632">
        <w:rPr>
          <w:rFonts w:asciiTheme="minorHAnsi" w:hAnsiTheme="minorHAnsi" w:cstheme="minorHAnsi"/>
          <w:szCs w:val="22"/>
        </w:rPr>
        <w:t>) and X.1371 (</w:t>
      </w:r>
      <w:proofErr w:type="spellStart"/>
      <w:r w:rsidR="00F163A1" w:rsidRPr="00C66632">
        <w:rPr>
          <w:rFonts w:asciiTheme="minorHAnsi" w:hAnsiTheme="minorHAnsi" w:cstheme="minorHAnsi"/>
          <w:szCs w:val="22"/>
        </w:rPr>
        <w:t>X.stcv</w:t>
      </w:r>
      <w:proofErr w:type="spellEnd"/>
      <w:r w:rsidR="00F163A1" w:rsidRPr="00C66632">
        <w:rPr>
          <w:rFonts w:asciiTheme="minorHAnsi" w:hAnsiTheme="minorHAnsi" w:cstheme="minorHAnsi"/>
          <w:szCs w:val="22"/>
        </w:rPr>
        <w:t>)</w:t>
      </w:r>
    </w:p>
    <w:p w14:paraId="6B58D816" w14:textId="0DB3FB23" w:rsidR="002D6150" w:rsidRPr="00C66632" w:rsidRDefault="00411F36" w:rsidP="00411F36">
      <w:pPr>
        <w:pStyle w:val="Heading1"/>
        <w:spacing w:before="200"/>
        <w:rPr>
          <w:rFonts w:asciiTheme="minorHAnsi" w:hAnsiTheme="minorHAnsi" w:cstheme="minorHAnsi"/>
        </w:rPr>
      </w:pPr>
      <w:r w:rsidRPr="00C66632">
        <w:rPr>
          <w:rFonts w:asciiTheme="minorHAnsi" w:hAnsiTheme="minorHAnsi" w:cstheme="minorHAnsi"/>
        </w:rPr>
        <w:t>1</w:t>
      </w:r>
      <w:r w:rsidR="002D6150" w:rsidRPr="00C66632">
        <w:rPr>
          <w:rFonts w:asciiTheme="minorHAnsi" w:hAnsiTheme="minorHAnsi" w:cstheme="minorHAnsi"/>
        </w:rPr>
        <w:tab/>
        <w:t xml:space="preserve">Draft new Recommendation </w:t>
      </w:r>
      <w:r w:rsidR="002D6150" w:rsidRPr="00C66632">
        <w:rPr>
          <w:rFonts w:asciiTheme="minorHAnsi" w:hAnsiTheme="minorHAnsi" w:cstheme="minorHAnsi"/>
          <w:szCs w:val="22"/>
        </w:rPr>
        <w:t>ITU-T</w:t>
      </w:r>
      <w:r w:rsidR="002D6150" w:rsidRPr="00C66632">
        <w:rPr>
          <w:rFonts w:asciiTheme="minorHAnsi" w:hAnsiTheme="minorHAnsi" w:cstheme="minorHAnsi"/>
        </w:rPr>
        <w:t xml:space="preserve"> </w:t>
      </w:r>
      <w:r w:rsidR="00F163A1" w:rsidRPr="00C66632">
        <w:rPr>
          <w:rFonts w:asciiTheme="minorHAnsi" w:hAnsiTheme="minorHAnsi" w:cstheme="minorHAnsi"/>
          <w:szCs w:val="22"/>
        </w:rPr>
        <w:t xml:space="preserve">X.1363 (X.iotsec-3) </w:t>
      </w:r>
      <w:r w:rsidR="002D6150" w:rsidRPr="00C66632">
        <w:rPr>
          <w:rFonts w:asciiTheme="minorHAnsi" w:hAnsiTheme="minorHAnsi" w:cstheme="minorHAnsi"/>
          <w:szCs w:val="22"/>
        </w:rPr>
        <w:t>[</w:t>
      </w:r>
      <w:hyperlink r:id="rId12" w:history="1">
        <w:r w:rsidR="00F163A1" w:rsidRPr="00C66632">
          <w:rPr>
            <w:rStyle w:val="Hyperlink"/>
            <w:rFonts w:asciiTheme="minorHAnsi" w:hAnsiTheme="minorHAnsi" w:cstheme="minorHAnsi"/>
            <w:szCs w:val="22"/>
          </w:rPr>
          <w:t>R044</w:t>
        </w:r>
      </w:hyperlink>
      <w:r w:rsidR="002D6150" w:rsidRPr="00C66632">
        <w:rPr>
          <w:rFonts w:asciiTheme="minorHAnsi" w:hAnsiTheme="minorHAnsi" w:cstheme="minorHAnsi"/>
        </w:rPr>
        <w:t>]</w:t>
      </w:r>
    </w:p>
    <w:p w14:paraId="00667CF0" w14:textId="40F3D9B1" w:rsidR="003344E4" w:rsidRPr="00C66632" w:rsidRDefault="00F163A1" w:rsidP="00F163A1">
      <w:pPr>
        <w:rPr>
          <w:rFonts w:asciiTheme="minorHAnsi" w:hAnsiTheme="minorHAnsi" w:cstheme="minorHAnsi"/>
          <w:b/>
        </w:rPr>
      </w:pPr>
      <w:r w:rsidRPr="00C66632">
        <w:rPr>
          <w:rFonts w:asciiTheme="minorHAnsi" w:hAnsiTheme="minorHAnsi" w:cstheme="minorHAnsi"/>
          <w:b/>
          <w:lang w:val="en-US"/>
        </w:rPr>
        <w:t>Technical framework of personally identifiable information (PII) handling in Internet of things (</w:t>
      </w:r>
      <w:proofErr w:type="spellStart"/>
      <w:r w:rsidRPr="00C66632">
        <w:rPr>
          <w:rFonts w:asciiTheme="minorHAnsi" w:hAnsiTheme="minorHAnsi" w:cstheme="minorHAnsi"/>
          <w:b/>
          <w:lang w:val="en-US"/>
        </w:rPr>
        <w:t>IoT</w:t>
      </w:r>
      <w:proofErr w:type="spellEnd"/>
      <w:r w:rsidRPr="00C66632">
        <w:rPr>
          <w:rFonts w:asciiTheme="minorHAnsi" w:hAnsiTheme="minorHAnsi" w:cstheme="minorHAnsi"/>
          <w:b/>
          <w:lang w:val="en-US"/>
        </w:rPr>
        <w:t>) environment</w:t>
      </w:r>
      <w:r w:rsidR="003344E4" w:rsidRPr="00C66632">
        <w:rPr>
          <w:rFonts w:asciiTheme="minorHAnsi" w:hAnsiTheme="minorHAnsi" w:cstheme="minorHAnsi"/>
          <w:b/>
        </w:rPr>
        <w:t xml:space="preserve"> </w:t>
      </w:r>
    </w:p>
    <w:p w14:paraId="615C7C89" w14:textId="521EBDDC" w:rsidR="002D6150" w:rsidRPr="00C66632" w:rsidRDefault="002D6150" w:rsidP="003344E4">
      <w:pPr>
        <w:pStyle w:val="Heading2"/>
        <w:rPr>
          <w:rFonts w:asciiTheme="minorHAnsi" w:hAnsiTheme="minorHAnsi" w:cstheme="minorHAnsi"/>
        </w:rPr>
      </w:pPr>
      <w:r w:rsidRPr="00C66632">
        <w:rPr>
          <w:rFonts w:asciiTheme="minorHAnsi" w:hAnsiTheme="minorHAnsi" w:cstheme="minorHAnsi"/>
        </w:rPr>
        <w:t>Summary</w:t>
      </w:r>
    </w:p>
    <w:p w14:paraId="3A3516E0" w14:textId="77777777" w:rsidR="00CB5D85" w:rsidRPr="00C66632" w:rsidRDefault="00CB5D85" w:rsidP="00CB5D85">
      <w:pPr>
        <w:jc w:val="both"/>
        <w:rPr>
          <w:rFonts w:asciiTheme="minorHAnsi" w:hAnsiTheme="minorHAnsi" w:cstheme="minorHAnsi"/>
          <w:szCs w:val="22"/>
          <w:lang w:eastAsia="ko-KR"/>
        </w:rPr>
      </w:pPr>
      <w:r w:rsidRPr="00C66632">
        <w:rPr>
          <w:rFonts w:asciiTheme="minorHAnsi" w:hAnsiTheme="minorHAnsi" w:cstheme="minorHAnsi"/>
          <w:szCs w:val="22"/>
          <w:lang w:eastAsia="ko-KR"/>
        </w:rPr>
        <w:t>Internet of things (</w:t>
      </w:r>
      <w:proofErr w:type="spellStart"/>
      <w:r w:rsidRPr="00C66632">
        <w:rPr>
          <w:rFonts w:asciiTheme="minorHAnsi" w:hAnsiTheme="minorHAnsi" w:cstheme="minorHAnsi"/>
          <w:szCs w:val="22"/>
          <w:lang w:eastAsia="ko-KR"/>
        </w:rPr>
        <w:t>IoT</w:t>
      </w:r>
      <w:proofErr w:type="spellEnd"/>
      <w:r w:rsidRPr="00C66632">
        <w:rPr>
          <w:rFonts w:asciiTheme="minorHAnsi" w:hAnsiTheme="minorHAnsi" w:cstheme="minorHAnsi"/>
          <w:szCs w:val="22"/>
          <w:lang w:eastAsia="ko-KR"/>
        </w:rPr>
        <w:t>) devices can collect many kinds of data, including personally identifiable information (PII). Because PII data are useful for different types of services, they may be shared among multiple service providers.</w:t>
      </w:r>
    </w:p>
    <w:p w14:paraId="21BB5403" w14:textId="77777777" w:rsidR="00CB5D85" w:rsidRPr="00C66632" w:rsidRDefault="00CB5D85" w:rsidP="00CB5D85">
      <w:pPr>
        <w:jc w:val="both"/>
        <w:rPr>
          <w:rFonts w:asciiTheme="minorHAnsi" w:hAnsiTheme="minorHAnsi" w:cstheme="minorHAnsi"/>
          <w:szCs w:val="22"/>
          <w:lang w:eastAsia="ko-KR"/>
        </w:rPr>
      </w:pPr>
      <w:r w:rsidRPr="00C66632">
        <w:rPr>
          <w:rFonts w:asciiTheme="minorHAnsi" w:hAnsiTheme="minorHAnsi" w:cstheme="minorHAnsi"/>
          <w:szCs w:val="22"/>
          <w:lang w:eastAsia="ko-KR"/>
        </w:rPr>
        <w:t xml:space="preserve">It is better for users to manage their own data, including PII, in </w:t>
      </w:r>
      <w:proofErr w:type="spellStart"/>
      <w:r w:rsidRPr="00C66632">
        <w:rPr>
          <w:rFonts w:asciiTheme="minorHAnsi" w:hAnsiTheme="minorHAnsi" w:cstheme="minorHAnsi"/>
          <w:szCs w:val="22"/>
          <w:lang w:eastAsia="ko-KR"/>
        </w:rPr>
        <w:t>IoT</w:t>
      </w:r>
      <w:proofErr w:type="spellEnd"/>
      <w:r w:rsidRPr="00C66632">
        <w:rPr>
          <w:rFonts w:asciiTheme="minorHAnsi" w:hAnsiTheme="minorHAnsi" w:cstheme="minorHAnsi"/>
          <w:szCs w:val="22"/>
          <w:lang w:eastAsia="ko-KR"/>
        </w:rPr>
        <w:t xml:space="preserve"> environment based on their own intentions. As data usage in </w:t>
      </w:r>
      <w:proofErr w:type="spellStart"/>
      <w:r w:rsidRPr="00C66632">
        <w:rPr>
          <w:rFonts w:asciiTheme="minorHAnsi" w:hAnsiTheme="minorHAnsi" w:cstheme="minorHAnsi"/>
          <w:szCs w:val="22"/>
          <w:lang w:eastAsia="ko-KR"/>
        </w:rPr>
        <w:t>IoT</w:t>
      </w:r>
      <w:proofErr w:type="spellEnd"/>
      <w:r w:rsidRPr="00C66632">
        <w:rPr>
          <w:rFonts w:asciiTheme="minorHAnsi" w:hAnsiTheme="minorHAnsi" w:cstheme="minorHAnsi"/>
          <w:szCs w:val="22"/>
          <w:lang w:eastAsia="ko-KR"/>
        </w:rPr>
        <w:t xml:space="preserve"> environment with multiple service providers is complicated, user intentions for data usage should be accommodated flexibly. For example, if an </w:t>
      </w:r>
      <w:proofErr w:type="spellStart"/>
      <w:r w:rsidRPr="00C66632">
        <w:rPr>
          <w:rFonts w:asciiTheme="minorHAnsi" w:hAnsiTheme="minorHAnsi" w:cstheme="minorHAnsi"/>
          <w:szCs w:val="22"/>
          <w:lang w:eastAsia="ko-KR"/>
        </w:rPr>
        <w:t>IoT</w:t>
      </w:r>
      <w:proofErr w:type="spellEnd"/>
      <w:r w:rsidRPr="00C66632">
        <w:rPr>
          <w:rFonts w:asciiTheme="minorHAnsi" w:hAnsiTheme="minorHAnsi" w:cstheme="minorHAnsi"/>
          <w:szCs w:val="22"/>
          <w:lang w:eastAsia="ko-KR"/>
        </w:rPr>
        <w:t xml:space="preserve"> service provider provides the following functions, user can appreciate that the service provider collects and controls</w:t>
      </w:r>
      <w:r w:rsidRPr="00C66632" w:rsidDel="00B319EE">
        <w:rPr>
          <w:rFonts w:asciiTheme="minorHAnsi" w:hAnsiTheme="minorHAnsi" w:cstheme="minorHAnsi"/>
          <w:szCs w:val="22"/>
          <w:lang w:eastAsia="ko-KR"/>
        </w:rPr>
        <w:t xml:space="preserve"> </w:t>
      </w:r>
      <w:r w:rsidRPr="00C66632">
        <w:rPr>
          <w:rFonts w:asciiTheme="minorHAnsi" w:hAnsiTheme="minorHAnsi" w:cstheme="minorHAnsi"/>
          <w:szCs w:val="22"/>
          <w:lang w:eastAsia="ko-KR"/>
        </w:rPr>
        <w:t>data collected (including PII) properly:</w:t>
      </w:r>
    </w:p>
    <w:p w14:paraId="2A92B941" w14:textId="77777777" w:rsidR="00CB5D85" w:rsidRPr="00C66632" w:rsidRDefault="00CB5D85" w:rsidP="00CB5D85">
      <w:pPr>
        <w:numPr>
          <w:ilvl w:val="0"/>
          <w:numId w:val="13"/>
        </w:numPr>
        <w:jc w:val="both"/>
        <w:rPr>
          <w:rFonts w:asciiTheme="minorHAnsi" w:hAnsiTheme="minorHAnsi" w:cstheme="minorHAnsi"/>
          <w:szCs w:val="22"/>
          <w:lang w:eastAsia="ko-KR"/>
        </w:rPr>
      </w:pPr>
      <w:r w:rsidRPr="00C66632">
        <w:rPr>
          <w:rFonts w:asciiTheme="minorHAnsi" w:hAnsiTheme="minorHAnsi" w:cstheme="minorHAnsi"/>
          <w:szCs w:val="22"/>
          <w:lang w:eastAsia="ko-KR"/>
        </w:rPr>
        <w:t>Users can configure their own PII preferences. These preferences include a list of permitted data for sharing among other service providers.</w:t>
      </w:r>
    </w:p>
    <w:p w14:paraId="59D9B500" w14:textId="77777777" w:rsidR="00CB5D85" w:rsidRPr="00C66632" w:rsidRDefault="00CB5D85" w:rsidP="00CB5D85">
      <w:pPr>
        <w:numPr>
          <w:ilvl w:val="0"/>
          <w:numId w:val="13"/>
        </w:numPr>
        <w:jc w:val="both"/>
        <w:rPr>
          <w:rFonts w:asciiTheme="minorHAnsi" w:hAnsiTheme="minorHAnsi" w:cstheme="minorHAnsi"/>
          <w:szCs w:val="22"/>
          <w:lang w:eastAsia="ko-KR"/>
        </w:rPr>
      </w:pPr>
      <w:r w:rsidRPr="00C66632">
        <w:rPr>
          <w:rFonts w:asciiTheme="minorHAnsi" w:hAnsiTheme="minorHAnsi" w:cstheme="minorHAnsi"/>
          <w:szCs w:val="22"/>
          <w:lang w:eastAsia="ko-KR"/>
        </w:rPr>
        <w:t>Collection and share of data are subject to controlled access based on PII preferences. Unauthorized data cannot be stored in data storage, and cannot be shared among other service providers.</w:t>
      </w:r>
    </w:p>
    <w:p w14:paraId="1001984B" w14:textId="77777777" w:rsidR="00CB5D85" w:rsidRPr="00C66632" w:rsidRDefault="00CB5D85" w:rsidP="00CB5D85">
      <w:pPr>
        <w:numPr>
          <w:ilvl w:val="0"/>
          <w:numId w:val="13"/>
        </w:numPr>
        <w:jc w:val="both"/>
        <w:rPr>
          <w:rFonts w:asciiTheme="minorHAnsi" w:hAnsiTheme="minorHAnsi" w:cstheme="minorHAnsi"/>
          <w:szCs w:val="22"/>
          <w:lang w:eastAsia="ko-KR"/>
        </w:rPr>
      </w:pPr>
      <w:r w:rsidRPr="00C66632">
        <w:rPr>
          <w:rFonts w:asciiTheme="minorHAnsi" w:hAnsiTheme="minorHAnsi" w:cstheme="minorHAnsi"/>
          <w:szCs w:val="22"/>
          <w:lang w:eastAsia="ko-KR"/>
        </w:rPr>
        <w:t>Users can check history log of data sharing among service providers. Users can also check times of data usage.</w:t>
      </w:r>
    </w:p>
    <w:p w14:paraId="34228104" w14:textId="7CC53639" w:rsidR="002D6150" w:rsidRPr="00C66632" w:rsidRDefault="00CB5D85" w:rsidP="003344E4">
      <w:pPr>
        <w:jc w:val="both"/>
        <w:rPr>
          <w:rFonts w:asciiTheme="minorHAnsi" w:hAnsiTheme="minorHAnsi" w:cstheme="minorHAnsi"/>
          <w:szCs w:val="22"/>
          <w:lang w:eastAsia="ko-KR"/>
        </w:rPr>
      </w:pPr>
      <w:r w:rsidRPr="00C66632">
        <w:rPr>
          <w:rFonts w:asciiTheme="minorHAnsi" w:hAnsiTheme="minorHAnsi" w:cstheme="minorHAnsi"/>
          <w:szCs w:val="22"/>
          <w:lang w:eastAsia="ko-KR"/>
        </w:rPr>
        <w:t xml:space="preserve">This Recommendation specifies a technical framework for PII handling in </w:t>
      </w:r>
      <w:proofErr w:type="spellStart"/>
      <w:r w:rsidRPr="00C66632">
        <w:rPr>
          <w:rFonts w:asciiTheme="minorHAnsi" w:hAnsiTheme="minorHAnsi" w:cstheme="minorHAnsi"/>
          <w:szCs w:val="22"/>
          <w:lang w:eastAsia="ko-KR"/>
        </w:rPr>
        <w:t>IoT</w:t>
      </w:r>
      <w:proofErr w:type="spellEnd"/>
      <w:r w:rsidRPr="00C66632">
        <w:rPr>
          <w:rFonts w:asciiTheme="minorHAnsi" w:hAnsiTheme="minorHAnsi" w:cstheme="minorHAnsi"/>
          <w:szCs w:val="22"/>
          <w:lang w:eastAsia="ko-KR"/>
        </w:rPr>
        <w:t xml:space="preserve"> environment with single or multiple service providers.</w:t>
      </w:r>
    </w:p>
    <w:p w14:paraId="4583DDB5" w14:textId="44FFC662" w:rsidR="00411F36" w:rsidRPr="00C66632" w:rsidRDefault="00411F36" w:rsidP="00411F36">
      <w:pPr>
        <w:pStyle w:val="Heading1"/>
        <w:spacing w:before="200"/>
        <w:rPr>
          <w:rFonts w:asciiTheme="minorHAnsi" w:hAnsiTheme="minorHAnsi" w:cstheme="minorHAnsi"/>
        </w:rPr>
      </w:pPr>
      <w:r w:rsidRPr="00C66632">
        <w:rPr>
          <w:rFonts w:asciiTheme="minorHAnsi" w:hAnsiTheme="minorHAnsi" w:cstheme="minorHAnsi"/>
        </w:rPr>
        <w:t>2</w:t>
      </w:r>
      <w:r w:rsidR="002D6150" w:rsidRPr="00C66632">
        <w:rPr>
          <w:rFonts w:asciiTheme="minorHAnsi" w:hAnsiTheme="minorHAnsi" w:cstheme="minorHAnsi"/>
        </w:rPr>
        <w:tab/>
      </w:r>
      <w:r w:rsidRPr="00C66632">
        <w:rPr>
          <w:rFonts w:asciiTheme="minorHAnsi" w:hAnsiTheme="minorHAnsi" w:cstheme="minorHAnsi"/>
        </w:rPr>
        <w:t xml:space="preserve">Draft new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00F163A1" w:rsidRPr="00C66632">
        <w:rPr>
          <w:rFonts w:asciiTheme="minorHAnsi" w:hAnsiTheme="minorHAnsi" w:cstheme="minorHAnsi"/>
          <w:szCs w:val="22"/>
        </w:rPr>
        <w:t>X.1364 (</w:t>
      </w:r>
      <w:proofErr w:type="spellStart"/>
      <w:r w:rsidR="00F163A1" w:rsidRPr="00C66632">
        <w:rPr>
          <w:rFonts w:asciiTheme="minorHAnsi" w:hAnsiTheme="minorHAnsi" w:cstheme="minorHAnsi"/>
          <w:szCs w:val="22"/>
        </w:rPr>
        <w:t>X.nb-iot</w:t>
      </w:r>
      <w:proofErr w:type="spellEnd"/>
      <w:r w:rsidR="00F163A1" w:rsidRPr="00C66632">
        <w:rPr>
          <w:rFonts w:asciiTheme="minorHAnsi" w:hAnsiTheme="minorHAnsi" w:cstheme="minorHAnsi"/>
          <w:szCs w:val="22"/>
        </w:rPr>
        <w:t xml:space="preserve">) </w:t>
      </w:r>
      <w:r w:rsidRPr="00C66632">
        <w:rPr>
          <w:rFonts w:asciiTheme="minorHAnsi" w:hAnsiTheme="minorHAnsi" w:cstheme="minorHAnsi"/>
          <w:szCs w:val="22"/>
        </w:rPr>
        <w:t>[</w:t>
      </w:r>
      <w:hyperlink r:id="rId13" w:history="1">
        <w:r w:rsidR="00F163A1" w:rsidRPr="00C66632">
          <w:rPr>
            <w:rStyle w:val="Hyperlink"/>
            <w:rFonts w:asciiTheme="minorHAnsi" w:hAnsiTheme="minorHAnsi" w:cstheme="minorHAnsi"/>
            <w:szCs w:val="22"/>
          </w:rPr>
          <w:t>R045</w:t>
        </w:r>
      </w:hyperlink>
      <w:r w:rsidRPr="00C66632">
        <w:rPr>
          <w:rFonts w:asciiTheme="minorHAnsi" w:hAnsiTheme="minorHAnsi" w:cstheme="minorHAnsi"/>
        </w:rPr>
        <w:t>]</w:t>
      </w:r>
    </w:p>
    <w:p w14:paraId="4BCE5BD1" w14:textId="77777777" w:rsidR="00F163A1" w:rsidRPr="00C66632" w:rsidRDefault="00F163A1" w:rsidP="00F163A1">
      <w:pPr>
        <w:pStyle w:val="Heading2"/>
        <w:tabs>
          <w:tab w:val="clear" w:pos="1191"/>
          <w:tab w:val="left" w:pos="0"/>
        </w:tabs>
        <w:rPr>
          <w:rFonts w:asciiTheme="minorHAnsi" w:hAnsiTheme="minorHAnsi" w:cstheme="minorHAnsi"/>
          <w:lang w:val="en-US"/>
        </w:rPr>
      </w:pPr>
      <w:r w:rsidRPr="00C66632">
        <w:rPr>
          <w:rFonts w:asciiTheme="minorHAnsi" w:hAnsiTheme="minorHAnsi" w:cstheme="minorHAnsi"/>
          <w:lang w:val="en-US"/>
        </w:rPr>
        <w:t>Security requirements and framework for narrow band Internet of things</w:t>
      </w:r>
    </w:p>
    <w:p w14:paraId="384AFEA9" w14:textId="77777777" w:rsidR="00411F36" w:rsidRPr="00C66632" w:rsidRDefault="00411F36" w:rsidP="00411F36">
      <w:pPr>
        <w:pStyle w:val="Heading2"/>
        <w:rPr>
          <w:rFonts w:asciiTheme="minorHAnsi" w:hAnsiTheme="minorHAnsi" w:cstheme="minorHAnsi"/>
        </w:rPr>
      </w:pPr>
      <w:r w:rsidRPr="00C66632">
        <w:rPr>
          <w:rFonts w:asciiTheme="minorHAnsi" w:hAnsiTheme="minorHAnsi" w:cstheme="minorHAnsi"/>
        </w:rPr>
        <w:t>Summary</w:t>
      </w:r>
    </w:p>
    <w:p w14:paraId="78ECABE7" w14:textId="77777777" w:rsidR="00CB5D85" w:rsidRPr="00C66632" w:rsidRDefault="00CB5D85" w:rsidP="00CB5D85">
      <w:pPr>
        <w:spacing w:before="240"/>
        <w:jc w:val="both"/>
        <w:rPr>
          <w:rFonts w:asciiTheme="minorHAnsi" w:hAnsiTheme="minorHAnsi" w:cstheme="minorHAnsi"/>
        </w:rPr>
      </w:pPr>
      <w:r w:rsidRPr="00C66632">
        <w:rPr>
          <w:rFonts w:asciiTheme="minorHAnsi" w:hAnsiTheme="minorHAnsi" w:cstheme="minorHAnsi"/>
        </w:rPr>
        <w:t>Due to current development in telecommunication technology, in the mobile communication domain, the communication pattern is changing from person-person to person-thing and thing-thing, making inevitable the evolution to Internet of things.</w:t>
      </w:r>
    </w:p>
    <w:p w14:paraId="2A8BC67D" w14:textId="77777777" w:rsidR="00CB5D85" w:rsidRPr="00C66632" w:rsidRDefault="00CB5D85" w:rsidP="00CB5D85">
      <w:pPr>
        <w:spacing w:before="240"/>
        <w:jc w:val="both"/>
        <w:rPr>
          <w:rFonts w:asciiTheme="minorHAnsi" w:hAnsiTheme="minorHAnsi" w:cstheme="minorHAnsi"/>
        </w:rPr>
      </w:pPr>
      <w:r w:rsidRPr="00C66632">
        <w:rPr>
          <w:rFonts w:asciiTheme="minorHAnsi" w:hAnsiTheme="minorHAnsi" w:cstheme="minorHAnsi"/>
        </w:rPr>
        <w:t xml:space="preserve">Compared to short distance communication technologies, such as Bluetooth, ZigBee, among others, cellular mobile networks characterized by wide coverage, mobility, and extensive connections that could bring more affluent application scenarios are supposed to become the main interconnection technology of the Internet of Things. </w:t>
      </w:r>
    </w:p>
    <w:p w14:paraId="4F4A6FC4" w14:textId="77777777" w:rsidR="00CB5D85" w:rsidRPr="00C66632" w:rsidRDefault="00CB5D85" w:rsidP="00CB5D85">
      <w:pPr>
        <w:spacing w:before="240"/>
        <w:jc w:val="both"/>
        <w:rPr>
          <w:rFonts w:asciiTheme="minorHAnsi" w:hAnsiTheme="minorHAnsi" w:cstheme="minorHAnsi"/>
        </w:rPr>
      </w:pPr>
      <w:r w:rsidRPr="00C66632">
        <w:rPr>
          <w:rFonts w:asciiTheme="minorHAnsi" w:hAnsiTheme="minorHAnsi" w:cstheme="minorHAnsi"/>
        </w:rPr>
        <w:t>Narrow Band Internet of Things (NB-</w:t>
      </w:r>
      <w:proofErr w:type="spellStart"/>
      <w:r w:rsidRPr="00C66632">
        <w:rPr>
          <w:rFonts w:asciiTheme="minorHAnsi" w:hAnsiTheme="minorHAnsi" w:cstheme="minorHAnsi"/>
        </w:rPr>
        <w:t>IoT</w:t>
      </w:r>
      <w:proofErr w:type="spellEnd"/>
      <w:r w:rsidRPr="00C66632">
        <w:rPr>
          <w:rFonts w:asciiTheme="minorHAnsi" w:hAnsiTheme="minorHAnsi" w:cstheme="minorHAnsi"/>
        </w:rPr>
        <w:t xml:space="preserve">) is based on cellular mobile network which uses a bandwidth of approximately only 180 KHz. It could be deployed on global system for mobile communication </w:t>
      </w:r>
      <w:r w:rsidRPr="00C66632">
        <w:rPr>
          <w:rFonts w:asciiTheme="minorHAnsi" w:hAnsiTheme="minorHAnsi" w:cstheme="minorHAnsi"/>
        </w:rPr>
        <w:lastRenderedPageBreak/>
        <w:t xml:space="preserve">(GSM) network, universal mobile telecommunications system (UMTS) network or long-term evolution (LTE) network directly to reduce cost and achieve a smooth upgrade. </w:t>
      </w:r>
    </w:p>
    <w:p w14:paraId="75AEA18B" w14:textId="77777777" w:rsidR="00CB5D85" w:rsidRPr="00C66632" w:rsidRDefault="00CB5D85" w:rsidP="00CB5D85">
      <w:pPr>
        <w:spacing w:before="240"/>
        <w:jc w:val="both"/>
        <w:rPr>
          <w:rFonts w:asciiTheme="minorHAnsi" w:hAnsiTheme="minorHAnsi" w:cstheme="minorHAnsi"/>
        </w:rPr>
      </w:pPr>
      <w:r w:rsidRPr="00C66632">
        <w:rPr>
          <w:rFonts w:asciiTheme="minorHAnsi" w:hAnsiTheme="minorHAnsi" w:cstheme="minorHAnsi"/>
        </w:rPr>
        <w:t>Based on its low power dissipation, wide coverage, low cost and high capacity, it is expected that NB-</w:t>
      </w:r>
      <w:proofErr w:type="spellStart"/>
      <w:r w:rsidRPr="00C66632">
        <w:rPr>
          <w:rFonts w:asciiTheme="minorHAnsi" w:hAnsiTheme="minorHAnsi" w:cstheme="minorHAnsi"/>
        </w:rPr>
        <w:t>IoT</w:t>
      </w:r>
      <w:proofErr w:type="spellEnd"/>
      <w:r w:rsidRPr="00C66632">
        <w:rPr>
          <w:rFonts w:asciiTheme="minorHAnsi" w:hAnsiTheme="minorHAnsi" w:cstheme="minorHAnsi"/>
        </w:rPr>
        <w:t xml:space="preserve"> be massively adopted by operators with wide application in multiple vertical industries. </w:t>
      </w:r>
    </w:p>
    <w:p w14:paraId="47784E8D" w14:textId="77777777" w:rsidR="00CB5D85" w:rsidRPr="00C66632" w:rsidRDefault="00CB5D85" w:rsidP="00CB5D85">
      <w:pPr>
        <w:spacing w:before="240"/>
        <w:jc w:val="both"/>
        <w:rPr>
          <w:rFonts w:asciiTheme="minorHAnsi" w:hAnsiTheme="minorHAnsi" w:cstheme="minorHAnsi"/>
        </w:rPr>
      </w:pPr>
      <w:r w:rsidRPr="00C66632">
        <w:rPr>
          <w:rFonts w:asciiTheme="minorHAnsi" w:hAnsiTheme="minorHAnsi" w:cstheme="minorHAnsi"/>
        </w:rPr>
        <w:t>As a new technology, NB-</w:t>
      </w:r>
      <w:proofErr w:type="spellStart"/>
      <w:r w:rsidRPr="00C66632">
        <w:rPr>
          <w:rFonts w:asciiTheme="minorHAnsi" w:hAnsiTheme="minorHAnsi" w:cstheme="minorHAnsi"/>
        </w:rPr>
        <w:t>IoT</w:t>
      </w:r>
      <w:proofErr w:type="spellEnd"/>
      <w:r w:rsidRPr="00C66632">
        <w:rPr>
          <w:rFonts w:asciiTheme="minorHAnsi" w:hAnsiTheme="minorHAnsi" w:cstheme="minorHAnsi"/>
        </w:rPr>
        <w:t xml:space="preserve"> has its own characteristics that may bring new security issues. In order to ensure security of NB-</w:t>
      </w:r>
      <w:proofErr w:type="spellStart"/>
      <w:r w:rsidRPr="00C66632">
        <w:rPr>
          <w:rFonts w:asciiTheme="minorHAnsi" w:hAnsiTheme="minorHAnsi" w:cstheme="minorHAnsi"/>
        </w:rPr>
        <w:t>IoT</w:t>
      </w:r>
      <w:proofErr w:type="spellEnd"/>
      <w:r w:rsidRPr="00C66632">
        <w:rPr>
          <w:rFonts w:asciiTheme="minorHAnsi" w:hAnsiTheme="minorHAnsi" w:cstheme="minorHAnsi"/>
        </w:rPr>
        <w:t xml:space="preserve"> deployments and applications, security threats and relevant security requirements specific to NB-</w:t>
      </w:r>
      <w:proofErr w:type="spellStart"/>
      <w:r w:rsidRPr="00C66632">
        <w:rPr>
          <w:rFonts w:asciiTheme="minorHAnsi" w:hAnsiTheme="minorHAnsi" w:cstheme="minorHAnsi"/>
        </w:rPr>
        <w:t>IoT</w:t>
      </w:r>
      <w:proofErr w:type="spellEnd"/>
      <w:r w:rsidRPr="00C66632">
        <w:rPr>
          <w:rFonts w:asciiTheme="minorHAnsi" w:hAnsiTheme="minorHAnsi" w:cstheme="minorHAnsi"/>
        </w:rPr>
        <w:t xml:space="preserve"> need to be analysed and an overall security framework for NB-</w:t>
      </w:r>
      <w:proofErr w:type="spellStart"/>
      <w:r w:rsidRPr="00C66632">
        <w:rPr>
          <w:rFonts w:asciiTheme="minorHAnsi" w:hAnsiTheme="minorHAnsi" w:cstheme="minorHAnsi"/>
        </w:rPr>
        <w:t>IoT</w:t>
      </w:r>
      <w:proofErr w:type="spellEnd"/>
      <w:r w:rsidRPr="00C66632">
        <w:rPr>
          <w:rFonts w:asciiTheme="minorHAnsi" w:hAnsiTheme="minorHAnsi" w:cstheme="minorHAnsi"/>
        </w:rPr>
        <w:t xml:space="preserve"> need to be established.</w:t>
      </w:r>
    </w:p>
    <w:p w14:paraId="6D6A5734" w14:textId="77777777" w:rsidR="00CB5D85" w:rsidRPr="00C66632" w:rsidRDefault="00CB5D85" w:rsidP="00CB5D85">
      <w:pPr>
        <w:spacing w:before="240"/>
        <w:jc w:val="both"/>
        <w:rPr>
          <w:rFonts w:asciiTheme="minorHAnsi" w:hAnsiTheme="minorHAnsi" w:cstheme="minorHAnsi"/>
        </w:rPr>
      </w:pPr>
      <w:r w:rsidRPr="00C66632">
        <w:rPr>
          <w:rFonts w:asciiTheme="minorHAnsi" w:hAnsiTheme="minorHAnsi" w:cstheme="minorHAnsi"/>
        </w:rPr>
        <w:t>This Recommendation aims to analyse potential deployment scheme and typical application scenarios of NB-</w:t>
      </w:r>
      <w:proofErr w:type="spellStart"/>
      <w:r w:rsidRPr="00C66632">
        <w:rPr>
          <w:rFonts w:asciiTheme="minorHAnsi" w:hAnsiTheme="minorHAnsi" w:cstheme="minorHAnsi"/>
        </w:rPr>
        <w:t>IoT</w:t>
      </w:r>
      <w:proofErr w:type="spellEnd"/>
      <w:r w:rsidRPr="00C66632">
        <w:rPr>
          <w:rFonts w:asciiTheme="minorHAnsi" w:hAnsiTheme="minorHAnsi" w:cstheme="minorHAnsi"/>
        </w:rPr>
        <w:t>. It specifies security threats and requirements specific to the NB-</w:t>
      </w:r>
      <w:proofErr w:type="spellStart"/>
      <w:r w:rsidRPr="00C66632">
        <w:rPr>
          <w:rFonts w:asciiTheme="minorHAnsi" w:hAnsiTheme="minorHAnsi" w:cstheme="minorHAnsi"/>
        </w:rPr>
        <w:t>IoT</w:t>
      </w:r>
      <w:proofErr w:type="spellEnd"/>
      <w:r w:rsidRPr="00C66632">
        <w:rPr>
          <w:rFonts w:asciiTheme="minorHAnsi" w:hAnsiTheme="minorHAnsi" w:cstheme="minorHAnsi"/>
        </w:rPr>
        <w:t xml:space="preserve"> deployments and thus establishes a security framework for the operator to safeguard these new technology applications.</w:t>
      </w:r>
    </w:p>
    <w:p w14:paraId="789540CA" w14:textId="58B7CA5C" w:rsidR="00952D8F" w:rsidRPr="00C66632" w:rsidRDefault="00F163A1" w:rsidP="00766213">
      <w:pPr>
        <w:spacing w:before="240"/>
        <w:jc w:val="both"/>
        <w:rPr>
          <w:rFonts w:asciiTheme="minorHAnsi" w:hAnsiTheme="minorHAnsi" w:cstheme="minorHAnsi"/>
          <w:szCs w:val="22"/>
          <w:lang w:eastAsia="ko-KR"/>
        </w:rPr>
      </w:pPr>
      <w:r w:rsidRPr="00C66632">
        <w:rPr>
          <w:rFonts w:asciiTheme="minorHAnsi" w:hAnsiTheme="minorHAnsi" w:cstheme="minorHAnsi"/>
          <w:szCs w:val="24"/>
        </w:rPr>
        <w:t xml:space="preserve">TSB Note: </w:t>
      </w:r>
      <w:r w:rsidR="00952D8F" w:rsidRPr="00C66632">
        <w:rPr>
          <w:rFonts w:asciiTheme="minorHAnsi" w:hAnsiTheme="minorHAnsi" w:cstheme="minorHAnsi"/>
          <w:szCs w:val="24"/>
        </w:rPr>
        <w:t xml:space="preserve">This draft text </w:t>
      </w:r>
      <w:r w:rsidR="00C174CF" w:rsidRPr="00C66632">
        <w:rPr>
          <w:rFonts w:asciiTheme="minorHAnsi" w:hAnsiTheme="minorHAnsi" w:cstheme="minorHAnsi"/>
          <w:szCs w:val="24"/>
        </w:rPr>
        <w:t xml:space="preserve">determined in SG17 closing plenary on 5 September 2019 did not </w:t>
      </w:r>
      <w:r w:rsidR="00952D8F" w:rsidRPr="00C66632">
        <w:rPr>
          <w:rFonts w:asciiTheme="minorHAnsi" w:hAnsiTheme="minorHAnsi" w:cstheme="minorHAnsi"/>
          <w:szCs w:val="24"/>
        </w:rPr>
        <w:t>include normative reference</w:t>
      </w:r>
      <w:r w:rsidR="00C174CF" w:rsidRPr="00C66632">
        <w:rPr>
          <w:rFonts w:asciiTheme="minorHAnsi" w:hAnsiTheme="minorHAnsi" w:cstheme="minorHAnsi"/>
          <w:szCs w:val="24"/>
        </w:rPr>
        <w:t xml:space="preserve">. However during the TSB review in preparing this draft Recommendation for TAP consultation, normative references were </w:t>
      </w:r>
      <w:r w:rsidR="00CB5D85" w:rsidRPr="00C66632">
        <w:rPr>
          <w:rFonts w:asciiTheme="minorHAnsi" w:hAnsiTheme="minorHAnsi" w:cstheme="minorHAnsi"/>
          <w:szCs w:val="24"/>
        </w:rPr>
        <w:t>added</w:t>
      </w:r>
      <w:r w:rsidR="00C174CF" w:rsidRPr="00C66632">
        <w:rPr>
          <w:rFonts w:asciiTheme="minorHAnsi" w:hAnsiTheme="minorHAnsi" w:cstheme="minorHAnsi"/>
          <w:szCs w:val="24"/>
        </w:rPr>
        <w:t xml:space="preserve"> thus necessitates</w:t>
      </w:r>
      <w:r w:rsidR="00952D8F" w:rsidRPr="00C66632">
        <w:rPr>
          <w:rFonts w:asciiTheme="minorHAnsi" w:hAnsiTheme="minorHAnsi" w:cstheme="minorHAnsi"/>
          <w:szCs w:val="24"/>
        </w:rPr>
        <w:t xml:space="preserve"> ITU</w:t>
      </w:r>
      <w:r w:rsidR="00C174CF" w:rsidRPr="00C66632">
        <w:rPr>
          <w:rFonts w:asciiTheme="minorHAnsi" w:hAnsiTheme="minorHAnsi" w:cstheme="minorHAnsi"/>
          <w:szCs w:val="24"/>
        </w:rPr>
        <w:t>-T A.5 justification</w:t>
      </w:r>
      <w:r w:rsidR="00CB5D85" w:rsidRPr="00C66632">
        <w:rPr>
          <w:rFonts w:asciiTheme="minorHAnsi" w:hAnsiTheme="minorHAnsi" w:cstheme="minorHAnsi"/>
          <w:szCs w:val="24"/>
        </w:rPr>
        <w:t>s</w:t>
      </w:r>
      <w:r w:rsidR="00C174CF" w:rsidRPr="00C66632">
        <w:rPr>
          <w:rFonts w:asciiTheme="minorHAnsi" w:hAnsiTheme="minorHAnsi" w:cstheme="minorHAnsi"/>
          <w:szCs w:val="24"/>
        </w:rPr>
        <w:t xml:space="preserve"> that was prepared by SG17 editor</w:t>
      </w:r>
      <w:r w:rsidR="00CB5D85" w:rsidRPr="00C66632">
        <w:rPr>
          <w:rFonts w:asciiTheme="minorHAnsi" w:hAnsiTheme="minorHAnsi" w:cstheme="minorHAnsi"/>
          <w:szCs w:val="24"/>
        </w:rPr>
        <w:t>s</w:t>
      </w:r>
      <w:r w:rsidR="00C174CF" w:rsidRPr="00C66632">
        <w:rPr>
          <w:rFonts w:asciiTheme="minorHAnsi" w:hAnsiTheme="minorHAnsi" w:cstheme="minorHAnsi"/>
          <w:szCs w:val="24"/>
        </w:rPr>
        <w:t xml:space="preserve"> </w:t>
      </w:r>
      <w:r w:rsidR="00952D8F" w:rsidRPr="00C66632">
        <w:rPr>
          <w:rFonts w:asciiTheme="minorHAnsi" w:hAnsiTheme="minorHAnsi" w:cstheme="minorHAnsi"/>
          <w:szCs w:val="24"/>
        </w:rPr>
        <w:t xml:space="preserve">in </w:t>
      </w:r>
      <w:hyperlink r:id="rId14" w:history="1">
        <w:r w:rsidR="00CB5D85" w:rsidRPr="00C66632">
          <w:rPr>
            <w:rStyle w:val="Hyperlink"/>
            <w:rFonts w:asciiTheme="minorHAnsi" w:hAnsiTheme="minorHAnsi" w:cstheme="minorHAnsi"/>
          </w:rPr>
          <w:t>SG17-TD2556</w:t>
        </w:r>
      </w:hyperlink>
      <w:r w:rsidR="00952D8F" w:rsidRPr="00C66632">
        <w:rPr>
          <w:rFonts w:asciiTheme="minorHAnsi" w:hAnsiTheme="minorHAnsi" w:cstheme="minorHAnsi"/>
          <w:szCs w:val="24"/>
        </w:rPr>
        <w:t>.</w:t>
      </w:r>
    </w:p>
    <w:p w14:paraId="683F19B0" w14:textId="5A03FAC8" w:rsidR="003B6E07" w:rsidRPr="00C66632" w:rsidRDefault="003B6E07" w:rsidP="00915773">
      <w:pPr>
        <w:pStyle w:val="Heading1"/>
        <w:spacing w:before="200"/>
        <w:rPr>
          <w:rFonts w:asciiTheme="minorHAnsi" w:hAnsiTheme="minorHAnsi" w:cstheme="minorHAnsi"/>
        </w:rPr>
      </w:pPr>
      <w:r w:rsidRPr="00C66632">
        <w:rPr>
          <w:rFonts w:asciiTheme="minorHAnsi" w:hAnsiTheme="minorHAnsi" w:cstheme="minorHAnsi"/>
        </w:rPr>
        <w:t>3</w:t>
      </w:r>
      <w:r w:rsidRPr="00C66632">
        <w:rPr>
          <w:rFonts w:asciiTheme="minorHAnsi" w:hAnsiTheme="minorHAnsi" w:cstheme="minorHAnsi"/>
        </w:rPr>
        <w:tab/>
        <w:t xml:space="preserve">Draft new Recommendation </w:t>
      </w:r>
      <w:r w:rsidRPr="00C66632">
        <w:rPr>
          <w:rFonts w:asciiTheme="minorHAnsi" w:hAnsiTheme="minorHAnsi" w:cstheme="minorHAnsi"/>
          <w:szCs w:val="22"/>
        </w:rPr>
        <w:t>ITU-T</w:t>
      </w:r>
      <w:r w:rsidRPr="00C66632">
        <w:rPr>
          <w:rFonts w:asciiTheme="minorHAnsi" w:hAnsiTheme="minorHAnsi" w:cstheme="minorHAnsi"/>
        </w:rPr>
        <w:t xml:space="preserve"> </w:t>
      </w:r>
      <w:r w:rsidRPr="00C66632">
        <w:rPr>
          <w:rFonts w:asciiTheme="minorHAnsi" w:hAnsiTheme="minorHAnsi" w:cstheme="minorHAnsi"/>
          <w:szCs w:val="22"/>
        </w:rPr>
        <w:t>X.137</w:t>
      </w:r>
      <w:r w:rsidR="00F163A1" w:rsidRPr="00C66632">
        <w:rPr>
          <w:rFonts w:asciiTheme="minorHAnsi" w:hAnsiTheme="minorHAnsi" w:cstheme="minorHAnsi"/>
          <w:szCs w:val="22"/>
        </w:rPr>
        <w:t>1</w:t>
      </w:r>
      <w:r w:rsidRPr="00C66632">
        <w:rPr>
          <w:rFonts w:asciiTheme="minorHAnsi" w:hAnsiTheme="minorHAnsi" w:cstheme="minorHAnsi"/>
          <w:szCs w:val="22"/>
        </w:rPr>
        <w:t xml:space="preserve"> (</w:t>
      </w:r>
      <w:proofErr w:type="spellStart"/>
      <w:r w:rsidR="00915773" w:rsidRPr="00C66632">
        <w:rPr>
          <w:rFonts w:asciiTheme="minorHAnsi" w:hAnsiTheme="minorHAnsi" w:cstheme="minorHAnsi"/>
          <w:szCs w:val="22"/>
        </w:rPr>
        <w:t>X.stcv</w:t>
      </w:r>
      <w:proofErr w:type="spellEnd"/>
      <w:r w:rsidRPr="00C66632">
        <w:rPr>
          <w:rFonts w:asciiTheme="minorHAnsi" w:hAnsiTheme="minorHAnsi" w:cstheme="minorHAnsi"/>
          <w:szCs w:val="22"/>
        </w:rPr>
        <w:t>) [</w:t>
      </w:r>
      <w:hyperlink r:id="rId15" w:history="1">
        <w:r w:rsidR="00F163A1" w:rsidRPr="00C66632">
          <w:rPr>
            <w:rStyle w:val="Hyperlink"/>
            <w:rFonts w:asciiTheme="minorHAnsi" w:hAnsiTheme="minorHAnsi" w:cstheme="minorHAnsi"/>
            <w:szCs w:val="22"/>
          </w:rPr>
          <w:t>R0</w:t>
        </w:r>
        <w:r w:rsidR="00F163A1" w:rsidRPr="00C66632">
          <w:rPr>
            <w:rStyle w:val="Hyperlink"/>
            <w:rFonts w:asciiTheme="minorHAnsi" w:hAnsiTheme="minorHAnsi" w:cstheme="minorHAnsi"/>
            <w:szCs w:val="22"/>
          </w:rPr>
          <w:t>5</w:t>
        </w:r>
        <w:r w:rsidR="00F163A1" w:rsidRPr="00C66632">
          <w:rPr>
            <w:rStyle w:val="Hyperlink"/>
            <w:rFonts w:asciiTheme="minorHAnsi" w:hAnsiTheme="minorHAnsi" w:cstheme="minorHAnsi"/>
            <w:szCs w:val="22"/>
          </w:rPr>
          <w:t>0</w:t>
        </w:r>
      </w:hyperlink>
      <w:r w:rsidRPr="00C66632">
        <w:rPr>
          <w:rFonts w:asciiTheme="minorHAnsi" w:hAnsiTheme="minorHAnsi" w:cstheme="minorHAnsi"/>
        </w:rPr>
        <w:t>]</w:t>
      </w:r>
    </w:p>
    <w:p w14:paraId="57C959B7" w14:textId="5E0CF017" w:rsidR="003B6E07" w:rsidRPr="00C66632" w:rsidRDefault="00C174CF" w:rsidP="003B6E07">
      <w:pPr>
        <w:pStyle w:val="Heading2"/>
        <w:rPr>
          <w:rFonts w:asciiTheme="minorHAnsi" w:hAnsiTheme="minorHAnsi" w:cstheme="minorHAnsi"/>
        </w:rPr>
      </w:pPr>
      <w:r w:rsidRPr="00C66632">
        <w:rPr>
          <w:rFonts w:asciiTheme="minorHAnsi" w:hAnsiTheme="minorHAnsi" w:cstheme="minorHAnsi"/>
          <w:bCs/>
        </w:rPr>
        <w:t>Security threats to connected vehicles</w:t>
      </w:r>
    </w:p>
    <w:p w14:paraId="6283A715" w14:textId="77777777" w:rsidR="003B6E07" w:rsidRPr="00C66632" w:rsidRDefault="003B6E07" w:rsidP="003B6E07">
      <w:pPr>
        <w:pStyle w:val="Heading2"/>
        <w:rPr>
          <w:rFonts w:asciiTheme="minorHAnsi" w:hAnsiTheme="minorHAnsi" w:cstheme="minorHAnsi"/>
        </w:rPr>
      </w:pPr>
      <w:r w:rsidRPr="00C66632">
        <w:rPr>
          <w:rFonts w:asciiTheme="minorHAnsi" w:hAnsiTheme="minorHAnsi" w:cstheme="minorHAnsi"/>
        </w:rPr>
        <w:t>Summary</w:t>
      </w:r>
    </w:p>
    <w:p w14:paraId="6B7359E0" w14:textId="6CBDE07B" w:rsidR="00C174CF" w:rsidRPr="00C66632" w:rsidRDefault="003B6E07" w:rsidP="00C174CF">
      <w:pPr>
        <w:jc w:val="both"/>
        <w:rPr>
          <w:rFonts w:asciiTheme="minorHAnsi" w:hAnsiTheme="minorHAnsi" w:cstheme="minorHAnsi"/>
          <w:lang w:val="en-US"/>
        </w:rPr>
      </w:pPr>
      <w:r w:rsidRPr="00C66632">
        <w:rPr>
          <w:rFonts w:asciiTheme="minorHAnsi" w:hAnsiTheme="minorHAnsi" w:cstheme="minorHAnsi"/>
          <w:lang w:val="en-US"/>
        </w:rPr>
        <w:t xml:space="preserve">This Recommendation </w:t>
      </w:r>
      <w:r w:rsidR="00C174CF" w:rsidRPr="00C66632">
        <w:rPr>
          <w:rFonts w:asciiTheme="minorHAnsi" w:hAnsiTheme="minorHAnsi" w:cstheme="minorHAnsi"/>
          <w:lang w:val="en-US"/>
        </w:rPr>
        <w:t xml:space="preserve">describes security threats to connected vehicles and vehicle eco-system. </w:t>
      </w:r>
    </w:p>
    <w:p w14:paraId="4B59BA81" w14:textId="77777777" w:rsidR="00C174CF" w:rsidRDefault="00C174CF">
      <w:pPr>
        <w:tabs>
          <w:tab w:val="clear" w:pos="794"/>
          <w:tab w:val="clear" w:pos="1191"/>
          <w:tab w:val="clear" w:pos="1588"/>
          <w:tab w:val="clear" w:pos="1985"/>
        </w:tabs>
        <w:overflowPunct/>
        <w:autoSpaceDE/>
        <w:autoSpaceDN/>
        <w:adjustRightInd/>
        <w:spacing w:before="0"/>
        <w:textAlignment w:val="auto"/>
        <w:rPr>
          <w:lang w:val="en-US"/>
        </w:rPr>
      </w:pPr>
      <w:r w:rsidRPr="00C66632">
        <w:rPr>
          <w:rFonts w:asciiTheme="minorHAnsi" w:hAnsiTheme="minorHAnsi" w:cstheme="minorHAnsi"/>
          <w:lang w:val="en-US"/>
        </w:rPr>
        <w:br w:type="page"/>
      </w:r>
    </w:p>
    <w:p w14:paraId="29D091A3" w14:textId="4B51BB75" w:rsidR="009A1A66" w:rsidRPr="00D7384A" w:rsidRDefault="009D4B5F" w:rsidP="009D4B5F">
      <w:pPr>
        <w:pStyle w:val="Annextitle"/>
        <w:spacing w:before="120"/>
      </w:pPr>
      <w:r w:rsidRPr="00D7384A">
        <w:lastRenderedPageBreak/>
        <w:t xml:space="preserve">ANNEX </w:t>
      </w:r>
      <w:r w:rsidR="009A1A66" w:rsidRPr="00D7384A">
        <w:t>2</w:t>
      </w:r>
    </w:p>
    <w:p w14:paraId="416FE5D1" w14:textId="31414792" w:rsidR="008F14F3" w:rsidRDefault="008F14F3" w:rsidP="00915773">
      <w:pPr>
        <w:pStyle w:val="Annextitle"/>
        <w:rPr>
          <w:szCs w:val="22"/>
        </w:rPr>
      </w:pPr>
      <w:r w:rsidRPr="00D7384A">
        <w:t xml:space="preserve">Subject: </w:t>
      </w:r>
      <w:r w:rsidR="00692261" w:rsidRPr="00D7384A">
        <w:t>Member State response</w:t>
      </w:r>
      <w:r w:rsidRPr="00D7384A">
        <w:t xml:space="preserve"> to TSB Circular </w:t>
      </w:r>
      <w:r w:rsidR="00915773">
        <w:t>219</w:t>
      </w:r>
      <w:proofErr w:type="gramStart"/>
      <w:r w:rsidR="00692261" w:rsidRPr="00D7384A">
        <w:t>:</w:t>
      </w:r>
      <w:proofErr w:type="gramEnd"/>
      <w:r w:rsidR="00692261" w:rsidRPr="00D7384A">
        <w:br/>
      </w:r>
      <w:r w:rsidR="0016049B" w:rsidRPr="00D7384A">
        <w:t xml:space="preserve">Consultation on </w:t>
      </w:r>
      <w:r w:rsidR="004C32E6" w:rsidRPr="004C32E6">
        <w:t xml:space="preserve">Determined draft Recommendations </w:t>
      </w:r>
      <w:r w:rsidR="00C174CF">
        <w:br/>
      </w:r>
      <w:r w:rsidR="00C174CF" w:rsidRPr="00C174CF">
        <w:t>ITU-T X.1363 (X.iotsec-3), X.1364 (</w:t>
      </w:r>
      <w:proofErr w:type="spellStart"/>
      <w:r w:rsidR="00C174CF" w:rsidRPr="00C174CF">
        <w:t>X.nb-iot</w:t>
      </w:r>
      <w:proofErr w:type="spellEnd"/>
      <w:r w:rsidR="00C174CF" w:rsidRPr="00C174CF">
        <w:t>) and X.1371 (</w:t>
      </w:r>
      <w:proofErr w:type="spellStart"/>
      <w:r w:rsidR="00C174CF" w:rsidRPr="00C174CF">
        <w:t>X.stcv</w:t>
      </w:r>
      <w:proofErr w:type="spellEnd"/>
      <w:r w:rsidR="00C174CF" w:rsidRPr="00C174CF">
        <w:t>)</w:t>
      </w:r>
    </w:p>
    <w:p w14:paraId="7CD06754" w14:textId="77777777" w:rsidR="00186D49" w:rsidRPr="00186D49" w:rsidRDefault="00186D49" w:rsidP="00186D49"/>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2C55CF34" w14:textId="77777777" w:rsidTr="00780D16">
        <w:tc>
          <w:tcPr>
            <w:tcW w:w="1005" w:type="dxa"/>
            <w:shd w:val="clear" w:color="auto" w:fill="auto"/>
          </w:tcPr>
          <w:p w14:paraId="6218EAA3"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70EE696C"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054F37E5"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4B1FEFC8" w14:textId="77777777" w:rsidR="008A779C" w:rsidRPr="00A43CA0" w:rsidRDefault="008A779C" w:rsidP="008F14F3">
            <w:pPr>
              <w:spacing w:before="0"/>
              <w:rPr>
                <w:szCs w:val="24"/>
                <w:lang w:val="fr-CH"/>
              </w:rPr>
            </w:pPr>
            <w:r w:rsidRPr="00A43CA0">
              <w:rPr>
                <w:szCs w:val="24"/>
                <w:lang w:val="fr-CH"/>
              </w:rPr>
              <w:t>Place des Nations</w:t>
            </w:r>
          </w:p>
          <w:p w14:paraId="233EB036"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36FAD851"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504966F4" w14:textId="77777777" w:rsidR="009A1A66" w:rsidRPr="00D7384A" w:rsidRDefault="008A779C" w:rsidP="009A1A66">
            <w:pPr>
              <w:rPr>
                <w:szCs w:val="24"/>
                <w:highlight w:val="green"/>
              </w:rPr>
            </w:pPr>
            <w:r w:rsidRPr="00D7384A">
              <w:rPr>
                <w:szCs w:val="24"/>
                <w:highlight w:val="green"/>
              </w:rPr>
              <w:t>[Name]</w:t>
            </w:r>
          </w:p>
          <w:p w14:paraId="2AFF7C14" w14:textId="77777777" w:rsidR="008A779C" w:rsidRPr="00D7384A" w:rsidRDefault="008A779C" w:rsidP="008F14F3">
            <w:pPr>
              <w:spacing w:before="0"/>
              <w:rPr>
                <w:szCs w:val="24"/>
                <w:highlight w:val="green"/>
              </w:rPr>
            </w:pPr>
            <w:r w:rsidRPr="00D7384A">
              <w:rPr>
                <w:szCs w:val="24"/>
                <w:highlight w:val="green"/>
              </w:rPr>
              <w:t>[Official role/title]</w:t>
            </w:r>
          </w:p>
          <w:p w14:paraId="2647D226" w14:textId="77777777" w:rsidR="008A779C" w:rsidRPr="00D7384A" w:rsidRDefault="008A779C" w:rsidP="009B72DB">
            <w:pPr>
              <w:spacing w:before="0"/>
              <w:rPr>
                <w:szCs w:val="24"/>
              </w:rPr>
            </w:pPr>
            <w:r w:rsidRPr="00D7384A">
              <w:rPr>
                <w:szCs w:val="24"/>
                <w:highlight w:val="green"/>
              </w:rPr>
              <w:t>[Address]</w:t>
            </w:r>
          </w:p>
        </w:tc>
      </w:tr>
      <w:tr w:rsidR="009A1A66" w:rsidRPr="00D7384A" w14:paraId="1D7009E5" w14:textId="77777777" w:rsidTr="00780D16">
        <w:tc>
          <w:tcPr>
            <w:tcW w:w="1005" w:type="dxa"/>
            <w:shd w:val="clear" w:color="auto" w:fill="auto"/>
          </w:tcPr>
          <w:p w14:paraId="72FAB7BC"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176789D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7A1F5E75" w14:textId="77777777" w:rsidR="009A1A66" w:rsidRPr="00D7384A" w:rsidRDefault="008A779C" w:rsidP="00692261">
            <w:pPr>
              <w:spacing w:before="0"/>
              <w:rPr>
                <w:szCs w:val="24"/>
              </w:rPr>
            </w:pPr>
            <w:r w:rsidRPr="00D7384A">
              <w:rPr>
                <w:szCs w:val="24"/>
              </w:rPr>
              <w:t>+41-22-730-5853</w:t>
            </w:r>
          </w:p>
          <w:p w14:paraId="2077A38B" w14:textId="77777777" w:rsidR="008A779C" w:rsidRPr="00D7384A" w:rsidRDefault="0097784A" w:rsidP="00692261">
            <w:pPr>
              <w:spacing w:before="0"/>
              <w:rPr>
                <w:szCs w:val="24"/>
              </w:rPr>
            </w:pPr>
            <w:hyperlink r:id="rId16"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28C9DAD9"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62DD780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655232B4" w14:textId="77777777" w:rsidR="009A1A66" w:rsidRPr="00D7384A" w:rsidRDefault="009A1A66" w:rsidP="00692261">
            <w:pPr>
              <w:spacing w:before="0"/>
              <w:rPr>
                <w:szCs w:val="24"/>
              </w:rPr>
            </w:pPr>
          </w:p>
        </w:tc>
      </w:tr>
    </w:tbl>
    <w:p w14:paraId="6E385C3F"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0337D6B9" w14:textId="286A6234" w:rsidR="00C51F4B" w:rsidRDefault="006D7724" w:rsidP="00915773">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60787D">
        <w:rPr>
          <w:szCs w:val="24"/>
        </w:rPr>
        <w:t xml:space="preserve">Determined </w:t>
      </w:r>
      <w:r w:rsidRPr="0060787D">
        <w:rPr>
          <w:szCs w:val="24"/>
        </w:rPr>
        <w:t>draft</w:t>
      </w:r>
      <w:r w:rsidR="0016049B" w:rsidRPr="0060787D">
        <w:rPr>
          <w:szCs w:val="24"/>
        </w:rPr>
        <w:t xml:space="preserve"> </w:t>
      </w:r>
      <w:r w:rsidR="0060787D" w:rsidRPr="0060787D">
        <w:rPr>
          <w:szCs w:val="24"/>
        </w:rPr>
        <w:t>texts</w:t>
      </w:r>
      <w:r w:rsidRPr="0060787D">
        <w:rPr>
          <w:szCs w:val="24"/>
        </w:rPr>
        <w:t xml:space="preserve"> listed</w:t>
      </w:r>
      <w:r w:rsidRPr="00D7384A">
        <w:rPr>
          <w:szCs w:val="24"/>
        </w:rPr>
        <w:t xml:space="preserve"> in </w:t>
      </w:r>
      <w:r w:rsidR="00C51F4B" w:rsidRPr="00D7384A">
        <w:rPr>
          <w:szCs w:val="24"/>
        </w:rPr>
        <w:t xml:space="preserve">TSB Circular </w:t>
      </w:r>
      <w:r w:rsidR="00915773">
        <w:rPr>
          <w:szCs w:val="24"/>
        </w:rPr>
        <w:t>219</w:t>
      </w:r>
      <w:bookmarkStart w:id="0" w:name="_GoBack"/>
      <w:bookmarkEnd w:id="0"/>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p w14:paraId="6A24CDB3" w14:textId="77777777" w:rsidR="003B6E07" w:rsidRDefault="003B6E07" w:rsidP="00B919F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1D29CE9A" w14:textId="77777777" w:rsidTr="00B919FF">
        <w:tc>
          <w:tcPr>
            <w:tcW w:w="2067" w:type="dxa"/>
            <w:shd w:val="clear" w:color="auto" w:fill="auto"/>
            <w:vAlign w:val="center"/>
          </w:tcPr>
          <w:p w14:paraId="1035382C"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64B8B5F8"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4C32E6" w:rsidRPr="00BC4AC3" w14:paraId="2FB2A753" w14:textId="77777777" w:rsidTr="00B919FF">
        <w:trPr>
          <w:trHeight w:val="748"/>
        </w:trPr>
        <w:tc>
          <w:tcPr>
            <w:tcW w:w="2067" w:type="dxa"/>
            <w:vMerge w:val="restart"/>
            <w:shd w:val="clear" w:color="auto" w:fill="auto"/>
            <w:vAlign w:val="center"/>
          </w:tcPr>
          <w:p w14:paraId="1233CE12" w14:textId="77777777" w:rsidR="004C32E6" w:rsidRDefault="004C32E6" w:rsidP="004C32E6">
            <w:pPr>
              <w:spacing w:before="60" w:after="60"/>
              <w:jc w:val="center"/>
              <w:rPr>
                <w:b/>
                <w:bCs/>
                <w:szCs w:val="24"/>
                <w:lang w:val="fr-CH"/>
              </w:rPr>
            </w:pPr>
            <w:proofErr w:type="spellStart"/>
            <w:r>
              <w:rPr>
                <w:b/>
                <w:bCs/>
                <w:szCs w:val="24"/>
                <w:lang w:val="fr-CH"/>
              </w:rPr>
              <w:t>Draft</w:t>
            </w:r>
            <w:proofErr w:type="spellEnd"/>
          </w:p>
          <w:p w14:paraId="35A756B3" w14:textId="5BEABAA0" w:rsidR="004C32E6" w:rsidRPr="00E77535" w:rsidRDefault="004C32E6" w:rsidP="00C174CF">
            <w:pPr>
              <w:spacing w:before="60" w:after="60"/>
              <w:jc w:val="center"/>
              <w:rPr>
                <w:b/>
                <w:bCs/>
                <w:szCs w:val="24"/>
                <w:lang w:val="fr-CH"/>
              </w:rPr>
            </w:pPr>
            <w:proofErr w:type="spellStart"/>
            <w:r w:rsidRPr="0060787D">
              <w:rPr>
                <w:b/>
                <w:bCs/>
                <w:szCs w:val="24"/>
                <w:lang w:val="fr-CH"/>
              </w:rPr>
              <w:t>Recommendation</w:t>
            </w:r>
            <w:proofErr w:type="spellEnd"/>
            <w:r w:rsidRPr="0060787D">
              <w:rPr>
                <w:b/>
                <w:bCs/>
                <w:szCs w:val="24"/>
                <w:lang w:val="fr-CH"/>
              </w:rPr>
              <w:t xml:space="preserve"> </w:t>
            </w:r>
            <w:r w:rsidRPr="004C32E6">
              <w:rPr>
                <w:b/>
                <w:bCs/>
                <w:szCs w:val="24"/>
                <w:lang w:val="fr-CH"/>
              </w:rPr>
              <w:t>ITU-T X</w:t>
            </w:r>
            <w:r w:rsidR="00C174CF">
              <w:rPr>
                <w:b/>
                <w:bCs/>
                <w:szCs w:val="24"/>
                <w:lang w:val="fr-CH"/>
              </w:rPr>
              <w:t>.</w:t>
            </w:r>
            <w:r w:rsidRPr="004C32E6">
              <w:rPr>
                <w:b/>
                <w:bCs/>
                <w:szCs w:val="24"/>
                <w:lang w:val="fr-CH"/>
              </w:rPr>
              <w:t>13</w:t>
            </w:r>
            <w:r w:rsidR="00C174CF">
              <w:rPr>
                <w:b/>
                <w:bCs/>
                <w:szCs w:val="24"/>
                <w:lang w:val="fr-CH"/>
              </w:rPr>
              <w:t>63</w:t>
            </w:r>
            <w:r w:rsidRPr="004C32E6">
              <w:rPr>
                <w:b/>
                <w:bCs/>
                <w:szCs w:val="24"/>
                <w:lang w:val="fr-CH"/>
              </w:rPr>
              <w:t xml:space="preserve"> (X.</w:t>
            </w:r>
            <w:r w:rsidR="00C174CF">
              <w:rPr>
                <w:b/>
                <w:bCs/>
                <w:szCs w:val="24"/>
                <w:lang w:val="fr-CH"/>
              </w:rPr>
              <w:t>iot</w:t>
            </w:r>
            <w:r w:rsidRPr="004C32E6">
              <w:rPr>
                <w:b/>
                <w:bCs/>
                <w:szCs w:val="24"/>
                <w:lang w:val="fr-CH"/>
              </w:rPr>
              <w:t>sec-3)</w:t>
            </w:r>
          </w:p>
        </w:tc>
        <w:tc>
          <w:tcPr>
            <w:tcW w:w="7652" w:type="dxa"/>
            <w:shd w:val="clear" w:color="auto" w:fill="auto"/>
            <w:vAlign w:val="center"/>
          </w:tcPr>
          <w:p w14:paraId="268E1F68" w14:textId="77777777" w:rsidR="004C32E6" w:rsidRPr="004C32E6" w:rsidRDefault="004C32E6" w:rsidP="004C32E6">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97784A">
              <w:rPr>
                <w:sz w:val="22"/>
                <w:szCs w:val="22"/>
              </w:rPr>
            </w:r>
            <w:r w:rsidR="0097784A">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3557A1EA" w14:textId="77777777" w:rsidR="004C32E6" w:rsidRPr="004C32E6" w:rsidRDefault="004C32E6" w:rsidP="004C32E6">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6FB5E22C" w14:textId="7DEB4C45" w:rsidR="004C32E6" w:rsidRPr="004C32E6" w:rsidRDefault="004C32E6" w:rsidP="00766213">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4C32E6" w:rsidRPr="00BC4AC3" w14:paraId="04C613BC" w14:textId="77777777" w:rsidTr="00B919FF">
        <w:trPr>
          <w:trHeight w:val="748"/>
        </w:trPr>
        <w:tc>
          <w:tcPr>
            <w:tcW w:w="2067" w:type="dxa"/>
            <w:vMerge/>
            <w:shd w:val="clear" w:color="auto" w:fill="auto"/>
            <w:vAlign w:val="center"/>
          </w:tcPr>
          <w:p w14:paraId="06C610E8" w14:textId="77777777" w:rsidR="004C32E6" w:rsidRPr="004C32E6" w:rsidRDefault="004C32E6" w:rsidP="00E77535">
            <w:pPr>
              <w:spacing w:before="60" w:after="60"/>
              <w:jc w:val="center"/>
              <w:rPr>
                <w:b/>
                <w:bCs/>
                <w:szCs w:val="24"/>
              </w:rPr>
            </w:pPr>
          </w:p>
        </w:tc>
        <w:tc>
          <w:tcPr>
            <w:tcW w:w="7652" w:type="dxa"/>
            <w:shd w:val="clear" w:color="auto" w:fill="auto"/>
            <w:vAlign w:val="center"/>
          </w:tcPr>
          <w:p w14:paraId="778357A4" w14:textId="70960B37" w:rsidR="004C32E6" w:rsidRPr="00BC4AC3" w:rsidRDefault="004C32E6" w:rsidP="0060787D">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97784A">
              <w:rPr>
                <w:sz w:val="22"/>
                <w:szCs w:val="22"/>
              </w:rPr>
            </w:r>
            <w:r w:rsidR="0097784A">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r w:rsidR="004C32E6" w:rsidRPr="00BC4AC3" w14:paraId="44449206" w14:textId="77777777" w:rsidTr="009D7822">
        <w:trPr>
          <w:trHeight w:val="748"/>
        </w:trPr>
        <w:tc>
          <w:tcPr>
            <w:tcW w:w="2067" w:type="dxa"/>
            <w:vMerge w:val="restart"/>
            <w:tcBorders>
              <w:top w:val="single" w:sz="4" w:space="0" w:color="auto"/>
              <w:left w:val="single" w:sz="4" w:space="0" w:color="auto"/>
              <w:right w:val="single" w:sz="4" w:space="0" w:color="auto"/>
            </w:tcBorders>
            <w:shd w:val="clear" w:color="auto" w:fill="auto"/>
            <w:vAlign w:val="center"/>
          </w:tcPr>
          <w:p w14:paraId="29596EDD" w14:textId="5C2B9ED5" w:rsidR="004C32E6" w:rsidRPr="002F7498" w:rsidRDefault="004C32E6" w:rsidP="00C174CF">
            <w:pPr>
              <w:spacing w:before="60" w:after="60"/>
              <w:jc w:val="center"/>
              <w:rPr>
                <w:b/>
                <w:bCs/>
                <w:szCs w:val="24"/>
                <w:lang w:val="fr-CH"/>
              </w:rPr>
            </w:pPr>
            <w:proofErr w:type="spellStart"/>
            <w:r w:rsidRPr="00E77535">
              <w:rPr>
                <w:b/>
                <w:bCs/>
                <w:szCs w:val="24"/>
                <w:lang w:val="fr-CH"/>
              </w:rPr>
              <w:t>Draft</w:t>
            </w:r>
            <w:proofErr w:type="spellEnd"/>
            <w:r w:rsidRPr="00E77535">
              <w:rPr>
                <w:b/>
                <w:bCs/>
                <w:szCs w:val="24"/>
                <w:lang w:val="fr-CH"/>
              </w:rPr>
              <w:t xml:space="preserve"> </w:t>
            </w:r>
            <w:proofErr w:type="spellStart"/>
            <w:r w:rsidRPr="00E77535">
              <w:rPr>
                <w:b/>
                <w:bCs/>
                <w:szCs w:val="24"/>
                <w:lang w:val="fr-CH"/>
              </w:rPr>
              <w:t>Recommendation</w:t>
            </w:r>
            <w:proofErr w:type="spellEnd"/>
            <w:r w:rsidRPr="00E77535">
              <w:rPr>
                <w:b/>
                <w:bCs/>
                <w:szCs w:val="24"/>
                <w:lang w:val="fr-CH"/>
              </w:rPr>
              <w:t xml:space="preserve"> ITU-T </w:t>
            </w:r>
            <w:r w:rsidRPr="00B919FF">
              <w:rPr>
                <w:b/>
                <w:lang w:val="fr-CH"/>
              </w:rPr>
              <w:t>X.136</w:t>
            </w:r>
            <w:r w:rsidR="00C174CF">
              <w:rPr>
                <w:b/>
                <w:lang w:val="fr-CH"/>
              </w:rPr>
              <w:t>4</w:t>
            </w:r>
            <w:r w:rsidRPr="00B919FF">
              <w:rPr>
                <w:b/>
                <w:lang w:val="fr-CH"/>
              </w:rPr>
              <w:t xml:space="preserve"> (</w:t>
            </w:r>
            <w:proofErr w:type="spellStart"/>
            <w:r w:rsidRPr="00B919FF">
              <w:rPr>
                <w:b/>
                <w:lang w:val="fr-CH"/>
              </w:rPr>
              <w:t>X.</w:t>
            </w:r>
            <w:r w:rsidR="00C174CF">
              <w:rPr>
                <w:b/>
                <w:lang w:val="fr-CH"/>
              </w:rPr>
              <w:t>nb</w:t>
            </w:r>
            <w:r w:rsidRPr="00B919FF">
              <w:rPr>
                <w:b/>
                <w:lang w:val="fr-CH"/>
              </w:rPr>
              <w:t>-iot</w:t>
            </w:r>
            <w:proofErr w:type="spellEnd"/>
            <w:r w:rsidRPr="00B919FF">
              <w:rPr>
                <w:b/>
                <w:lang w:val="fr-CH"/>
              </w:rPr>
              <w:t>)</w:t>
            </w: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66FEEE0C" w14:textId="77777777" w:rsidR="004C32E6" w:rsidRPr="004C32E6" w:rsidRDefault="004C32E6" w:rsidP="004C32E6">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97784A">
              <w:rPr>
                <w:sz w:val="22"/>
                <w:szCs w:val="22"/>
              </w:rPr>
            </w:r>
            <w:r w:rsidR="0097784A">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5CFF336D" w14:textId="77777777" w:rsidR="004C32E6" w:rsidRPr="004C32E6" w:rsidRDefault="004C32E6" w:rsidP="004C32E6">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4564BA1C" w14:textId="77777777" w:rsidR="004C32E6" w:rsidRPr="004C32E6" w:rsidRDefault="004C32E6" w:rsidP="004C32E6">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4C32E6" w:rsidRPr="00BC4AC3" w14:paraId="17BD8938" w14:textId="77777777" w:rsidTr="009D7822">
        <w:trPr>
          <w:trHeight w:val="748"/>
        </w:trPr>
        <w:tc>
          <w:tcPr>
            <w:tcW w:w="2067" w:type="dxa"/>
            <w:vMerge/>
            <w:tcBorders>
              <w:left w:val="single" w:sz="4" w:space="0" w:color="auto"/>
              <w:bottom w:val="single" w:sz="4" w:space="0" w:color="auto"/>
              <w:right w:val="single" w:sz="4" w:space="0" w:color="auto"/>
            </w:tcBorders>
            <w:shd w:val="clear" w:color="auto" w:fill="auto"/>
            <w:vAlign w:val="center"/>
          </w:tcPr>
          <w:p w14:paraId="15A2BF75" w14:textId="77777777" w:rsidR="004C32E6" w:rsidRPr="004C32E6" w:rsidRDefault="004C32E6" w:rsidP="004C32E6">
            <w:pPr>
              <w:spacing w:before="60" w:after="60"/>
              <w:jc w:val="center"/>
              <w:rPr>
                <w:b/>
                <w:bCs/>
                <w:szCs w:val="24"/>
              </w:rPr>
            </w:pP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1F97A5BA" w14:textId="77777777" w:rsidR="004C32E6" w:rsidRPr="004C32E6" w:rsidRDefault="004C32E6" w:rsidP="004C32E6">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97784A">
              <w:rPr>
                <w:sz w:val="22"/>
                <w:szCs w:val="22"/>
              </w:rPr>
            </w:r>
            <w:r w:rsidR="0097784A">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r w:rsidR="00EB5806" w:rsidRPr="00BC4AC3" w14:paraId="0EA08133" w14:textId="77777777" w:rsidTr="00B919FF">
        <w:trPr>
          <w:trHeight w:val="748"/>
        </w:trPr>
        <w:tc>
          <w:tcPr>
            <w:tcW w:w="2067" w:type="dxa"/>
            <w:vMerge w:val="restart"/>
            <w:shd w:val="clear" w:color="auto" w:fill="auto"/>
            <w:vAlign w:val="center"/>
          </w:tcPr>
          <w:p w14:paraId="599AF903" w14:textId="77777777" w:rsidR="003B6E07" w:rsidRDefault="003B6E07" w:rsidP="003B6E07">
            <w:pPr>
              <w:keepNext/>
              <w:keepLines/>
              <w:spacing w:before="60" w:after="60"/>
              <w:jc w:val="center"/>
              <w:rPr>
                <w:b/>
                <w:bCs/>
                <w:szCs w:val="24"/>
                <w:lang w:val="fr-CH"/>
              </w:rPr>
            </w:pPr>
            <w:proofErr w:type="spellStart"/>
            <w:r>
              <w:rPr>
                <w:b/>
                <w:bCs/>
                <w:szCs w:val="24"/>
                <w:lang w:val="fr-CH"/>
              </w:rPr>
              <w:lastRenderedPageBreak/>
              <w:t>Draft</w:t>
            </w:r>
            <w:proofErr w:type="spellEnd"/>
          </w:p>
          <w:p w14:paraId="294FC3F4" w14:textId="5E0CF87E" w:rsidR="003B6E07" w:rsidRDefault="003B6E07" w:rsidP="003B6E07">
            <w:pPr>
              <w:keepNext/>
              <w:keepLines/>
              <w:spacing w:before="60" w:after="60"/>
              <w:jc w:val="center"/>
              <w:rPr>
                <w:b/>
                <w:lang w:val="fr-CH"/>
              </w:rPr>
            </w:pPr>
            <w:proofErr w:type="spellStart"/>
            <w:r w:rsidRPr="0060787D">
              <w:rPr>
                <w:b/>
                <w:bCs/>
                <w:szCs w:val="24"/>
                <w:lang w:val="fr-CH"/>
              </w:rPr>
              <w:t>Recommendation</w:t>
            </w:r>
            <w:proofErr w:type="spellEnd"/>
            <w:r w:rsidRPr="0060787D">
              <w:rPr>
                <w:b/>
                <w:bCs/>
                <w:szCs w:val="24"/>
                <w:lang w:val="fr-CH"/>
              </w:rPr>
              <w:t xml:space="preserve"> </w:t>
            </w:r>
            <w:r w:rsidRPr="0060787D">
              <w:rPr>
                <w:b/>
                <w:bCs/>
                <w:szCs w:val="22"/>
                <w:lang w:val="fr-CH"/>
              </w:rPr>
              <w:t xml:space="preserve">ITU-T </w:t>
            </w:r>
            <w:r w:rsidRPr="002F7498">
              <w:rPr>
                <w:b/>
                <w:lang w:val="fr-CH"/>
              </w:rPr>
              <w:t>X1</w:t>
            </w:r>
            <w:r>
              <w:rPr>
                <w:b/>
                <w:lang w:val="fr-CH"/>
              </w:rPr>
              <w:t>37</w:t>
            </w:r>
            <w:r w:rsidR="00C174CF">
              <w:rPr>
                <w:b/>
                <w:lang w:val="fr-CH"/>
              </w:rPr>
              <w:t>1</w:t>
            </w:r>
          </w:p>
          <w:p w14:paraId="67E7A5D0" w14:textId="453CF03B" w:rsidR="00EB5806" w:rsidRPr="00B919FF" w:rsidRDefault="003B6E07" w:rsidP="00915773">
            <w:pPr>
              <w:keepNext/>
              <w:keepLines/>
              <w:spacing w:before="60" w:after="60"/>
              <w:jc w:val="center"/>
              <w:rPr>
                <w:b/>
                <w:bCs/>
                <w:szCs w:val="24"/>
                <w:lang w:val="fr-CH"/>
              </w:rPr>
            </w:pPr>
            <w:r w:rsidRPr="002F7498">
              <w:rPr>
                <w:b/>
                <w:lang w:val="fr-CH"/>
              </w:rPr>
              <w:t>(</w:t>
            </w:r>
            <w:proofErr w:type="spellStart"/>
            <w:r w:rsidRPr="002F7498">
              <w:rPr>
                <w:b/>
                <w:lang w:val="fr-CH"/>
              </w:rPr>
              <w:t>X.</w:t>
            </w:r>
            <w:r w:rsidR="00915773">
              <w:rPr>
                <w:b/>
                <w:lang w:val="fr-CH"/>
              </w:rPr>
              <w:t>stcv</w:t>
            </w:r>
            <w:proofErr w:type="spellEnd"/>
            <w:r>
              <w:rPr>
                <w:b/>
                <w:lang w:val="fr-CH"/>
              </w:rPr>
              <w:t>)</w:t>
            </w:r>
          </w:p>
        </w:tc>
        <w:tc>
          <w:tcPr>
            <w:tcW w:w="7652" w:type="dxa"/>
            <w:shd w:val="clear" w:color="auto" w:fill="auto"/>
            <w:vAlign w:val="center"/>
          </w:tcPr>
          <w:p w14:paraId="3CD0FB6C" w14:textId="77777777" w:rsidR="00EB5806" w:rsidRPr="00BC4AC3" w:rsidRDefault="00EB5806" w:rsidP="003B6E07">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7784A">
              <w:rPr>
                <w:sz w:val="22"/>
                <w:szCs w:val="22"/>
              </w:rPr>
            </w:r>
            <w:r w:rsidR="0097784A">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w:t>
            </w:r>
            <w:r w:rsidR="00290E11">
              <w:rPr>
                <w:szCs w:val="24"/>
              </w:rPr>
              <w:t xml:space="preserve"> </w:t>
            </w:r>
            <w:r w:rsidR="0060787D">
              <w:rPr>
                <w:szCs w:val="24"/>
              </w:rPr>
              <w:t xml:space="preserve">17 </w:t>
            </w:r>
            <w:r w:rsidRPr="00BC4AC3">
              <w:rPr>
                <w:szCs w:val="24"/>
              </w:rPr>
              <w:t xml:space="preserve">to consider this text for approval (in which case, select one of the two options </w:t>
            </w:r>
            <w:r w:rsidRPr="00BC4AC3">
              <w:rPr>
                <w:sz w:val="20"/>
              </w:rPr>
              <w:t>⃝</w:t>
            </w:r>
            <w:r w:rsidRPr="00BC4AC3">
              <w:rPr>
                <w:szCs w:val="24"/>
              </w:rPr>
              <w:t>):</w:t>
            </w:r>
          </w:p>
          <w:p w14:paraId="384A366D" w14:textId="77777777" w:rsidR="00EB5806" w:rsidRPr="00BC4AC3" w:rsidRDefault="00EB5806" w:rsidP="003B6E07">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1216C56C" w14:textId="77777777" w:rsidR="00EB5806" w:rsidRPr="00BC4AC3" w:rsidRDefault="00EB5806" w:rsidP="003B6E07">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EB5806" w:rsidRPr="00BC4AC3" w14:paraId="326012A7" w14:textId="77777777" w:rsidTr="00B919FF">
        <w:trPr>
          <w:trHeight w:val="747"/>
        </w:trPr>
        <w:tc>
          <w:tcPr>
            <w:tcW w:w="2067" w:type="dxa"/>
            <w:vMerge/>
            <w:shd w:val="clear" w:color="auto" w:fill="auto"/>
            <w:vAlign w:val="center"/>
          </w:tcPr>
          <w:p w14:paraId="3E894783" w14:textId="77777777" w:rsidR="00EB5806" w:rsidRPr="00BC4AC3" w:rsidRDefault="00EB5806" w:rsidP="003B6E07">
            <w:pPr>
              <w:keepNext/>
              <w:keepLines/>
              <w:spacing w:before="60" w:after="60"/>
              <w:jc w:val="center"/>
              <w:rPr>
                <w:b/>
                <w:bCs/>
                <w:szCs w:val="24"/>
                <w:lang w:val="en-US"/>
              </w:rPr>
            </w:pPr>
          </w:p>
        </w:tc>
        <w:tc>
          <w:tcPr>
            <w:tcW w:w="7652" w:type="dxa"/>
            <w:shd w:val="clear" w:color="auto" w:fill="auto"/>
            <w:vAlign w:val="center"/>
          </w:tcPr>
          <w:p w14:paraId="33893918" w14:textId="77777777" w:rsidR="00EB5806" w:rsidRPr="00BC4AC3" w:rsidRDefault="00EB5806" w:rsidP="003B6E07">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7784A">
              <w:rPr>
                <w:sz w:val="22"/>
                <w:szCs w:val="22"/>
              </w:rPr>
            </w:r>
            <w:r w:rsidR="0097784A">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60787D">
              <w:rPr>
                <w:szCs w:val="24"/>
              </w:rPr>
              <w:t>17</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2A254ADD" w14:textId="77777777" w:rsidR="00C51F4B" w:rsidRPr="00D7384A" w:rsidRDefault="00C51F4B" w:rsidP="009A1A66"/>
    <w:p w14:paraId="73B5B7BB" w14:textId="77777777" w:rsidR="008F14F3" w:rsidRPr="00D7384A" w:rsidRDefault="008F14F3" w:rsidP="00692261">
      <w:pPr>
        <w:spacing w:before="0"/>
      </w:pPr>
      <w:r w:rsidRPr="00D7384A">
        <w:t>Yours faithfully,</w:t>
      </w:r>
    </w:p>
    <w:p w14:paraId="1D566AA9" w14:textId="77777777" w:rsidR="008F14F3" w:rsidRPr="00D7384A" w:rsidRDefault="008F14F3" w:rsidP="008F14F3"/>
    <w:p w14:paraId="17469443" w14:textId="77777777" w:rsidR="00692261" w:rsidRPr="00D7384A" w:rsidRDefault="00692261" w:rsidP="00692261">
      <w:pPr>
        <w:rPr>
          <w:szCs w:val="24"/>
          <w:highlight w:val="green"/>
        </w:rPr>
      </w:pPr>
      <w:r w:rsidRPr="00D7384A">
        <w:rPr>
          <w:szCs w:val="24"/>
          <w:highlight w:val="green"/>
        </w:rPr>
        <w:t>[Name]</w:t>
      </w:r>
    </w:p>
    <w:p w14:paraId="09B29108" w14:textId="77777777" w:rsidR="00692261" w:rsidRPr="00D7384A" w:rsidRDefault="00692261" w:rsidP="00692261">
      <w:pPr>
        <w:rPr>
          <w:szCs w:val="24"/>
        </w:rPr>
      </w:pPr>
      <w:r w:rsidRPr="00D7384A">
        <w:rPr>
          <w:szCs w:val="24"/>
          <w:highlight w:val="green"/>
        </w:rPr>
        <w:t>[Official role/title]</w:t>
      </w:r>
    </w:p>
    <w:p w14:paraId="22728659" w14:textId="77777777" w:rsidR="009B72DB" w:rsidRDefault="009B72DB" w:rsidP="00692261">
      <w:pPr>
        <w:rPr>
          <w:szCs w:val="24"/>
        </w:rPr>
      </w:pPr>
      <w:r w:rsidRPr="00D7384A">
        <w:rPr>
          <w:szCs w:val="24"/>
        </w:rPr>
        <w:t xml:space="preserve">Administration of </w:t>
      </w:r>
      <w:r w:rsidRPr="00D7384A">
        <w:rPr>
          <w:szCs w:val="24"/>
          <w:highlight w:val="green"/>
        </w:rPr>
        <w:t>[Member State]</w:t>
      </w:r>
    </w:p>
    <w:p w14:paraId="1E98BEC7" w14:textId="77777777" w:rsidR="0060787D" w:rsidRPr="00D7384A" w:rsidRDefault="0060787D" w:rsidP="00692261">
      <w:pPr>
        <w:rPr>
          <w:szCs w:val="24"/>
        </w:rPr>
      </w:pPr>
    </w:p>
    <w:p w14:paraId="64DBA5D8" w14:textId="77777777" w:rsidR="00852B82" w:rsidRPr="00D7384A" w:rsidRDefault="00691DAA" w:rsidP="008F14F3">
      <w:pPr>
        <w:jc w:val="center"/>
      </w:pPr>
      <w:r w:rsidRPr="00D7384A">
        <w:t>___________</w:t>
      </w:r>
      <w:r w:rsidR="0060787D">
        <w:t>_____</w:t>
      </w:r>
    </w:p>
    <w:sectPr w:rsidR="00852B82" w:rsidRPr="00D7384A" w:rsidSect="003B6E07">
      <w:headerReference w:type="default" r:id="rId17"/>
      <w:footerReference w:type="first" r:id="rId18"/>
      <w:type w:val="oddPage"/>
      <w:pgSz w:w="11907" w:h="16834" w:code="9"/>
      <w:pgMar w:top="567" w:right="1089" w:bottom="1560"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FE10" w14:textId="77777777" w:rsidR="00AE6763" w:rsidRDefault="00AE6763">
      <w:r>
        <w:separator/>
      </w:r>
    </w:p>
  </w:endnote>
  <w:endnote w:type="continuationSeparator" w:id="0">
    <w:p w14:paraId="2D3500E1" w14:textId="77777777" w:rsidR="00AE6763" w:rsidRDefault="00AE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kia Pure Text Light">
    <w:altName w:val="Times New Roman"/>
    <w:charset w:val="00"/>
    <w:family w:val="swiss"/>
    <w:pitch w:val="variable"/>
    <w:sig w:usb0="A00002FF" w:usb1="700078FB" w:usb2="00010000" w:usb3="00000000" w:csb0="000001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34F3"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E03C" w14:textId="77777777" w:rsidR="00AE6763" w:rsidRDefault="00AE6763">
      <w:r>
        <w:t>____________________</w:t>
      </w:r>
    </w:p>
  </w:footnote>
  <w:footnote w:type="continuationSeparator" w:id="0">
    <w:p w14:paraId="7AC555D1" w14:textId="77777777" w:rsidR="00AE6763" w:rsidRDefault="00AE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A4AF6" w14:textId="36D6C16B" w:rsidR="008F14F3" w:rsidRDefault="008F14F3" w:rsidP="00C66632">
    <w:pPr>
      <w:pStyle w:val="Header"/>
    </w:pPr>
    <w:r>
      <w:t xml:space="preserve">- </w:t>
    </w:r>
    <w:r>
      <w:fldChar w:fldCharType="begin"/>
    </w:r>
    <w:r>
      <w:instrText xml:space="preserve"> PAGE   \* MERGEFORMAT </w:instrText>
    </w:r>
    <w:r>
      <w:fldChar w:fldCharType="separate"/>
    </w:r>
    <w:r w:rsidR="00915773">
      <w:rPr>
        <w:noProof/>
      </w:rPr>
      <w:t>2</w:t>
    </w:r>
    <w:r>
      <w:rPr>
        <w:noProof/>
      </w:rPr>
      <w:fldChar w:fldCharType="end"/>
    </w:r>
    <w:r>
      <w:rPr>
        <w:noProof/>
      </w:rPr>
      <w:t xml:space="preserve"> -</w:t>
    </w:r>
    <w:r>
      <w:rPr>
        <w:noProof/>
      </w:rPr>
      <w:br/>
    </w:r>
    <w:r>
      <w:t>TSB Circular</w:t>
    </w:r>
    <w:r w:rsidRPr="00F763C8">
      <w:t xml:space="preserve"> </w:t>
    </w:r>
    <w:r w:rsidR="00C66632">
      <w:t>219</w:t>
    </w:r>
  </w:p>
  <w:p w14:paraId="316A7FE2" w14:textId="77777777" w:rsidR="008F14F3" w:rsidRDefault="008F14F3" w:rsidP="00D16438">
    <w:pPr>
      <w:pStyle w:val="Header"/>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7234DD2"/>
    <w:multiLevelType w:val="hybridMultilevel"/>
    <w:tmpl w:val="5E4ABCB6"/>
    <w:lvl w:ilvl="0" w:tplc="4EDA945C">
      <w:start w:val="1"/>
      <w:numFmt w:val="bullet"/>
      <w:lvlText w:val="−"/>
      <w:lvlJc w:val="left"/>
      <w:pPr>
        <w:ind w:left="420" w:hanging="420"/>
      </w:pPr>
      <w:rPr>
        <w:rFonts w:ascii="Nokia Pure Text Light" w:hAnsi="Nokia Pure Text Ligh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2C"/>
    <w:rsid w:val="000054D6"/>
    <w:rsid w:val="00025026"/>
    <w:rsid w:val="00041231"/>
    <w:rsid w:val="000528FF"/>
    <w:rsid w:val="00060383"/>
    <w:rsid w:val="0006765F"/>
    <w:rsid w:val="00067FDC"/>
    <w:rsid w:val="00076B60"/>
    <w:rsid w:val="00087690"/>
    <w:rsid w:val="00095FF2"/>
    <w:rsid w:val="000E7066"/>
    <w:rsid w:val="0016049B"/>
    <w:rsid w:val="00164419"/>
    <w:rsid w:val="0018632F"/>
    <w:rsid w:val="00186D49"/>
    <w:rsid w:val="001956EF"/>
    <w:rsid w:val="001A6931"/>
    <w:rsid w:val="001B1770"/>
    <w:rsid w:val="001E06AC"/>
    <w:rsid w:val="001E32E7"/>
    <w:rsid w:val="001F3BDD"/>
    <w:rsid w:val="001F4FBE"/>
    <w:rsid w:val="002414F2"/>
    <w:rsid w:val="00290976"/>
    <w:rsid w:val="00290E11"/>
    <w:rsid w:val="002A4977"/>
    <w:rsid w:val="002B3E1F"/>
    <w:rsid w:val="002D6150"/>
    <w:rsid w:val="002E0E8B"/>
    <w:rsid w:val="002F01FF"/>
    <w:rsid w:val="002F1165"/>
    <w:rsid w:val="002F7498"/>
    <w:rsid w:val="00315BDD"/>
    <w:rsid w:val="003344E4"/>
    <w:rsid w:val="00334A43"/>
    <w:rsid w:val="00341324"/>
    <w:rsid w:val="003B6E07"/>
    <w:rsid w:val="003C7BEF"/>
    <w:rsid w:val="003D4331"/>
    <w:rsid w:val="003E07CD"/>
    <w:rsid w:val="003F7BEF"/>
    <w:rsid w:val="00411F36"/>
    <w:rsid w:val="0043233E"/>
    <w:rsid w:val="00440CB5"/>
    <w:rsid w:val="00442C47"/>
    <w:rsid w:val="00444503"/>
    <w:rsid w:val="0045007E"/>
    <w:rsid w:val="00450779"/>
    <w:rsid w:val="004A0AC7"/>
    <w:rsid w:val="004A0C22"/>
    <w:rsid w:val="004B1587"/>
    <w:rsid w:val="004B50B2"/>
    <w:rsid w:val="004C32E6"/>
    <w:rsid w:val="004D3C78"/>
    <w:rsid w:val="004D4E26"/>
    <w:rsid w:val="004D7317"/>
    <w:rsid w:val="00513E98"/>
    <w:rsid w:val="00520612"/>
    <w:rsid w:val="00532862"/>
    <w:rsid w:val="00563A6B"/>
    <w:rsid w:val="005A496C"/>
    <w:rsid w:val="005C7834"/>
    <w:rsid w:val="005D124E"/>
    <w:rsid w:val="005D297E"/>
    <w:rsid w:val="00607019"/>
    <w:rsid w:val="0060787D"/>
    <w:rsid w:val="00626967"/>
    <w:rsid w:val="00630BA3"/>
    <w:rsid w:val="006344DB"/>
    <w:rsid w:val="006812CD"/>
    <w:rsid w:val="00691DAA"/>
    <w:rsid w:val="00692261"/>
    <w:rsid w:val="00694E3D"/>
    <w:rsid w:val="006A2FAB"/>
    <w:rsid w:val="006D7724"/>
    <w:rsid w:val="00700B81"/>
    <w:rsid w:val="00711B2A"/>
    <w:rsid w:val="0072062B"/>
    <w:rsid w:val="00733B5C"/>
    <w:rsid w:val="00747024"/>
    <w:rsid w:val="00763B08"/>
    <w:rsid w:val="00765253"/>
    <w:rsid w:val="00766213"/>
    <w:rsid w:val="00770EF1"/>
    <w:rsid w:val="00780D16"/>
    <w:rsid w:val="007A0105"/>
    <w:rsid w:val="007C7DA8"/>
    <w:rsid w:val="00812EB0"/>
    <w:rsid w:val="00831BAA"/>
    <w:rsid w:val="00852B82"/>
    <w:rsid w:val="00860AE1"/>
    <w:rsid w:val="00867AB9"/>
    <w:rsid w:val="008A779C"/>
    <w:rsid w:val="008E2201"/>
    <w:rsid w:val="008E5C2F"/>
    <w:rsid w:val="008F14F3"/>
    <w:rsid w:val="00901734"/>
    <w:rsid w:val="00915773"/>
    <w:rsid w:val="00944A88"/>
    <w:rsid w:val="0094539E"/>
    <w:rsid w:val="00952D8F"/>
    <w:rsid w:val="00964A6B"/>
    <w:rsid w:val="00985B35"/>
    <w:rsid w:val="009A1A66"/>
    <w:rsid w:val="009B7193"/>
    <w:rsid w:val="009B72DB"/>
    <w:rsid w:val="009D4B5F"/>
    <w:rsid w:val="009E484E"/>
    <w:rsid w:val="009F7B79"/>
    <w:rsid w:val="00A2322C"/>
    <w:rsid w:val="00A4376F"/>
    <w:rsid w:val="00A43CA0"/>
    <w:rsid w:val="00A57AB7"/>
    <w:rsid w:val="00AE6763"/>
    <w:rsid w:val="00B009A5"/>
    <w:rsid w:val="00B33034"/>
    <w:rsid w:val="00B45C37"/>
    <w:rsid w:val="00B6629C"/>
    <w:rsid w:val="00B919FF"/>
    <w:rsid w:val="00B94A59"/>
    <w:rsid w:val="00BA09A9"/>
    <w:rsid w:val="00BA28E3"/>
    <w:rsid w:val="00BC4AC3"/>
    <w:rsid w:val="00C007D7"/>
    <w:rsid w:val="00C174CF"/>
    <w:rsid w:val="00C23D2B"/>
    <w:rsid w:val="00C332D7"/>
    <w:rsid w:val="00C50517"/>
    <w:rsid w:val="00C51F4B"/>
    <w:rsid w:val="00C65B9E"/>
    <w:rsid w:val="00C66632"/>
    <w:rsid w:val="00C76C12"/>
    <w:rsid w:val="00C93D6D"/>
    <w:rsid w:val="00CA53C6"/>
    <w:rsid w:val="00CB5D85"/>
    <w:rsid w:val="00CE26DC"/>
    <w:rsid w:val="00CE6A79"/>
    <w:rsid w:val="00CF3418"/>
    <w:rsid w:val="00D15853"/>
    <w:rsid w:val="00D16438"/>
    <w:rsid w:val="00D22D78"/>
    <w:rsid w:val="00D35885"/>
    <w:rsid w:val="00D62CEF"/>
    <w:rsid w:val="00D7384A"/>
    <w:rsid w:val="00D74AE3"/>
    <w:rsid w:val="00D779BE"/>
    <w:rsid w:val="00D92917"/>
    <w:rsid w:val="00DB770A"/>
    <w:rsid w:val="00DE6B40"/>
    <w:rsid w:val="00E02752"/>
    <w:rsid w:val="00E32F10"/>
    <w:rsid w:val="00E54801"/>
    <w:rsid w:val="00E55E1F"/>
    <w:rsid w:val="00E72D24"/>
    <w:rsid w:val="00E77535"/>
    <w:rsid w:val="00EB5806"/>
    <w:rsid w:val="00ED2245"/>
    <w:rsid w:val="00ED76A0"/>
    <w:rsid w:val="00F11BC5"/>
    <w:rsid w:val="00F163A1"/>
    <w:rsid w:val="00F52607"/>
    <w:rsid w:val="00F601E1"/>
    <w:rsid w:val="00F751B3"/>
    <w:rsid w:val="00F763C8"/>
    <w:rsid w:val="00F9489F"/>
    <w:rsid w:val="00F96117"/>
    <w:rsid w:val="00FC5637"/>
    <w:rsid w:val="00FD1EBA"/>
    <w:rsid w:val="00FE49DB"/>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F48568"/>
  <w15:docId w15:val="{EB7ACB1F-F3AD-40E9-96FA-BB88E87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Heading1Char">
    <w:name w:val="Heading 1 Char"/>
    <w:basedOn w:val="DefaultParagraphFont"/>
    <w:link w:val="Heading1"/>
    <w:rsid w:val="00E77535"/>
    <w:rPr>
      <w:rFonts w:ascii="Calibri" w:hAnsi="Calibri"/>
      <w:b/>
      <w:sz w:val="28"/>
      <w:lang w:eastAsia="en-US"/>
    </w:rPr>
  </w:style>
  <w:style w:type="character" w:customStyle="1" w:styleId="Heading2Char">
    <w:name w:val="Heading 2 Char"/>
    <w:basedOn w:val="DefaultParagraphFont"/>
    <w:link w:val="Heading2"/>
    <w:rsid w:val="00E77535"/>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772301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T17-SG17-R-004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T17-SG17-R-004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itu.int/md/T17-SG17-R-0050" TargetMode="External"/><Relationship Id="rId10" Type="http://schemas.openxmlformats.org/officeDocument/2006/relationships/hyperlink" Target="https://www.itu.int/md/meetingdoc.asp?lang=en&amp;parent=T17-SG17-200317-TD-PLEN-255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ipr/" TargetMode="External"/><Relationship Id="rId14" Type="http://schemas.openxmlformats.org/officeDocument/2006/relationships/hyperlink" Target="https://www.itu.int/md/meetingdoc.asp?lang=en&amp;parent=T17-SG17-200317-TD-PLEN-255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TAP_CIRCULAR.dotx</Template>
  <TotalTime>19</TotalTime>
  <Pages>6</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9638</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Clark</dc:creator>
  <cp:keywords/>
  <dc:description/>
  <cp:lastModifiedBy>Bilani, Joumana</cp:lastModifiedBy>
  <cp:revision>10</cp:revision>
  <cp:lastPrinted>2019-12-18T15:25:00Z</cp:lastPrinted>
  <dcterms:created xsi:type="dcterms:W3CDTF">2019-12-18T15:02:00Z</dcterms:created>
  <dcterms:modified xsi:type="dcterms:W3CDTF">2019-12-18T17:01:00Z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