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14" w:type="dxa"/>
        <w:tblLayout w:type="fixed"/>
        <w:tblCellMar>
          <w:left w:w="0" w:type="dxa"/>
          <w:right w:w="0" w:type="dxa"/>
        </w:tblCellMar>
        <w:tblLook w:val="0000" w:firstRow="0" w:lastRow="0" w:firstColumn="0" w:lastColumn="0" w:noHBand="0" w:noVBand="0"/>
      </w:tblPr>
      <w:tblGrid>
        <w:gridCol w:w="8"/>
        <w:gridCol w:w="993"/>
        <w:gridCol w:w="189"/>
        <w:gridCol w:w="228"/>
        <w:gridCol w:w="3467"/>
        <w:gridCol w:w="2912"/>
        <w:gridCol w:w="1984"/>
        <w:gridCol w:w="433"/>
      </w:tblGrid>
      <w:tr w:rsidR="00884D12" w:rsidRPr="00130443" w14:paraId="2DE761A0" w14:textId="77777777" w:rsidTr="00EE4238">
        <w:trPr>
          <w:gridAfter w:val="1"/>
          <w:wAfter w:w="433" w:type="dxa"/>
          <w:cantSplit/>
        </w:trPr>
        <w:tc>
          <w:tcPr>
            <w:tcW w:w="1418" w:type="dxa"/>
            <w:gridSpan w:val="4"/>
            <w:vAlign w:val="center"/>
          </w:tcPr>
          <w:p w14:paraId="70E41C75" w14:textId="40D0B41E" w:rsidR="00884D12" w:rsidRPr="00130443" w:rsidRDefault="00F17645" w:rsidP="00B80E33">
            <w:pPr>
              <w:tabs>
                <w:tab w:val="right" w:pos="8732"/>
              </w:tabs>
              <w:spacing w:before="0"/>
              <w:rPr>
                <w:b/>
                <w:bCs/>
                <w:iCs/>
                <w:color w:val="FFFFFF"/>
                <w:sz w:val="30"/>
                <w:szCs w:val="30"/>
              </w:rPr>
            </w:pPr>
            <w:r w:rsidRPr="00130443">
              <w:rPr>
                <w:noProof/>
                <w:lang w:val="en-US"/>
              </w:rPr>
              <w:drawing>
                <wp:inline distT="0" distB="0" distL="0" distR="0" wp14:anchorId="219AB386" wp14:editId="46E5E03D">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379" w:type="dxa"/>
            <w:gridSpan w:val="2"/>
            <w:vAlign w:val="center"/>
          </w:tcPr>
          <w:p w14:paraId="7A249F80" w14:textId="77777777" w:rsidR="00884D12" w:rsidRPr="00130443" w:rsidRDefault="00884D12" w:rsidP="00884D12">
            <w:pPr>
              <w:spacing w:before="0"/>
              <w:rPr>
                <w:rFonts w:cs="Times New Roman Bold"/>
                <w:b/>
                <w:bCs/>
                <w:smallCaps/>
                <w:sz w:val="26"/>
                <w:szCs w:val="26"/>
              </w:rPr>
            </w:pPr>
            <w:r w:rsidRPr="00130443">
              <w:rPr>
                <w:rFonts w:cs="Times New Roman Bold"/>
                <w:b/>
                <w:bCs/>
                <w:smallCaps/>
                <w:sz w:val="36"/>
                <w:szCs w:val="36"/>
              </w:rPr>
              <w:t>Unión Internacional de Telecomunicaciones</w:t>
            </w:r>
          </w:p>
          <w:p w14:paraId="6A07DA06" w14:textId="77777777" w:rsidR="00884D12" w:rsidRPr="00130443" w:rsidRDefault="00884D12" w:rsidP="00884D12">
            <w:pPr>
              <w:tabs>
                <w:tab w:val="right" w:pos="8732"/>
              </w:tabs>
              <w:spacing w:before="0"/>
              <w:rPr>
                <w:b/>
                <w:bCs/>
                <w:iCs/>
                <w:color w:val="FFFFFF"/>
                <w:sz w:val="30"/>
                <w:szCs w:val="30"/>
              </w:rPr>
            </w:pPr>
            <w:r w:rsidRPr="00BD6045">
              <w:rPr>
                <w:rFonts w:cs="Times New Roman Bold"/>
                <w:b/>
                <w:bCs/>
                <w:iCs/>
                <w:smallCaps/>
                <w:sz w:val="28"/>
                <w:szCs w:val="28"/>
              </w:rPr>
              <w:t>Oficina de Normalización de las Telecomunicaciones</w:t>
            </w:r>
          </w:p>
        </w:tc>
        <w:tc>
          <w:tcPr>
            <w:tcW w:w="1984" w:type="dxa"/>
            <w:vAlign w:val="center"/>
          </w:tcPr>
          <w:p w14:paraId="4A440101" w14:textId="5070F5B0" w:rsidR="00884D12" w:rsidRPr="00130443" w:rsidRDefault="00884D12" w:rsidP="00B80E33">
            <w:pPr>
              <w:spacing w:before="0"/>
              <w:jc w:val="right"/>
              <w:rPr>
                <w:color w:val="FFFFFF"/>
                <w:sz w:val="26"/>
                <w:szCs w:val="26"/>
              </w:rPr>
            </w:pPr>
          </w:p>
        </w:tc>
      </w:tr>
      <w:tr w:rsidR="00EE4238" w:rsidRPr="00EE4238" w14:paraId="0C53D70C" w14:textId="77777777" w:rsidTr="00EE4238">
        <w:trPr>
          <w:gridBefore w:val="1"/>
          <w:wBefore w:w="8" w:type="dxa"/>
          <w:cantSplit/>
          <w:trHeight w:val="340"/>
        </w:trPr>
        <w:tc>
          <w:tcPr>
            <w:tcW w:w="993" w:type="dxa"/>
          </w:tcPr>
          <w:p w14:paraId="68855E0B" w14:textId="77777777" w:rsidR="00EE4238" w:rsidRPr="00EE4238" w:rsidRDefault="00EE4238" w:rsidP="006222D7">
            <w:pPr>
              <w:tabs>
                <w:tab w:val="left" w:pos="4111"/>
              </w:tabs>
              <w:spacing w:before="240" w:after="240"/>
              <w:ind w:left="57"/>
              <w:rPr>
                <w:b/>
                <w:bCs/>
                <w:szCs w:val="24"/>
              </w:rPr>
            </w:pPr>
          </w:p>
        </w:tc>
        <w:tc>
          <w:tcPr>
            <w:tcW w:w="3884" w:type="dxa"/>
            <w:gridSpan w:val="3"/>
          </w:tcPr>
          <w:p w14:paraId="5F75CCCC" w14:textId="77777777" w:rsidR="00EE4238" w:rsidRPr="00EE4238" w:rsidRDefault="00EE4238" w:rsidP="006222D7">
            <w:pPr>
              <w:tabs>
                <w:tab w:val="left" w:pos="4111"/>
              </w:tabs>
              <w:spacing w:before="240" w:after="240"/>
              <w:ind w:left="57" w:firstLine="215"/>
              <w:rPr>
                <w:b/>
                <w:szCs w:val="24"/>
              </w:rPr>
            </w:pPr>
          </w:p>
        </w:tc>
        <w:tc>
          <w:tcPr>
            <w:tcW w:w="5329" w:type="dxa"/>
            <w:gridSpan w:val="3"/>
          </w:tcPr>
          <w:p w14:paraId="453E912A" w14:textId="736B8496" w:rsidR="00EE4238" w:rsidRPr="00EE4238" w:rsidRDefault="00EE4238" w:rsidP="006222D7">
            <w:pPr>
              <w:tabs>
                <w:tab w:val="clear" w:pos="794"/>
                <w:tab w:val="clear" w:pos="1191"/>
                <w:tab w:val="clear" w:pos="1588"/>
                <w:tab w:val="clear" w:pos="1985"/>
                <w:tab w:val="left" w:pos="284"/>
              </w:tabs>
              <w:spacing w:before="240" w:after="240"/>
              <w:ind w:left="284" w:hanging="227"/>
              <w:rPr>
                <w:szCs w:val="24"/>
              </w:rPr>
            </w:pPr>
            <w:r w:rsidRPr="00EE4238">
              <w:rPr>
                <w:szCs w:val="24"/>
              </w:rPr>
              <w:t>Ginebra, 11 de noviembre de 2021</w:t>
            </w:r>
          </w:p>
        </w:tc>
      </w:tr>
      <w:tr w:rsidR="00CC5ACE" w:rsidRPr="004714EC" w14:paraId="3CDC9552" w14:textId="77777777" w:rsidTr="00EE4238">
        <w:trPr>
          <w:gridBefore w:val="1"/>
          <w:wBefore w:w="8" w:type="dxa"/>
          <w:cantSplit/>
          <w:trHeight w:val="340"/>
        </w:trPr>
        <w:tc>
          <w:tcPr>
            <w:tcW w:w="1182" w:type="dxa"/>
            <w:gridSpan w:val="2"/>
          </w:tcPr>
          <w:p w14:paraId="5848F4EC" w14:textId="77777777" w:rsidR="00CC5ACE" w:rsidRPr="004714EC" w:rsidRDefault="00CC5ACE" w:rsidP="00B40D40">
            <w:pPr>
              <w:tabs>
                <w:tab w:val="left" w:pos="4111"/>
              </w:tabs>
              <w:spacing w:before="0" w:after="40"/>
              <w:ind w:left="57"/>
              <w:rPr>
                <w:szCs w:val="24"/>
              </w:rPr>
            </w:pPr>
            <w:r w:rsidRPr="004714EC">
              <w:rPr>
                <w:szCs w:val="24"/>
              </w:rPr>
              <w:t>Ref.:</w:t>
            </w:r>
          </w:p>
        </w:tc>
        <w:tc>
          <w:tcPr>
            <w:tcW w:w="3695" w:type="dxa"/>
            <w:gridSpan w:val="2"/>
          </w:tcPr>
          <w:p w14:paraId="5CF1B6E6" w14:textId="767FE571" w:rsidR="00CC5ACE" w:rsidRPr="004714EC" w:rsidRDefault="00CC5ACE" w:rsidP="00B40D40">
            <w:pPr>
              <w:tabs>
                <w:tab w:val="left" w:pos="4111"/>
              </w:tabs>
              <w:spacing w:before="0" w:after="40"/>
              <w:ind w:left="57"/>
              <w:rPr>
                <w:b/>
              </w:rPr>
            </w:pPr>
            <w:r w:rsidRPr="004714EC">
              <w:rPr>
                <w:b/>
              </w:rPr>
              <w:t xml:space="preserve">Circular TSB </w:t>
            </w:r>
            <w:r w:rsidR="00F17645" w:rsidRPr="004714EC">
              <w:rPr>
                <w:b/>
              </w:rPr>
              <w:t>204</w:t>
            </w:r>
          </w:p>
        </w:tc>
        <w:tc>
          <w:tcPr>
            <w:tcW w:w="5329" w:type="dxa"/>
            <w:gridSpan w:val="3"/>
            <w:vMerge w:val="restart"/>
          </w:tcPr>
          <w:p w14:paraId="4002855A" w14:textId="443FB5A6" w:rsidR="008A0F06" w:rsidRPr="004714EC" w:rsidRDefault="00CC5ACE" w:rsidP="00B40D40">
            <w:pPr>
              <w:tabs>
                <w:tab w:val="clear" w:pos="794"/>
                <w:tab w:val="clear" w:pos="1191"/>
                <w:tab w:val="clear" w:pos="1588"/>
                <w:tab w:val="clear" w:pos="1985"/>
                <w:tab w:val="left" w:pos="284"/>
              </w:tabs>
              <w:spacing w:before="0" w:after="40"/>
              <w:ind w:left="284" w:hanging="227"/>
            </w:pPr>
            <w:bookmarkStart w:id="0" w:name="Addressee_S"/>
            <w:bookmarkEnd w:id="0"/>
            <w:r w:rsidRPr="004714EC">
              <w:t>–</w:t>
            </w:r>
            <w:r w:rsidRPr="004714EC">
              <w:tab/>
            </w:r>
            <w:r w:rsidR="008A0F06" w:rsidRPr="004714EC">
              <w:t>A las Administraciones de los Estados Miembros de</w:t>
            </w:r>
            <w:r w:rsidR="00B62E6A">
              <w:t> </w:t>
            </w:r>
            <w:r w:rsidR="008A0F06" w:rsidRPr="004714EC">
              <w:t>la Unión;</w:t>
            </w:r>
          </w:p>
          <w:p w14:paraId="3BC29879" w14:textId="2EC8F710" w:rsidR="008A0F06" w:rsidRPr="004714EC" w:rsidRDefault="008A0F06" w:rsidP="00B40D40">
            <w:pPr>
              <w:tabs>
                <w:tab w:val="clear" w:pos="794"/>
                <w:tab w:val="clear" w:pos="1191"/>
                <w:tab w:val="clear" w:pos="1588"/>
                <w:tab w:val="clear" w:pos="1985"/>
                <w:tab w:val="left" w:pos="284"/>
              </w:tabs>
              <w:spacing w:before="0" w:after="40"/>
              <w:ind w:left="284" w:hanging="227"/>
            </w:pPr>
            <w:r w:rsidRPr="004714EC">
              <w:t>–</w:t>
            </w:r>
            <w:r w:rsidRPr="004714EC">
              <w:tab/>
            </w:r>
            <w:r w:rsidR="00900E62" w:rsidRPr="004714EC">
              <w:t>A los Miembros del Sector UIT-T</w:t>
            </w:r>
            <w:r w:rsidRPr="004714EC">
              <w:t>;</w:t>
            </w:r>
          </w:p>
          <w:p w14:paraId="33603E70" w14:textId="6EBAED16" w:rsidR="008A0F06" w:rsidRPr="004714EC" w:rsidRDefault="00900E62" w:rsidP="00B40D40">
            <w:pPr>
              <w:tabs>
                <w:tab w:val="clear" w:pos="794"/>
                <w:tab w:val="clear" w:pos="1191"/>
                <w:tab w:val="clear" w:pos="1588"/>
                <w:tab w:val="clear" w:pos="1985"/>
                <w:tab w:val="left" w:pos="284"/>
              </w:tabs>
              <w:spacing w:before="0" w:after="40"/>
              <w:ind w:left="284" w:hanging="227"/>
            </w:pPr>
            <w:r w:rsidRPr="004714EC">
              <w:t>–</w:t>
            </w:r>
            <w:r w:rsidRPr="004714EC">
              <w:tab/>
              <w:t>A los Asociados del UIT-T</w:t>
            </w:r>
            <w:r w:rsidR="008A0F06" w:rsidRPr="004714EC">
              <w:t>;</w:t>
            </w:r>
          </w:p>
          <w:p w14:paraId="0E48186C" w14:textId="142661C0" w:rsidR="008A0F06" w:rsidRPr="004714EC" w:rsidRDefault="008A0F06" w:rsidP="00B40D40">
            <w:pPr>
              <w:tabs>
                <w:tab w:val="clear" w:pos="794"/>
                <w:tab w:val="clear" w:pos="1191"/>
                <w:tab w:val="clear" w:pos="1588"/>
                <w:tab w:val="clear" w:pos="1985"/>
                <w:tab w:val="left" w:pos="284"/>
              </w:tabs>
              <w:spacing w:before="0" w:after="40"/>
              <w:ind w:left="284" w:hanging="227"/>
            </w:pPr>
            <w:r w:rsidRPr="004714EC">
              <w:t>–</w:t>
            </w:r>
            <w:r w:rsidRPr="004714EC">
              <w:tab/>
              <w:t>A las Ins</w:t>
            </w:r>
            <w:r w:rsidR="00900E62" w:rsidRPr="004714EC">
              <w:t>tituciones Académicas de la UIT</w:t>
            </w:r>
            <w:r w:rsidRPr="004714EC">
              <w:t>;</w:t>
            </w:r>
          </w:p>
          <w:p w14:paraId="7EDD9084" w14:textId="1F80C6DD" w:rsidR="008A0F06" w:rsidRPr="004714EC" w:rsidRDefault="008A0F06" w:rsidP="00B40D40">
            <w:pPr>
              <w:tabs>
                <w:tab w:val="clear" w:pos="794"/>
                <w:tab w:val="clear" w:pos="1191"/>
                <w:tab w:val="clear" w:pos="1588"/>
                <w:tab w:val="clear" w:pos="1985"/>
                <w:tab w:val="left" w:pos="284"/>
              </w:tabs>
              <w:spacing w:before="0" w:after="40"/>
              <w:ind w:left="284" w:hanging="227"/>
            </w:pPr>
            <w:r w:rsidRPr="004714EC">
              <w:t>–</w:t>
            </w:r>
            <w:r w:rsidRPr="004714EC">
              <w:tab/>
              <w:t>A las organizaciones r</w:t>
            </w:r>
            <w:r w:rsidR="00900E62" w:rsidRPr="004714EC">
              <w:t>egionales de telecomunicaciones</w:t>
            </w:r>
            <w:r w:rsidRPr="004714EC">
              <w:t>;</w:t>
            </w:r>
          </w:p>
          <w:p w14:paraId="14FE1B61" w14:textId="3D0E30D3" w:rsidR="008A0F06" w:rsidRDefault="008A0F06" w:rsidP="00B40D40">
            <w:pPr>
              <w:tabs>
                <w:tab w:val="clear" w:pos="794"/>
                <w:tab w:val="clear" w:pos="1191"/>
                <w:tab w:val="clear" w:pos="1588"/>
                <w:tab w:val="clear" w:pos="1985"/>
                <w:tab w:val="left" w:pos="284"/>
              </w:tabs>
              <w:spacing w:before="0" w:after="40"/>
              <w:ind w:left="284" w:hanging="227"/>
            </w:pPr>
            <w:r w:rsidRPr="004714EC">
              <w:t>–</w:t>
            </w:r>
            <w:r w:rsidRPr="004714EC">
              <w:tab/>
              <w:t>A las organizaciones intergubernamentales que</w:t>
            </w:r>
            <w:r w:rsidR="00900E62" w:rsidRPr="004714EC">
              <w:t xml:space="preserve"> explotan sistemas de satélites</w:t>
            </w:r>
            <w:r w:rsidRPr="004714EC">
              <w:t>;</w:t>
            </w:r>
          </w:p>
          <w:p w14:paraId="6473EA4A" w14:textId="3ABDCB95" w:rsidR="00A16FD7" w:rsidRPr="004714EC" w:rsidRDefault="00A16FD7" w:rsidP="00B40D40">
            <w:pPr>
              <w:tabs>
                <w:tab w:val="clear" w:pos="794"/>
                <w:tab w:val="clear" w:pos="1191"/>
                <w:tab w:val="clear" w:pos="1588"/>
                <w:tab w:val="clear" w:pos="1985"/>
                <w:tab w:val="left" w:pos="284"/>
              </w:tabs>
              <w:spacing w:before="0" w:after="40"/>
              <w:ind w:left="284" w:hanging="227"/>
            </w:pPr>
            <w:r>
              <w:t>–</w:t>
            </w:r>
            <w:r>
              <w:tab/>
              <w:t>A la Organización de Naciones Unidas</w:t>
            </w:r>
            <w:r w:rsidR="003C1D9D">
              <w:t>;</w:t>
            </w:r>
          </w:p>
          <w:p w14:paraId="736D22CA" w14:textId="50C24624" w:rsidR="00CC5ACE" w:rsidRPr="004714EC" w:rsidRDefault="008A0F06" w:rsidP="00B40D40">
            <w:pPr>
              <w:tabs>
                <w:tab w:val="clear" w:pos="794"/>
                <w:tab w:val="clear" w:pos="1191"/>
                <w:tab w:val="clear" w:pos="1588"/>
                <w:tab w:val="clear" w:pos="1985"/>
                <w:tab w:val="left" w:pos="284"/>
              </w:tabs>
              <w:spacing w:before="0" w:after="40"/>
              <w:ind w:left="284" w:hanging="227"/>
            </w:pPr>
            <w:r w:rsidRPr="004714EC">
              <w:t>–</w:t>
            </w:r>
            <w:r w:rsidRPr="004714EC">
              <w:tab/>
              <w:t>A los organismos especializados de las Naciones Unidas y al Organismo Internacional de Energía Atómica</w:t>
            </w:r>
          </w:p>
        </w:tc>
      </w:tr>
      <w:tr w:rsidR="00F17645" w:rsidRPr="004714EC" w14:paraId="32E0DD78" w14:textId="77777777" w:rsidTr="00EE4238">
        <w:trPr>
          <w:gridBefore w:val="1"/>
          <w:wBefore w:w="8" w:type="dxa"/>
          <w:cantSplit/>
          <w:trHeight w:val="340"/>
        </w:trPr>
        <w:tc>
          <w:tcPr>
            <w:tcW w:w="1182" w:type="dxa"/>
            <w:gridSpan w:val="2"/>
          </w:tcPr>
          <w:p w14:paraId="690804C3" w14:textId="5FD7D58F" w:rsidR="00F17645" w:rsidRPr="004714EC" w:rsidRDefault="00F17645" w:rsidP="008A5CFA">
            <w:pPr>
              <w:tabs>
                <w:tab w:val="left" w:pos="4111"/>
              </w:tabs>
              <w:spacing w:before="0"/>
              <w:ind w:left="57"/>
              <w:rPr>
                <w:szCs w:val="24"/>
              </w:rPr>
            </w:pPr>
            <w:r w:rsidRPr="004714EC">
              <w:rPr>
                <w:szCs w:val="24"/>
              </w:rPr>
              <w:t>Contacto:</w:t>
            </w:r>
          </w:p>
        </w:tc>
        <w:tc>
          <w:tcPr>
            <w:tcW w:w="3695" w:type="dxa"/>
            <w:gridSpan w:val="2"/>
          </w:tcPr>
          <w:p w14:paraId="73ABA4F2" w14:textId="5189B79C" w:rsidR="00F17645" w:rsidRPr="004714EC" w:rsidRDefault="00F17645" w:rsidP="0094637C">
            <w:pPr>
              <w:tabs>
                <w:tab w:val="left" w:pos="4111"/>
              </w:tabs>
              <w:spacing w:before="0"/>
              <w:ind w:left="57"/>
            </w:pPr>
            <w:r w:rsidRPr="004714EC">
              <w:t>Bilel Jamoussi</w:t>
            </w:r>
          </w:p>
        </w:tc>
        <w:tc>
          <w:tcPr>
            <w:tcW w:w="5329" w:type="dxa"/>
            <w:gridSpan w:val="3"/>
            <w:vMerge/>
          </w:tcPr>
          <w:p w14:paraId="1AE3DEA3" w14:textId="77777777" w:rsidR="00F17645" w:rsidRPr="004714EC" w:rsidRDefault="00F17645" w:rsidP="0094637C">
            <w:pPr>
              <w:tabs>
                <w:tab w:val="clear" w:pos="794"/>
                <w:tab w:val="clear" w:pos="1191"/>
                <w:tab w:val="clear" w:pos="1588"/>
                <w:tab w:val="clear" w:pos="1985"/>
                <w:tab w:val="left" w:pos="284"/>
              </w:tabs>
              <w:spacing w:before="0"/>
              <w:ind w:left="284" w:hanging="227"/>
            </w:pPr>
          </w:p>
        </w:tc>
      </w:tr>
      <w:tr w:rsidR="00CC5ACE" w:rsidRPr="004714EC" w14:paraId="5CF310D4" w14:textId="77777777" w:rsidTr="00EE4238">
        <w:trPr>
          <w:gridBefore w:val="1"/>
          <w:wBefore w:w="8" w:type="dxa"/>
          <w:cantSplit/>
          <w:trHeight w:val="340"/>
        </w:trPr>
        <w:tc>
          <w:tcPr>
            <w:tcW w:w="1182" w:type="dxa"/>
            <w:gridSpan w:val="2"/>
          </w:tcPr>
          <w:p w14:paraId="75594107" w14:textId="77777777" w:rsidR="00CC5ACE" w:rsidRPr="004714EC" w:rsidRDefault="00CC5ACE" w:rsidP="008A5CFA">
            <w:pPr>
              <w:tabs>
                <w:tab w:val="left" w:pos="4111"/>
              </w:tabs>
              <w:spacing w:before="0"/>
              <w:ind w:left="57"/>
              <w:rPr>
                <w:szCs w:val="24"/>
              </w:rPr>
            </w:pPr>
            <w:r w:rsidRPr="004714EC">
              <w:rPr>
                <w:szCs w:val="24"/>
              </w:rPr>
              <w:t>Tel.:</w:t>
            </w:r>
          </w:p>
        </w:tc>
        <w:tc>
          <w:tcPr>
            <w:tcW w:w="3695" w:type="dxa"/>
            <w:gridSpan w:val="2"/>
          </w:tcPr>
          <w:p w14:paraId="7C20AC5D" w14:textId="77777777" w:rsidR="00CC5ACE" w:rsidRPr="004714EC" w:rsidRDefault="00FD70BE" w:rsidP="0094637C">
            <w:pPr>
              <w:tabs>
                <w:tab w:val="left" w:pos="4111"/>
              </w:tabs>
              <w:spacing w:before="0"/>
              <w:ind w:left="57"/>
              <w:rPr>
                <w:b/>
              </w:rPr>
            </w:pPr>
            <w:r w:rsidRPr="004714EC">
              <w:t>+41 22 730 6311</w:t>
            </w:r>
          </w:p>
        </w:tc>
        <w:tc>
          <w:tcPr>
            <w:tcW w:w="5329" w:type="dxa"/>
            <w:gridSpan w:val="3"/>
            <w:vMerge/>
          </w:tcPr>
          <w:p w14:paraId="0C8171AF" w14:textId="77777777" w:rsidR="00CC5ACE" w:rsidRPr="004714EC" w:rsidRDefault="00CC5ACE" w:rsidP="0094637C">
            <w:pPr>
              <w:tabs>
                <w:tab w:val="clear" w:pos="794"/>
                <w:tab w:val="clear" w:pos="1191"/>
                <w:tab w:val="clear" w:pos="1588"/>
                <w:tab w:val="clear" w:pos="1985"/>
                <w:tab w:val="left" w:pos="284"/>
              </w:tabs>
              <w:spacing w:before="0"/>
              <w:ind w:left="284" w:hanging="227"/>
            </w:pPr>
          </w:p>
        </w:tc>
      </w:tr>
      <w:tr w:rsidR="00CC5ACE" w:rsidRPr="004714EC" w14:paraId="24704E6F" w14:textId="77777777" w:rsidTr="00EE4238">
        <w:trPr>
          <w:gridBefore w:val="1"/>
          <w:wBefore w:w="8" w:type="dxa"/>
          <w:cantSplit/>
          <w:trHeight w:val="340"/>
        </w:trPr>
        <w:tc>
          <w:tcPr>
            <w:tcW w:w="1182" w:type="dxa"/>
            <w:gridSpan w:val="2"/>
          </w:tcPr>
          <w:p w14:paraId="73D96F14" w14:textId="77777777" w:rsidR="00CC5ACE" w:rsidRPr="004714EC" w:rsidRDefault="00CC5ACE" w:rsidP="008A5CFA">
            <w:pPr>
              <w:tabs>
                <w:tab w:val="left" w:pos="4111"/>
              </w:tabs>
              <w:spacing w:before="0"/>
              <w:ind w:left="57"/>
              <w:rPr>
                <w:szCs w:val="24"/>
              </w:rPr>
            </w:pPr>
            <w:r w:rsidRPr="004714EC">
              <w:rPr>
                <w:szCs w:val="24"/>
              </w:rPr>
              <w:t>Fax:</w:t>
            </w:r>
            <w:r w:rsidR="00B57C5B" w:rsidRPr="004714EC">
              <w:rPr>
                <w:szCs w:val="24"/>
              </w:rPr>
              <w:t xml:space="preserve"> Correo-e:</w:t>
            </w:r>
          </w:p>
        </w:tc>
        <w:tc>
          <w:tcPr>
            <w:tcW w:w="3695" w:type="dxa"/>
            <w:gridSpan w:val="2"/>
          </w:tcPr>
          <w:p w14:paraId="778738D7" w14:textId="239204FB" w:rsidR="00CC5ACE" w:rsidRPr="004714EC" w:rsidRDefault="00413AD8" w:rsidP="00B57C5B">
            <w:pPr>
              <w:tabs>
                <w:tab w:val="left" w:pos="4111"/>
              </w:tabs>
              <w:spacing w:before="0"/>
              <w:ind w:left="57"/>
              <w:rPr>
                <w:b/>
              </w:rPr>
            </w:pPr>
            <w:r w:rsidRPr="004714EC">
              <w:t>+41 22 730 5853</w:t>
            </w:r>
            <w:r w:rsidR="00B57C5B" w:rsidRPr="004714EC">
              <w:br/>
            </w:r>
            <w:r w:rsidR="00F17645" w:rsidRPr="004714EC">
              <w:rPr>
                <w:rStyle w:val="Hyperlink"/>
              </w:rPr>
              <w:t>gss</w:t>
            </w:r>
            <w:r w:rsidR="00B57C5B" w:rsidRPr="004714EC">
              <w:rPr>
                <w:rStyle w:val="Hyperlink"/>
              </w:rPr>
              <w:t>@itu.int</w:t>
            </w:r>
          </w:p>
        </w:tc>
        <w:tc>
          <w:tcPr>
            <w:tcW w:w="5329" w:type="dxa"/>
            <w:gridSpan w:val="3"/>
            <w:vMerge/>
          </w:tcPr>
          <w:p w14:paraId="199C8393" w14:textId="77777777" w:rsidR="00CC5ACE" w:rsidRPr="004714EC" w:rsidRDefault="00CC5ACE" w:rsidP="0094637C">
            <w:pPr>
              <w:tabs>
                <w:tab w:val="clear" w:pos="794"/>
                <w:tab w:val="clear" w:pos="1191"/>
                <w:tab w:val="clear" w:pos="1588"/>
                <w:tab w:val="clear" w:pos="1985"/>
                <w:tab w:val="left" w:pos="284"/>
              </w:tabs>
              <w:spacing w:before="0"/>
              <w:ind w:left="284" w:hanging="227"/>
            </w:pPr>
          </w:p>
        </w:tc>
      </w:tr>
      <w:tr w:rsidR="00EE4238" w:rsidRPr="00EE4238" w14:paraId="7D1A4166" w14:textId="77777777" w:rsidTr="00EE4238">
        <w:trPr>
          <w:gridBefore w:val="1"/>
          <w:wBefore w:w="8" w:type="dxa"/>
          <w:cantSplit/>
        </w:trPr>
        <w:tc>
          <w:tcPr>
            <w:tcW w:w="1182" w:type="dxa"/>
            <w:gridSpan w:val="2"/>
          </w:tcPr>
          <w:p w14:paraId="037DBC5D" w14:textId="77777777" w:rsidR="00C34772" w:rsidRPr="00EE4238" w:rsidRDefault="00C34772" w:rsidP="008A5CFA">
            <w:pPr>
              <w:tabs>
                <w:tab w:val="left" w:pos="4111"/>
              </w:tabs>
              <w:spacing w:before="0"/>
              <w:ind w:left="57"/>
              <w:rPr>
                <w:szCs w:val="24"/>
              </w:rPr>
            </w:pPr>
          </w:p>
        </w:tc>
        <w:tc>
          <w:tcPr>
            <w:tcW w:w="3695" w:type="dxa"/>
            <w:gridSpan w:val="2"/>
          </w:tcPr>
          <w:p w14:paraId="09AFEC91" w14:textId="77777777" w:rsidR="00C34772" w:rsidRPr="00EE4238" w:rsidRDefault="00C34772" w:rsidP="00303D62">
            <w:pPr>
              <w:tabs>
                <w:tab w:val="left" w:pos="4111"/>
              </w:tabs>
              <w:spacing w:before="0"/>
              <w:ind w:left="57"/>
              <w:rPr>
                <w:rStyle w:val="Hyperlink"/>
                <w:color w:val="auto"/>
              </w:rPr>
            </w:pPr>
          </w:p>
        </w:tc>
        <w:tc>
          <w:tcPr>
            <w:tcW w:w="5329" w:type="dxa"/>
            <w:gridSpan w:val="3"/>
          </w:tcPr>
          <w:p w14:paraId="3D1333AB" w14:textId="77777777" w:rsidR="00C34772" w:rsidRPr="00EE4238" w:rsidRDefault="00C34772" w:rsidP="00BD6045">
            <w:pPr>
              <w:tabs>
                <w:tab w:val="left" w:pos="4111"/>
              </w:tabs>
              <w:spacing w:before="0" w:after="40"/>
              <w:ind w:left="57"/>
            </w:pPr>
            <w:r w:rsidRPr="00EE4238">
              <w:rPr>
                <w:b/>
              </w:rPr>
              <w:t>Copia</w:t>
            </w:r>
            <w:r w:rsidRPr="00EE4238">
              <w:t>:</w:t>
            </w:r>
          </w:p>
          <w:p w14:paraId="24B1FB6B" w14:textId="69107166" w:rsidR="008A0F06" w:rsidRPr="00EE4238" w:rsidRDefault="008A5CFA" w:rsidP="00B40D40">
            <w:pPr>
              <w:tabs>
                <w:tab w:val="clear" w:pos="794"/>
                <w:tab w:val="clear" w:pos="1191"/>
                <w:tab w:val="clear" w:pos="1588"/>
                <w:tab w:val="clear" w:pos="1985"/>
                <w:tab w:val="left" w:pos="284"/>
              </w:tabs>
              <w:spacing w:before="0" w:after="40"/>
              <w:ind w:left="284" w:hanging="227"/>
              <w:rPr>
                <w:szCs w:val="24"/>
              </w:rPr>
            </w:pPr>
            <w:r w:rsidRPr="00EE4238">
              <w:t>–</w:t>
            </w:r>
            <w:r w:rsidR="0094637C" w:rsidRPr="00EE4238">
              <w:tab/>
            </w:r>
            <w:r w:rsidR="008A0F06" w:rsidRPr="00EE4238">
              <w:rPr>
                <w:szCs w:val="24"/>
              </w:rPr>
              <w:t xml:space="preserve">A los Presidentes y Vicepresidentes de las </w:t>
            </w:r>
            <w:r w:rsidR="00900E62" w:rsidRPr="00EE4238">
              <w:rPr>
                <w:szCs w:val="24"/>
              </w:rPr>
              <w:t>Comisiones de Estudio del UIT-T</w:t>
            </w:r>
            <w:r w:rsidR="00F17645" w:rsidRPr="00EE4238">
              <w:rPr>
                <w:szCs w:val="24"/>
              </w:rPr>
              <w:t>/GANT</w:t>
            </w:r>
            <w:r w:rsidR="008A0F06" w:rsidRPr="00EE4238">
              <w:rPr>
                <w:szCs w:val="24"/>
              </w:rPr>
              <w:t>;</w:t>
            </w:r>
          </w:p>
          <w:p w14:paraId="5B06F89C" w14:textId="0E8F6957" w:rsidR="008A0F06" w:rsidRPr="00EE4238" w:rsidRDefault="008A0F06" w:rsidP="00B40D40">
            <w:pPr>
              <w:tabs>
                <w:tab w:val="clear" w:pos="794"/>
                <w:tab w:val="clear" w:pos="1191"/>
                <w:tab w:val="clear" w:pos="1588"/>
                <w:tab w:val="clear" w:pos="1985"/>
                <w:tab w:val="left" w:pos="284"/>
              </w:tabs>
              <w:spacing w:before="0" w:after="40"/>
              <w:ind w:left="284" w:hanging="227"/>
              <w:rPr>
                <w:szCs w:val="24"/>
              </w:rPr>
            </w:pPr>
            <w:r w:rsidRPr="00EE4238">
              <w:t>–</w:t>
            </w:r>
            <w:r w:rsidRPr="00EE4238">
              <w:rPr>
                <w:szCs w:val="24"/>
              </w:rPr>
              <w:tab/>
            </w:r>
            <w:r w:rsidR="00F17645" w:rsidRPr="00EE4238">
              <w:rPr>
                <w:szCs w:val="24"/>
              </w:rPr>
              <w:t xml:space="preserve">A la </w:t>
            </w:r>
            <w:r w:rsidRPr="00EE4238">
              <w:rPr>
                <w:szCs w:val="24"/>
              </w:rPr>
              <w:t>Director</w:t>
            </w:r>
            <w:r w:rsidR="00F17645" w:rsidRPr="00EE4238">
              <w:rPr>
                <w:szCs w:val="24"/>
              </w:rPr>
              <w:t>a</w:t>
            </w:r>
            <w:r w:rsidRPr="00EE4238">
              <w:rPr>
                <w:szCs w:val="24"/>
              </w:rPr>
              <w:t xml:space="preserve"> de la Oficina de Desar</w:t>
            </w:r>
            <w:r w:rsidR="00900E62" w:rsidRPr="00EE4238">
              <w:rPr>
                <w:szCs w:val="24"/>
              </w:rPr>
              <w:t>rollo de las Telecomunicaciones</w:t>
            </w:r>
            <w:r w:rsidRPr="00EE4238">
              <w:rPr>
                <w:szCs w:val="24"/>
              </w:rPr>
              <w:t>;</w:t>
            </w:r>
          </w:p>
          <w:p w14:paraId="357C501D" w14:textId="4809A7BF" w:rsidR="00EA0E30" w:rsidRPr="00EE4238" w:rsidRDefault="008A0F06" w:rsidP="006222D7">
            <w:pPr>
              <w:tabs>
                <w:tab w:val="clear" w:pos="794"/>
                <w:tab w:val="clear" w:pos="1191"/>
                <w:tab w:val="clear" w:pos="1588"/>
                <w:tab w:val="clear" w:pos="1985"/>
                <w:tab w:val="left" w:pos="284"/>
              </w:tabs>
              <w:spacing w:before="0" w:after="120"/>
              <w:ind w:left="284" w:hanging="227"/>
            </w:pPr>
            <w:r w:rsidRPr="00EE4238">
              <w:t>–</w:t>
            </w:r>
            <w:r w:rsidRPr="00EE4238">
              <w:rPr>
                <w:szCs w:val="24"/>
              </w:rPr>
              <w:tab/>
              <w:t>Al Director de la Oficina de Radiocomunicaciones</w:t>
            </w:r>
          </w:p>
        </w:tc>
      </w:tr>
      <w:tr w:rsidR="00CC5ACE" w:rsidRPr="00130443" w14:paraId="55CE54C9" w14:textId="77777777" w:rsidTr="00EE4238">
        <w:trPr>
          <w:gridBefore w:val="1"/>
          <w:wBefore w:w="8" w:type="dxa"/>
          <w:cantSplit/>
        </w:trPr>
        <w:tc>
          <w:tcPr>
            <w:tcW w:w="1182" w:type="dxa"/>
            <w:gridSpan w:val="2"/>
          </w:tcPr>
          <w:p w14:paraId="734BD03A" w14:textId="77777777" w:rsidR="00CC5ACE" w:rsidRPr="00BF0F6D" w:rsidRDefault="00CC5ACE" w:rsidP="006222D7">
            <w:pPr>
              <w:ind w:left="57"/>
              <w:rPr>
                <w:b/>
                <w:bCs/>
              </w:rPr>
            </w:pPr>
            <w:r w:rsidRPr="00BF0F6D">
              <w:rPr>
                <w:b/>
                <w:bCs/>
              </w:rPr>
              <w:t>Asunto:</w:t>
            </w:r>
          </w:p>
        </w:tc>
        <w:tc>
          <w:tcPr>
            <w:tcW w:w="9024" w:type="dxa"/>
            <w:gridSpan w:val="5"/>
          </w:tcPr>
          <w:p w14:paraId="3E8029BF" w14:textId="5B288D20" w:rsidR="00CC5ACE" w:rsidRPr="00BF0F6D" w:rsidRDefault="00B2608B" w:rsidP="006222D7">
            <w:pPr>
              <w:ind w:left="57"/>
              <w:rPr>
                <w:b/>
                <w:bCs/>
              </w:rPr>
            </w:pPr>
            <w:r w:rsidRPr="00BF0F6D">
              <w:rPr>
                <w:b/>
                <w:bCs/>
              </w:rPr>
              <w:t>Simposio Mundial de Normalización (SMN-</w:t>
            </w:r>
            <w:r w:rsidR="00F17645" w:rsidRPr="00BF0F6D">
              <w:rPr>
                <w:b/>
                <w:bCs/>
              </w:rPr>
              <w:t>20</w:t>
            </w:r>
            <w:r w:rsidRPr="00BF0F6D">
              <w:rPr>
                <w:b/>
                <w:bCs/>
              </w:rPr>
              <w:t xml:space="preserve">): </w:t>
            </w:r>
            <w:r w:rsidR="00F17645" w:rsidRPr="00BF0F6D">
              <w:rPr>
                <w:b/>
                <w:bCs/>
              </w:rPr>
              <w:t xml:space="preserve">Normas internacionales para hacer posible la transformación digital y lograr los Objetivos de Desarrollo Sostenible; </w:t>
            </w:r>
            <w:r w:rsidR="00B62E6A">
              <w:rPr>
                <w:b/>
                <w:bCs/>
              </w:rPr>
              <w:br/>
            </w:r>
            <w:r w:rsidR="00F17645" w:rsidRPr="00BF0F6D">
              <w:rPr>
                <w:b/>
                <w:bCs/>
              </w:rPr>
              <w:t>Ginebra (Suiza)</w:t>
            </w:r>
            <w:r w:rsidRPr="00BF0F6D">
              <w:rPr>
                <w:b/>
                <w:bCs/>
              </w:rPr>
              <w:t xml:space="preserve">, </w:t>
            </w:r>
            <w:r w:rsidR="00F17645" w:rsidRPr="00BF0F6D">
              <w:rPr>
                <w:b/>
                <w:bCs/>
              </w:rPr>
              <w:t>28 de febrero de 2022</w:t>
            </w:r>
          </w:p>
        </w:tc>
      </w:tr>
    </w:tbl>
    <w:p w14:paraId="67977909" w14:textId="77777777" w:rsidR="00B2608B" w:rsidRPr="00130443" w:rsidRDefault="00B2608B" w:rsidP="006222D7">
      <w:pPr>
        <w:spacing w:before="360"/>
        <w:rPr>
          <w:szCs w:val="24"/>
        </w:rPr>
      </w:pPr>
      <w:bookmarkStart w:id="1" w:name="StartTyping_S"/>
      <w:bookmarkStart w:id="2" w:name="suitetext"/>
      <w:bookmarkStart w:id="3" w:name="text"/>
      <w:bookmarkEnd w:id="1"/>
      <w:bookmarkEnd w:id="2"/>
      <w:bookmarkEnd w:id="3"/>
      <w:r w:rsidRPr="00130443">
        <w:rPr>
          <w:szCs w:val="24"/>
        </w:rPr>
        <w:t>Muy Señora mía/Muy Señor mío:</w:t>
      </w:r>
    </w:p>
    <w:p w14:paraId="390B3C31" w14:textId="5E7C38ED" w:rsidR="00B2608B" w:rsidRPr="00130443" w:rsidRDefault="00B2608B" w:rsidP="00B2608B">
      <w:pPr>
        <w:rPr>
          <w:szCs w:val="24"/>
        </w:rPr>
      </w:pPr>
      <w:r w:rsidRPr="00130443">
        <w:rPr>
          <w:szCs w:val="24"/>
        </w:rPr>
        <w:t xml:space="preserve">El Secretario General de la UIT ha anunciado, a través </w:t>
      </w:r>
      <w:r w:rsidRPr="004714EC">
        <w:rPr>
          <w:szCs w:val="24"/>
        </w:rPr>
        <w:t>de la</w:t>
      </w:r>
      <w:r w:rsidR="002354DB" w:rsidRPr="004714EC">
        <w:rPr>
          <w:szCs w:val="24"/>
        </w:rPr>
        <w:t>s</w:t>
      </w:r>
      <w:r w:rsidR="00FB451B" w:rsidRPr="004714EC">
        <w:rPr>
          <w:szCs w:val="24"/>
        </w:rPr>
        <w:t xml:space="preserve"> Cartas Circulares</w:t>
      </w:r>
      <w:r w:rsidR="002354DB" w:rsidRPr="004714EC">
        <w:rPr>
          <w:szCs w:val="24"/>
        </w:rPr>
        <w:t xml:space="preserve"> </w:t>
      </w:r>
      <w:hyperlink r:id="rId9" w:history="1">
        <w:r w:rsidR="002354DB" w:rsidRPr="004714EC">
          <w:rPr>
            <w:rStyle w:val="Hyperlink"/>
            <w:szCs w:val="24"/>
          </w:rPr>
          <w:t>21/06</w:t>
        </w:r>
      </w:hyperlink>
      <w:r w:rsidR="002354DB" w:rsidRPr="004714EC">
        <w:rPr>
          <w:szCs w:val="24"/>
        </w:rPr>
        <w:t xml:space="preserve"> y </w:t>
      </w:r>
      <w:hyperlink r:id="rId10" w:history="1">
        <w:r w:rsidR="002354DB" w:rsidRPr="004714EC">
          <w:rPr>
            <w:rStyle w:val="Hyperlink"/>
            <w:szCs w:val="24"/>
          </w:rPr>
          <w:t>21/39</w:t>
        </w:r>
      </w:hyperlink>
      <w:r w:rsidR="002354DB" w:rsidRPr="004714EC">
        <w:rPr>
          <w:szCs w:val="24"/>
        </w:rPr>
        <w:t xml:space="preserve"> y las cartas </w:t>
      </w:r>
      <w:hyperlink r:id="rId11" w:history="1">
        <w:r w:rsidR="002354DB" w:rsidRPr="004714EC">
          <w:rPr>
            <w:rStyle w:val="Hyperlink"/>
            <w:szCs w:val="24"/>
          </w:rPr>
          <w:t>DM-21/1001</w:t>
        </w:r>
      </w:hyperlink>
      <w:r w:rsidR="002354DB" w:rsidRPr="004714EC">
        <w:rPr>
          <w:szCs w:val="24"/>
        </w:rPr>
        <w:t xml:space="preserve">, </w:t>
      </w:r>
      <w:hyperlink r:id="rId12" w:history="1">
        <w:r w:rsidR="002354DB" w:rsidRPr="004714EC">
          <w:rPr>
            <w:rStyle w:val="Hyperlink"/>
            <w:szCs w:val="24"/>
          </w:rPr>
          <w:t>DM-21/1002</w:t>
        </w:r>
      </w:hyperlink>
      <w:r w:rsidR="002354DB" w:rsidRPr="004714EC">
        <w:rPr>
          <w:szCs w:val="24"/>
        </w:rPr>
        <w:t xml:space="preserve">, </w:t>
      </w:r>
      <w:hyperlink r:id="rId13" w:history="1">
        <w:r w:rsidR="002354DB" w:rsidRPr="004714EC">
          <w:rPr>
            <w:rStyle w:val="Hyperlink"/>
            <w:szCs w:val="24"/>
          </w:rPr>
          <w:t>DM-21/1003</w:t>
        </w:r>
      </w:hyperlink>
      <w:r w:rsidR="002354DB" w:rsidRPr="004714EC">
        <w:rPr>
          <w:szCs w:val="24"/>
        </w:rPr>
        <w:t xml:space="preserve"> y </w:t>
      </w:r>
      <w:hyperlink r:id="rId14" w:history="1">
        <w:r w:rsidR="002354DB" w:rsidRPr="004714EC">
          <w:rPr>
            <w:rStyle w:val="Hyperlink"/>
            <w:szCs w:val="24"/>
          </w:rPr>
          <w:t>DM-21/1004</w:t>
        </w:r>
      </w:hyperlink>
      <w:r w:rsidR="002354DB" w:rsidRPr="004714EC">
        <w:rPr>
          <w:szCs w:val="24"/>
        </w:rPr>
        <w:t xml:space="preserve"> del 8 de septiembre de 2021,</w:t>
      </w:r>
      <w:r w:rsidRPr="004714EC">
        <w:rPr>
          <w:szCs w:val="24"/>
        </w:rPr>
        <w:t xml:space="preserve"> que la Asamblea Mundial de Normalización de las Telecomunicaciones (AMNT</w:t>
      </w:r>
      <w:r w:rsidRPr="004714EC">
        <w:rPr>
          <w:szCs w:val="24"/>
        </w:rPr>
        <w:noBreakHyphen/>
      </w:r>
      <w:r w:rsidR="002354DB" w:rsidRPr="004714EC">
        <w:rPr>
          <w:szCs w:val="24"/>
        </w:rPr>
        <w:t>20</w:t>
      </w:r>
      <w:r w:rsidRPr="004714EC">
        <w:rPr>
          <w:szCs w:val="24"/>
        </w:rPr>
        <w:t>) se celebrará</w:t>
      </w:r>
      <w:r w:rsidR="002354DB" w:rsidRPr="004714EC">
        <w:rPr>
          <w:szCs w:val="24"/>
        </w:rPr>
        <w:t xml:space="preserve"> en Ginebra (Suiza)</w:t>
      </w:r>
      <w:r w:rsidRPr="004714EC">
        <w:rPr>
          <w:szCs w:val="24"/>
        </w:rPr>
        <w:t xml:space="preserve">, del </w:t>
      </w:r>
      <w:r w:rsidR="00FB451B" w:rsidRPr="004714EC">
        <w:rPr>
          <w:szCs w:val="24"/>
        </w:rPr>
        <w:t>1</w:t>
      </w:r>
      <w:r w:rsidRPr="004714EC">
        <w:rPr>
          <w:szCs w:val="24"/>
        </w:rPr>
        <w:t xml:space="preserve"> al </w:t>
      </w:r>
      <w:r w:rsidR="00FB451B" w:rsidRPr="004714EC">
        <w:rPr>
          <w:szCs w:val="24"/>
        </w:rPr>
        <w:t>9 de marzo</w:t>
      </w:r>
      <w:r w:rsidRPr="004714EC">
        <w:rPr>
          <w:szCs w:val="24"/>
        </w:rPr>
        <w:t xml:space="preserve"> de </w:t>
      </w:r>
      <w:r w:rsidR="00FB451B" w:rsidRPr="004714EC">
        <w:rPr>
          <w:szCs w:val="24"/>
        </w:rPr>
        <w:t>2022</w:t>
      </w:r>
      <w:r w:rsidRPr="004714EC">
        <w:rPr>
          <w:szCs w:val="24"/>
        </w:rPr>
        <w:t xml:space="preserve">, precedida por el Simposio Mundial de Normalización, el </w:t>
      </w:r>
      <w:r w:rsidR="00FB451B" w:rsidRPr="004714EC">
        <w:rPr>
          <w:szCs w:val="24"/>
        </w:rPr>
        <w:t>28 de febrero de 2022</w:t>
      </w:r>
      <w:r w:rsidRPr="004714EC">
        <w:rPr>
          <w:szCs w:val="24"/>
        </w:rPr>
        <w:t>.</w:t>
      </w:r>
    </w:p>
    <w:p w14:paraId="7F10E92E" w14:textId="5940EE22" w:rsidR="00B2608B" w:rsidRPr="004714EC" w:rsidRDefault="00B2608B" w:rsidP="00B2608B">
      <w:pPr>
        <w:rPr>
          <w:szCs w:val="24"/>
        </w:rPr>
      </w:pPr>
      <w:r w:rsidRPr="00130443">
        <w:rPr>
          <w:szCs w:val="24"/>
        </w:rPr>
        <w:t xml:space="preserve">Es para mí un honor invitarle a participar en el Simposio Mundial de Normalización (SMN), que tendrá lugar en el mismo lugar que la </w:t>
      </w:r>
      <w:r w:rsidRPr="004714EC">
        <w:rPr>
          <w:szCs w:val="24"/>
        </w:rPr>
        <w:t>AMNT-</w:t>
      </w:r>
      <w:r w:rsidR="00F86B8D" w:rsidRPr="004714EC">
        <w:rPr>
          <w:szCs w:val="24"/>
        </w:rPr>
        <w:t>20</w:t>
      </w:r>
      <w:r w:rsidRPr="004714EC">
        <w:rPr>
          <w:szCs w:val="24"/>
        </w:rPr>
        <w:t xml:space="preserve">, en el </w:t>
      </w:r>
      <w:bookmarkStart w:id="4" w:name="_Hlk87884376"/>
      <w:r w:rsidR="00FF405C" w:rsidRPr="004714EC">
        <w:rPr>
          <w:szCs w:val="24"/>
        </w:rPr>
        <w:fldChar w:fldCharType="begin"/>
      </w:r>
      <w:r w:rsidR="00FF405C" w:rsidRPr="004714EC">
        <w:rPr>
          <w:szCs w:val="24"/>
        </w:rPr>
        <w:instrText xml:space="preserve"> HYPERLINK "https://cicg.ch/" </w:instrText>
      </w:r>
      <w:r w:rsidR="00FF405C" w:rsidRPr="004714EC">
        <w:rPr>
          <w:szCs w:val="24"/>
        </w:rPr>
        <w:fldChar w:fldCharType="separate"/>
      </w:r>
      <w:r w:rsidR="00FF405C" w:rsidRPr="004714EC">
        <w:rPr>
          <w:rStyle w:val="Hyperlink"/>
          <w:szCs w:val="24"/>
        </w:rPr>
        <w:t xml:space="preserve">Centro Internacional de Conferencias de </w:t>
      </w:r>
      <w:r w:rsidR="00731065" w:rsidRPr="004714EC">
        <w:rPr>
          <w:rStyle w:val="Hyperlink"/>
          <w:szCs w:val="24"/>
        </w:rPr>
        <w:t>Ginebra</w:t>
      </w:r>
      <w:r w:rsidR="00FF405C" w:rsidRPr="004714EC">
        <w:rPr>
          <w:rStyle w:val="Hyperlink"/>
          <w:szCs w:val="24"/>
        </w:rPr>
        <w:t xml:space="preserve"> (CICG)</w:t>
      </w:r>
      <w:r w:rsidR="00FF405C" w:rsidRPr="004714EC">
        <w:rPr>
          <w:szCs w:val="24"/>
        </w:rPr>
        <w:fldChar w:fldCharType="end"/>
      </w:r>
      <w:bookmarkEnd w:id="4"/>
      <w:r w:rsidR="00F86B8D" w:rsidRPr="004714EC">
        <w:rPr>
          <w:szCs w:val="24"/>
        </w:rPr>
        <w:t>, Ginebra (Suiza)</w:t>
      </w:r>
      <w:r w:rsidRPr="004714EC">
        <w:rPr>
          <w:szCs w:val="24"/>
        </w:rPr>
        <w:t>. El SMN es un foro de alto nivel para la discusión y la coordinación abierto tanto a los miembros como a quienes no lo son. El tema del SMN-</w:t>
      </w:r>
      <w:r w:rsidR="00F86B8D" w:rsidRPr="004714EC">
        <w:rPr>
          <w:szCs w:val="24"/>
        </w:rPr>
        <w:t xml:space="preserve">20 </w:t>
      </w:r>
      <w:r w:rsidRPr="004714EC">
        <w:rPr>
          <w:szCs w:val="24"/>
        </w:rPr>
        <w:t>es</w:t>
      </w:r>
      <w:r w:rsidR="00B648DB" w:rsidRPr="004714EC">
        <w:rPr>
          <w:szCs w:val="24"/>
        </w:rPr>
        <w:t xml:space="preserve"> "</w:t>
      </w:r>
      <w:r w:rsidR="00F86B8D" w:rsidRPr="004714EC">
        <w:rPr>
          <w:szCs w:val="24"/>
        </w:rPr>
        <w:t>Normas internacionales para hacer posible la transformación digital y lograr los Objetivos de Desarrollo Sostenible</w:t>
      </w:r>
      <w:r w:rsidR="00B648DB" w:rsidRPr="004714EC">
        <w:rPr>
          <w:szCs w:val="24"/>
        </w:rPr>
        <w:t>"</w:t>
      </w:r>
      <w:r w:rsidRPr="004714EC">
        <w:rPr>
          <w:rFonts w:cs="Calibri"/>
          <w:szCs w:val="24"/>
        </w:rPr>
        <w:t>.</w:t>
      </w:r>
    </w:p>
    <w:p w14:paraId="46CE918E" w14:textId="4F1428D3" w:rsidR="00B2608B" w:rsidRPr="00130443" w:rsidRDefault="00B2608B" w:rsidP="00BD6045">
      <w:pPr>
        <w:rPr>
          <w:szCs w:val="24"/>
        </w:rPr>
      </w:pPr>
      <w:r w:rsidRPr="004714EC">
        <w:rPr>
          <w:rFonts w:cs="Calibri"/>
          <w:szCs w:val="24"/>
        </w:rPr>
        <w:t xml:space="preserve">Se </w:t>
      </w:r>
      <w:r w:rsidR="00F86B8D" w:rsidRPr="004714EC">
        <w:rPr>
          <w:rFonts w:cs="Calibri"/>
          <w:szCs w:val="24"/>
        </w:rPr>
        <w:t>pondrá a disposición</w:t>
      </w:r>
      <w:r w:rsidRPr="004714EC">
        <w:rPr>
          <w:rFonts w:cs="Calibri"/>
          <w:szCs w:val="24"/>
        </w:rPr>
        <w:t xml:space="preserve"> más información sobre el SMN-</w:t>
      </w:r>
      <w:r w:rsidR="00F86B8D" w:rsidRPr="004714EC">
        <w:rPr>
          <w:rFonts w:cs="Calibri"/>
          <w:szCs w:val="24"/>
        </w:rPr>
        <w:t xml:space="preserve">20, incluido el proyecto de programa, </w:t>
      </w:r>
      <w:r w:rsidRPr="004714EC">
        <w:rPr>
          <w:rFonts w:cs="Calibri"/>
          <w:szCs w:val="24"/>
        </w:rPr>
        <w:t xml:space="preserve">en el </w:t>
      </w:r>
      <w:hyperlink r:id="rId15" w:history="1">
        <w:r w:rsidR="00F86B8D" w:rsidRPr="004714EC">
          <w:rPr>
            <w:rStyle w:val="Hyperlink"/>
            <w:szCs w:val="24"/>
          </w:rPr>
          <w:t>sitio web del SMN</w:t>
        </w:r>
      </w:hyperlink>
      <w:r w:rsidRPr="004714EC">
        <w:rPr>
          <w:szCs w:val="24"/>
        </w:rPr>
        <w:t>.</w:t>
      </w:r>
    </w:p>
    <w:p w14:paraId="7DB2DA8F" w14:textId="0A0E70DA" w:rsidR="00837FEA" w:rsidRPr="004714EC" w:rsidRDefault="00F86B8D" w:rsidP="00950075">
      <w:pPr>
        <w:spacing w:after="120"/>
        <w:rPr>
          <w:szCs w:val="24"/>
        </w:rPr>
      </w:pPr>
      <w:r w:rsidRPr="004714EC">
        <w:rPr>
          <w:szCs w:val="24"/>
        </w:rPr>
        <w:lastRenderedPageBreak/>
        <w:t xml:space="preserve">La inscripción es obligatoria para todos los participantes en el SMN-20 (ya sean presenciales o a distancia). </w:t>
      </w:r>
      <w:r w:rsidR="00B2608B" w:rsidRPr="004714EC">
        <w:rPr>
          <w:szCs w:val="24"/>
        </w:rPr>
        <w:t xml:space="preserve">La inscripción de los participantes en el SMN se efectuará exclusivamente </w:t>
      </w:r>
      <w:r w:rsidR="00B2608B" w:rsidRPr="004714EC">
        <w:rPr>
          <w:b/>
          <w:bCs/>
          <w:szCs w:val="24"/>
        </w:rPr>
        <w:t xml:space="preserve">en línea, </w:t>
      </w:r>
      <w:r w:rsidR="00B2608B" w:rsidRPr="004714EC">
        <w:rPr>
          <w:szCs w:val="24"/>
        </w:rPr>
        <w:t xml:space="preserve">en el </w:t>
      </w:r>
      <w:hyperlink r:id="rId16" w:history="1">
        <w:r w:rsidRPr="004714EC">
          <w:rPr>
            <w:rStyle w:val="Hyperlink"/>
            <w:szCs w:val="24"/>
          </w:rPr>
          <w:t>sitio web de la AMNT-20</w:t>
        </w:r>
      </w:hyperlink>
      <w:r w:rsidR="00B2608B" w:rsidRPr="004714EC">
        <w:rPr>
          <w:szCs w:val="24"/>
        </w:rPr>
        <w:t>.</w:t>
      </w:r>
    </w:p>
    <w:p w14:paraId="76811BBE" w14:textId="66FA85E3" w:rsidR="00B2608B" w:rsidRPr="004714EC" w:rsidRDefault="00B2608B" w:rsidP="00FA3DFB">
      <w:pPr>
        <w:tabs>
          <w:tab w:val="clear" w:pos="794"/>
          <w:tab w:val="clear" w:pos="1191"/>
          <w:tab w:val="clear" w:pos="1588"/>
          <w:tab w:val="clear" w:pos="1985"/>
        </w:tabs>
        <w:overflowPunct/>
        <w:autoSpaceDE/>
        <w:autoSpaceDN/>
        <w:adjustRightInd/>
        <w:spacing w:before="0" w:after="120"/>
        <w:textAlignment w:val="auto"/>
        <w:rPr>
          <w:szCs w:val="24"/>
        </w:rPr>
      </w:pPr>
      <w:r w:rsidRPr="004714EC">
        <w:rPr>
          <w:szCs w:val="24"/>
        </w:rPr>
        <w:t>El sitio web de la AMNT-</w:t>
      </w:r>
      <w:r w:rsidR="003D2B9B" w:rsidRPr="004714EC">
        <w:rPr>
          <w:szCs w:val="24"/>
        </w:rPr>
        <w:t xml:space="preserve">20 </w:t>
      </w:r>
      <w:r w:rsidRPr="004714EC">
        <w:rPr>
          <w:szCs w:val="24"/>
        </w:rPr>
        <w:t xml:space="preserve">también contiene </w:t>
      </w:r>
      <w:hyperlink r:id="rId17" w:history="1">
        <w:r w:rsidR="003D2B9B" w:rsidRPr="004714EC">
          <w:rPr>
            <w:rStyle w:val="Hyperlink"/>
            <w:szCs w:val="24"/>
          </w:rPr>
          <w:t>información práctica</w:t>
        </w:r>
      </w:hyperlink>
      <w:r w:rsidRPr="004714EC">
        <w:rPr>
          <w:szCs w:val="24"/>
        </w:rPr>
        <w:t xml:space="preserve"> para el evento, incluidas </w:t>
      </w:r>
      <w:r w:rsidR="003D2B9B" w:rsidRPr="004714EC">
        <w:rPr>
          <w:szCs w:val="24"/>
        </w:rPr>
        <w:t>las disposiciones en materia de visados</w:t>
      </w:r>
      <w:r w:rsidRPr="004714EC">
        <w:rPr>
          <w:szCs w:val="24"/>
        </w:rPr>
        <w:t xml:space="preserve"> y los </w:t>
      </w:r>
      <w:r w:rsidR="003D2B9B" w:rsidRPr="004714EC">
        <w:rPr>
          <w:szCs w:val="24"/>
        </w:rPr>
        <w:t>detalles relativos a los hoteles</w:t>
      </w:r>
      <w:r w:rsidRPr="004714EC">
        <w:rPr>
          <w:szCs w:val="24"/>
        </w:rPr>
        <w:t>.</w:t>
      </w:r>
    </w:p>
    <w:p w14:paraId="16454B7F" w14:textId="25F7A3C6" w:rsidR="003D2B9B" w:rsidRPr="004714EC" w:rsidRDefault="003D2B9B" w:rsidP="00B2608B">
      <w:pPr>
        <w:rPr>
          <w:szCs w:val="24"/>
        </w:rPr>
      </w:pPr>
      <w:r w:rsidRPr="004714EC">
        <w:rPr>
          <w:szCs w:val="24"/>
        </w:rPr>
        <w:t xml:space="preserve">La información general para los participantes relacionada con los visados, los viajes y las medidas de seguridad y protección en vigor a fecha de 20 de septiembre de 2021 están disponibles en el </w:t>
      </w:r>
      <w:r w:rsidRPr="00970CBF">
        <w:rPr>
          <w:b/>
          <w:bCs/>
          <w:szCs w:val="24"/>
        </w:rPr>
        <w:t>Anexo 1</w:t>
      </w:r>
      <w:r w:rsidRPr="004714EC">
        <w:rPr>
          <w:szCs w:val="24"/>
        </w:rPr>
        <w:t xml:space="preserve">. Se invita a los participantes a que consulten la información de seguridad y protección (en </w:t>
      </w:r>
      <w:r w:rsidR="0083645F" w:rsidRPr="004714EC">
        <w:rPr>
          <w:szCs w:val="24"/>
        </w:rPr>
        <w:t xml:space="preserve">la </w:t>
      </w:r>
      <w:hyperlink r:id="rId18" w:history="1">
        <w:r w:rsidR="0083645F" w:rsidRPr="004714EC">
          <w:rPr>
            <w:rStyle w:val="Hyperlink"/>
            <w:szCs w:val="24"/>
          </w:rPr>
          <w:t>página de protección frente a la COVID de la UIT</w:t>
        </w:r>
      </w:hyperlink>
      <w:r w:rsidRPr="004714EC">
        <w:rPr>
          <w:szCs w:val="24"/>
        </w:rPr>
        <w:t>) donde se publicará información actualizada, antes de organizar el viaje para asistir al evento.</w:t>
      </w:r>
    </w:p>
    <w:p w14:paraId="52122C94" w14:textId="33EF476F" w:rsidR="00B2608B" w:rsidRPr="00130443" w:rsidRDefault="00B2608B" w:rsidP="00B2608B">
      <w:pPr>
        <w:rPr>
          <w:szCs w:val="24"/>
        </w:rPr>
      </w:pPr>
      <w:r w:rsidRPr="004714EC">
        <w:rPr>
          <w:szCs w:val="24"/>
        </w:rPr>
        <w:t xml:space="preserve">Aguardo con interés darle la bienvenida en </w:t>
      </w:r>
      <w:r w:rsidR="003D2B9B" w:rsidRPr="004714EC">
        <w:rPr>
          <w:szCs w:val="24"/>
        </w:rPr>
        <w:t>Ginebra (Suiza)</w:t>
      </w:r>
      <w:r w:rsidRPr="004714EC">
        <w:rPr>
          <w:szCs w:val="24"/>
        </w:rPr>
        <w:t>.</w:t>
      </w:r>
    </w:p>
    <w:p w14:paraId="1E44FA9E" w14:textId="28529BE1" w:rsidR="00B2608B" w:rsidRPr="00130443" w:rsidRDefault="00B2608B" w:rsidP="001F6C71">
      <w:pPr>
        <w:tabs>
          <w:tab w:val="clear" w:pos="794"/>
          <w:tab w:val="clear" w:pos="1191"/>
          <w:tab w:val="clear" w:pos="1588"/>
          <w:tab w:val="clear" w:pos="1985"/>
        </w:tabs>
        <w:spacing w:after="120"/>
        <w:rPr>
          <w:szCs w:val="24"/>
        </w:rPr>
      </w:pPr>
      <w:r w:rsidRPr="00130443">
        <w:rPr>
          <w:szCs w:val="24"/>
        </w:rPr>
        <w:t>Le saluda atentamente</w:t>
      </w:r>
      <w:r w:rsidR="001F6C71" w:rsidRPr="00130443">
        <w:rPr>
          <w:szCs w:val="24"/>
        </w:rPr>
        <w:t>,</w:t>
      </w:r>
    </w:p>
    <w:p w14:paraId="0952CD4D" w14:textId="6DA31F64" w:rsidR="00B2608B" w:rsidRPr="00130443" w:rsidRDefault="00B2608B" w:rsidP="0083645F">
      <w:pPr>
        <w:spacing w:before="840"/>
        <w:rPr>
          <w:b/>
          <w:bCs/>
          <w:szCs w:val="24"/>
        </w:rPr>
      </w:pPr>
      <w:r w:rsidRPr="00130443">
        <w:rPr>
          <w:szCs w:val="24"/>
        </w:rPr>
        <w:t>Chaesub Lee</w:t>
      </w:r>
      <w:r w:rsidRPr="00130443">
        <w:rPr>
          <w:szCs w:val="24"/>
        </w:rPr>
        <w:br/>
        <w:t>Director de la Oficina de</w:t>
      </w:r>
      <w:r w:rsidRPr="00130443">
        <w:rPr>
          <w:szCs w:val="24"/>
        </w:rPr>
        <w:br/>
        <w:t>Normalización de las Telecomunicaciones</w:t>
      </w:r>
    </w:p>
    <w:p w14:paraId="7050C2BA" w14:textId="7D942B5D" w:rsidR="00B2608B" w:rsidRPr="00130443" w:rsidRDefault="00B2608B" w:rsidP="0083645F">
      <w:pPr>
        <w:spacing w:before="1320"/>
      </w:pPr>
      <w:r w:rsidRPr="00130443">
        <w:rPr>
          <w:b/>
          <w:bCs/>
        </w:rPr>
        <w:t>Anexo:</w:t>
      </w:r>
      <w:r w:rsidRPr="00130443">
        <w:t xml:space="preserve"> 1</w:t>
      </w:r>
    </w:p>
    <w:p w14:paraId="654B3FD8" w14:textId="77777777" w:rsidR="00552F13" w:rsidRPr="00130443" w:rsidRDefault="00552F13">
      <w:pPr>
        <w:tabs>
          <w:tab w:val="clear" w:pos="794"/>
          <w:tab w:val="clear" w:pos="1191"/>
          <w:tab w:val="clear" w:pos="1588"/>
          <w:tab w:val="clear" w:pos="1985"/>
        </w:tabs>
        <w:overflowPunct/>
        <w:autoSpaceDE/>
        <w:autoSpaceDN/>
        <w:adjustRightInd/>
        <w:spacing w:before="0"/>
        <w:textAlignment w:val="auto"/>
        <w:rPr>
          <w:b/>
          <w:bCs/>
        </w:rPr>
      </w:pPr>
      <w:r w:rsidRPr="00130443">
        <w:rPr>
          <w:b/>
          <w:bCs/>
        </w:rPr>
        <w:br w:type="page"/>
      </w:r>
    </w:p>
    <w:p w14:paraId="12DD3F6D" w14:textId="65A76C5B" w:rsidR="00B2608B" w:rsidRPr="0083645F" w:rsidRDefault="00B2608B" w:rsidP="0083645F">
      <w:pPr>
        <w:pStyle w:val="AnnexNotitle"/>
        <w:rPr>
          <w:b w:val="0"/>
          <w:bCs/>
        </w:rPr>
      </w:pPr>
      <w:r w:rsidRPr="0083645F">
        <w:rPr>
          <w:b w:val="0"/>
          <w:bCs/>
        </w:rPr>
        <w:lastRenderedPageBreak/>
        <w:t>ANEXO 1</w:t>
      </w:r>
      <w:r w:rsidRPr="0083645F">
        <w:rPr>
          <w:b w:val="0"/>
          <w:bCs/>
        </w:rPr>
        <w:br/>
      </w:r>
      <w:r w:rsidRPr="00517E1B">
        <w:rPr>
          <w:b w:val="0"/>
          <w:bCs/>
          <w:sz w:val="24"/>
          <w:szCs w:val="24"/>
        </w:rPr>
        <w:t>(</w:t>
      </w:r>
      <w:r w:rsidR="00A45A3A" w:rsidRPr="00517E1B">
        <w:rPr>
          <w:b w:val="0"/>
          <w:bCs/>
          <w:sz w:val="24"/>
          <w:szCs w:val="24"/>
        </w:rPr>
        <w:t xml:space="preserve">a la circular </w:t>
      </w:r>
      <w:r w:rsidRPr="00517E1B">
        <w:rPr>
          <w:b w:val="0"/>
          <w:bCs/>
          <w:sz w:val="24"/>
          <w:szCs w:val="24"/>
        </w:rPr>
        <w:t>TSB 2</w:t>
      </w:r>
      <w:r w:rsidR="00300525" w:rsidRPr="00517E1B">
        <w:rPr>
          <w:b w:val="0"/>
          <w:bCs/>
          <w:sz w:val="24"/>
          <w:szCs w:val="24"/>
        </w:rPr>
        <w:t>0</w:t>
      </w:r>
      <w:r w:rsidRPr="00517E1B">
        <w:rPr>
          <w:b w:val="0"/>
          <w:bCs/>
          <w:sz w:val="24"/>
          <w:szCs w:val="24"/>
        </w:rPr>
        <w:t>4)</w:t>
      </w:r>
    </w:p>
    <w:p w14:paraId="21CAD63B" w14:textId="4F0453C3" w:rsidR="00300525" w:rsidRPr="0083645F" w:rsidRDefault="00300525" w:rsidP="0083645F">
      <w:pPr>
        <w:pStyle w:val="AnnexTitle"/>
        <w:rPr>
          <w:sz w:val="28"/>
          <w:szCs w:val="28"/>
        </w:rPr>
      </w:pPr>
      <w:bookmarkStart w:id="5" w:name="lt_pId109"/>
      <w:r w:rsidRPr="0083645F">
        <w:rPr>
          <w:sz w:val="28"/>
          <w:szCs w:val="28"/>
        </w:rPr>
        <w:t xml:space="preserve">Información para los participantes sobre visados, viajes </w:t>
      </w:r>
      <w:r w:rsidR="0083645F">
        <w:rPr>
          <w:sz w:val="28"/>
          <w:szCs w:val="28"/>
        </w:rPr>
        <w:br/>
      </w:r>
      <w:r w:rsidRPr="0083645F">
        <w:rPr>
          <w:sz w:val="28"/>
          <w:szCs w:val="28"/>
        </w:rPr>
        <w:t>y medidas en vigor en Ginebra y el CICG</w:t>
      </w:r>
    </w:p>
    <w:p w14:paraId="19820481" w14:textId="04F2F1B7" w:rsidR="00300525" w:rsidRPr="00130443" w:rsidRDefault="00300525" w:rsidP="001212C5">
      <w:pPr>
        <w:pStyle w:val="Heading1"/>
      </w:pPr>
      <w:bookmarkStart w:id="6" w:name="_Hlk84250087"/>
      <w:bookmarkEnd w:id="5"/>
      <w:r w:rsidRPr="00A76D87">
        <w:t>1</w:t>
      </w:r>
      <w:r w:rsidR="00CC02DE" w:rsidRPr="00A76D87">
        <w:t>.1</w:t>
      </w:r>
      <w:r w:rsidRPr="00A76D87">
        <w:tab/>
      </w:r>
      <w:r w:rsidR="00CC02DE" w:rsidRPr="00A76D87">
        <w:t>Solicitud de visado</w:t>
      </w:r>
    </w:p>
    <w:p w14:paraId="2BF391EB" w14:textId="77777777" w:rsidR="00300525" w:rsidRPr="00130443" w:rsidRDefault="00300525" w:rsidP="001212C5">
      <w:pPr>
        <w:pStyle w:val="enumlev1"/>
      </w:pPr>
      <w:bookmarkStart w:id="7" w:name="lt_pId113"/>
      <w:r w:rsidRPr="00130443">
        <w:t>•</w:t>
      </w:r>
      <w:r w:rsidRPr="00130443">
        <w:tab/>
        <w:t>Los delegados son responsables de solicitar su propio visado.</w:t>
      </w:r>
      <w:bookmarkEnd w:id="7"/>
      <w:r w:rsidRPr="00130443">
        <w:t xml:space="preserve"> </w:t>
      </w:r>
      <w:bookmarkStart w:id="8" w:name="lt_pId114"/>
      <w:r w:rsidRPr="00130443">
        <w:t>La UIT puede proporcionar apoyo a los miembros de la UIT únicamente.</w:t>
      </w:r>
      <w:bookmarkEnd w:id="8"/>
    </w:p>
    <w:p w14:paraId="3A31C208" w14:textId="4AC34985" w:rsidR="00300525" w:rsidRPr="00130443" w:rsidRDefault="00300525" w:rsidP="001212C5">
      <w:pPr>
        <w:pStyle w:val="enumlev1"/>
        <w:rPr>
          <w:rFonts w:ascii="Calibri" w:hAnsi="Calibri" w:cs="Calibri"/>
          <w:szCs w:val="24"/>
        </w:rPr>
      </w:pPr>
      <w:bookmarkStart w:id="9" w:name="lt_pId115"/>
      <w:r w:rsidRPr="00130443">
        <w:rPr>
          <w:rFonts w:ascii="Calibri" w:hAnsi="Calibri" w:cs="Calibri"/>
          <w:szCs w:val="24"/>
        </w:rPr>
        <w:t>•</w:t>
      </w:r>
      <w:r w:rsidRPr="00130443">
        <w:rPr>
          <w:rFonts w:ascii="Calibri" w:hAnsi="Calibri" w:cs="Calibri"/>
          <w:szCs w:val="24"/>
        </w:rPr>
        <w:tab/>
        <w:t>En función de su nacionalidad, los participantes que asistan a conferencias en Suiza pueden necesitar un visado o salvoconducto para entrar en el país.</w:t>
      </w:r>
      <w:bookmarkEnd w:id="9"/>
      <w:r w:rsidRPr="00130443">
        <w:rPr>
          <w:rFonts w:ascii="Calibri" w:hAnsi="Calibri" w:cs="Calibri"/>
          <w:szCs w:val="24"/>
        </w:rPr>
        <w:t xml:space="preserve"> </w:t>
      </w:r>
      <w:bookmarkStart w:id="10" w:name="lt_pId117"/>
      <w:r w:rsidRPr="00130443">
        <w:rPr>
          <w:rFonts w:ascii="Calibri" w:hAnsi="Calibri" w:cs="Calibri"/>
          <w:szCs w:val="24"/>
        </w:rPr>
        <w:t xml:space="preserve">Los requisitos de visado deben cumplirse antes de la llegada. La lista de nacionalidades sujetas a visado puede encontrarse consultando </w:t>
      </w:r>
      <w:hyperlink r:id="rId19" w:history="1">
        <w:r w:rsidRPr="00130443">
          <w:rPr>
            <w:rFonts w:ascii="Calibri" w:hAnsi="Calibri" w:cs="Calibri"/>
            <w:color w:val="0000FF"/>
            <w:szCs w:val="24"/>
            <w:u w:val="single"/>
          </w:rPr>
          <w:t>https://www.sem.admin.ch/sem/en/home/publiservice/weisungen-kreisschreiben/visa/liste1_staatsangehoerigkeit.html</w:t>
        </w:r>
      </w:hyperlink>
      <w:r w:rsidRPr="00130443">
        <w:rPr>
          <w:rFonts w:ascii="Calibri" w:hAnsi="Calibri" w:cs="Calibri"/>
          <w:szCs w:val="24"/>
        </w:rPr>
        <w:t>.</w:t>
      </w:r>
      <w:bookmarkEnd w:id="10"/>
    </w:p>
    <w:p w14:paraId="21ED88B2" w14:textId="77777777" w:rsidR="00300525" w:rsidRPr="00130443" w:rsidRDefault="00300525" w:rsidP="001212C5">
      <w:pPr>
        <w:pStyle w:val="enumlev1"/>
        <w:rPr>
          <w:rFonts w:ascii="Calibri" w:hAnsi="Calibri" w:cs="Calibri"/>
          <w:szCs w:val="24"/>
        </w:rPr>
      </w:pPr>
      <w:r w:rsidRPr="00130443">
        <w:rPr>
          <w:rFonts w:ascii="Calibri" w:hAnsi="Calibri" w:cs="Calibri"/>
          <w:szCs w:val="24"/>
        </w:rPr>
        <w:t>•</w:t>
      </w:r>
      <w:r w:rsidRPr="00130443">
        <w:rPr>
          <w:rFonts w:ascii="Calibri" w:hAnsi="Calibri" w:cs="Calibri"/>
          <w:szCs w:val="24"/>
        </w:rPr>
        <w:tab/>
        <w:t xml:space="preserve">Los visados de entrada en Suiza son expedidos principalmente por la Embajada/Consulado de Suiza responsable del país de residencia del solicitante y, en algunos casos, proveedores de servicios externos registran la solicitud de visado en nombre de las autoridades suizas. La información sobre la Embajada o el Consulado de Suiza más cercano responsable del lugar de residencia del participante puede encontrarse consultando el </w:t>
      </w:r>
      <w:hyperlink r:id="rId20" w:anchor="/i210-select-country" w:history="1">
        <w:r w:rsidRPr="00130443">
          <w:rPr>
            <w:rFonts w:ascii="Calibri" w:hAnsi="Calibri" w:cs="Calibri"/>
            <w:color w:val="0000FF"/>
            <w:szCs w:val="24"/>
            <w:u w:val="single"/>
          </w:rPr>
          <w:t>sistema de visado en línea</w:t>
        </w:r>
      </w:hyperlink>
      <w:r w:rsidRPr="00130443">
        <w:rPr>
          <w:rFonts w:ascii="Calibri" w:hAnsi="Calibri" w:cs="Calibri"/>
          <w:szCs w:val="24"/>
        </w:rPr>
        <w:t xml:space="preserve"> de Suiza.</w:t>
      </w:r>
    </w:p>
    <w:p w14:paraId="30A1DBB3" w14:textId="77777777" w:rsidR="00300525" w:rsidRPr="00130443" w:rsidRDefault="00300525" w:rsidP="001212C5">
      <w:pPr>
        <w:pStyle w:val="enumlev1"/>
        <w:rPr>
          <w:rFonts w:ascii="Calibri" w:hAnsi="Calibri" w:cs="Calibri"/>
          <w:szCs w:val="24"/>
        </w:rPr>
      </w:pPr>
      <w:r w:rsidRPr="00130443">
        <w:rPr>
          <w:rFonts w:ascii="Calibri" w:hAnsi="Calibri" w:cs="Calibri"/>
          <w:szCs w:val="24"/>
        </w:rPr>
        <w:t>•</w:t>
      </w:r>
      <w:r w:rsidRPr="00130443">
        <w:rPr>
          <w:rFonts w:ascii="Calibri" w:hAnsi="Calibri" w:cs="Calibri"/>
          <w:szCs w:val="24"/>
        </w:rPr>
        <w:tab/>
        <w:t>A la luz de las restricciones de viaje adoptadas en respuesta al coronavirus, las personas exentas de visado deben informarse acerca de los requisitos de embarque. En caso de que sea necesario, la representación suiza responsable para el lugar de residencia de la persona en el extranjero (</w:t>
      </w:r>
      <w:hyperlink r:id="rId21" w:history="1">
        <w:r w:rsidRPr="00130443">
          <w:rPr>
            <w:rFonts w:ascii="Calibri" w:hAnsi="Calibri" w:cs="Calibri"/>
            <w:color w:val="0000FF"/>
            <w:szCs w:val="24"/>
            <w:u w:val="single"/>
          </w:rPr>
          <w:t>https://www.swiss-visa.ch/ivis2/#/i210-select-country</w:t>
        </w:r>
      </w:hyperlink>
      <w:r w:rsidRPr="00130443">
        <w:rPr>
          <w:rFonts w:ascii="Calibri" w:hAnsi="Calibri" w:cs="Calibri"/>
          <w:szCs w:val="24"/>
        </w:rPr>
        <w:t>) podrá expedir un salvoconducto que confirme que la persona cumple los requisitos para cruzar la frontera suiza de acuerdo con las condiciones establecidas en la Ordenanza 3 COVID-19 (</w:t>
      </w:r>
      <w:hyperlink r:id="rId22" w:history="1">
        <w:r w:rsidRPr="00130443">
          <w:rPr>
            <w:rFonts w:ascii="Calibri" w:hAnsi="Calibri" w:cs="Calibri"/>
            <w:color w:val="0000FF"/>
            <w:szCs w:val="24"/>
            <w:u w:val="single"/>
          </w:rPr>
          <w:t>https://www.fedlex.admin.ch/eli/cc/2020/438/fr</w:t>
        </w:r>
      </w:hyperlink>
      <w:r w:rsidRPr="00130443">
        <w:rPr>
          <w:rFonts w:ascii="Calibri" w:hAnsi="Calibri" w:cs="Calibri"/>
          <w:szCs w:val="24"/>
        </w:rPr>
        <w:t>).</w:t>
      </w:r>
    </w:p>
    <w:p w14:paraId="4C761CFF" w14:textId="3597C5CD" w:rsidR="00300525" w:rsidRPr="00130443" w:rsidRDefault="001212C5" w:rsidP="001212C5">
      <w:pPr>
        <w:pStyle w:val="enumlev1"/>
        <w:rPr>
          <w:rFonts w:ascii="Calibri" w:hAnsi="Calibri" w:cs="Calibri"/>
        </w:rPr>
      </w:pPr>
      <w:bookmarkStart w:id="11" w:name="lt_pId122"/>
      <w:r w:rsidRPr="001212C5">
        <w:rPr>
          <w:rFonts w:ascii="Calibri" w:hAnsi="Calibri" w:cs="Calibri"/>
        </w:rPr>
        <w:t>•</w:t>
      </w:r>
      <w:r>
        <w:rPr>
          <w:rFonts w:ascii="Calibri" w:hAnsi="Calibri" w:cs="Calibri"/>
        </w:rPr>
        <w:tab/>
      </w:r>
      <w:r w:rsidR="00300525" w:rsidRPr="00130443">
        <w:rPr>
          <w:rFonts w:ascii="Calibri" w:hAnsi="Calibri" w:cs="Calibri"/>
        </w:rPr>
        <w:t xml:space="preserve">Para una información adicional, véase las notas informativas de la </w:t>
      </w:r>
      <w:hyperlink r:id="rId23" w:history="1">
        <w:r w:rsidR="00300525" w:rsidRPr="00130443">
          <w:rPr>
            <w:rFonts w:ascii="Calibri" w:hAnsi="Calibri" w:cs="Calibri"/>
            <w:color w:val="0000FF"/>
            <w:u w:val="single"/>
          </w:rPr>
          <w:t>Misión de Suiza</w:t>
        </w:r>
      </w:hyperlink>
      <w:r w:rsidR="00300525" w:rsidRPr="00130443">
        <w:rPr>
          <w:rFonts w:ascii="Calibri" w:hAnsi="Calibri" w:cs="Calibri"/>
        </w:rPr>
        <w:t>:</w:t>
      </w:r>
      <w:bookmarkEnd w:id="11"/>
    </w:p>
    <w:p w14:paraId="6A433A9A" w14:textId="3A4EA5DE" w:rsidR="00300525" w:rsidRPr="00A76D87" w:rsidRDefault="001212C5" w:rsidP="00FA3DFB">
      <w:pPr>
        <w:pStyle w:val="enumlev2"/>
        <w:rPr>
          <w:rFonts w:ascii="Calibri" w:hAnsi="Calibri" w:cs="Calibri"/>
          <w:szCs w:val="24"/>
        </w:rPr>
      </w:pPr>
      <w:bookmarkStart w:id="12" w:name="lt_pId123"/>
      <w:r w:rsidRPr="001212C5">
        <w:rPr>
          <w:rFonts w:ascii="Calibri" w:hAnsi="Calibri" w:cs="Calibri"/>
          <w:szCs w:val="24"/>
        </w:rPr>
        <w:t>–</w:t>
      </w:r>
      <w:r>
        <w:rPr>
          <w:rFonts w:ascii="Calibri" w:hAnsi="Calibri" w:cs="Calibri"/>
          <w:szCs w:val="24"/>
        </w:rPr>
        <w:tab/>
      </w:r>
      <w:r w:rsidR="00300525" w:rsidRPr="00130443">
        <w:rPr>
          <w:rFonts w:ascii="Calibri" w:hAnsi="Calibri" w:cs="Calibri"/>
        </w:rPr>
        <w:t>Nota</w:t>
      </w:r>
      <w:r w:rsidR="00300525" w:rsidRPr="00130443">
        <w:rPr>
          <w:rFonts w:ascii="Calibri" w:hAnsi="Calibri" w:cs="Calibri"/>
          <w:szCs w:val="24"/>
        </w:rPr>
        <w:t xml:space="preserve"> informativa COVID-19 sobre las reglas de entrada en Suiza para las personas a las que las organizaciones internacionales y las misiones permanentes esperan con carácter oficial en: </w:t>
      </w:r>
      <w:bookmarkEnd w:id="12"/>
      <w:r w:rsidR="00D22E8F" w:rsidRPr="00A76D87">
        <w:rPr>
          <w:rFonts w:ascii="Calibri" w:hAnsi="Calibri" w:cs="Calibri"/>
          <w:color w:val="0000FF"/>
          <w:szCs w:val="24"/>
          <w:u w:val="single"/>
        </w:rPr>
        <w:fldChar w:fldCharType="begin"/>
      </w:r>
      <w:r w:rsidR="00D22E8F" w:rsidRPr="00A76D87">
        <w:rPr>
          <w:rFonts w:ascii="Calibri" w:hAnsi="Calibri" w:cs="Calibri"/>
          <w:color w:val="0000FF"/>
          <w:szCs w:val="24"/>
          <w:u w:val="single"/>
        </w:rPr>
        <w:instrText xml:space="preserve"> HYPERLINK "https://www.eda.admin.ch/dam/mission-onu-omc-aele-geneve/en/documents/COVID-19-Information-for-people-travelling-to-Switzerland_EN.pdf" </w:instrText>
      </w:r>
      <w:r w:rsidR="00D22E8F" w:rsidRPr="00A76D87">
        <w:rPr>
          <w:rFonts w:ascii="Calibri" w:hAnsi="Calibri" w:cs="Calibri"/>
          <w:color w:val="0000FF"/>
          <w:szCs w:val="24"/>
          <w:u w:val="single"/>
        </w:rPr>
        <w:fldChar w:fldCharType="separate"/>
      </w:r>
      <w:r w:rsidR="00D22E8F" w:rsidRPr="00A76D87">
        <w:rPr>
          <w:rStyle w:val="Hyperlink"/>
          <w:rFonts w:ascii="Calibri" w:hAnsi="Calibri" w:cs="Calibri"/>
          <w:szCs w:val="24"/>
        </w:rPr>
        <w:t>COVID-19-Information-for-people-travelling-to-Switzerland_EN.pdf (admin.ch)</w:t>
      </w:r>
      <w:r w:rsidR="00D22E8F" w:rsidRPr="00A76D87">
        <w:rPr>
          <w:rFonts w:ascii="Calibri" w:hAnsi="Calibri" w:cs="Calibri"/>
          <w:color w:val="0000FF"/>
          <w:szCs w:val="24"/>
          <w:u w:val="single"/>
        </w:rPr>
        <w:fldChar w:fldCharType="end"/>
      </w:r>
      <w:r w:rsidR="00300525" w:rsidRPr="00A76D87">
        <w:rPr>
          <w:rFonts w:ascii="Calibri" w:hAnsi="Calibri" w:cs="Calibri"/>
          <w:szCs w:val="24"/>
        </w:rPr>
        <w:t>.</w:t>
      </w:r>
    </w:p>
    <w:p w14:paraId="302C093A" w14:textId="1798AB41" w:rsidR="00300525" w:rsidRPr="00A76D87" w:rsidRDefault="001212C5" w:rsidP="001212C5">
      <w:pPr>
        <w:pStyle w:val="enumlev2"/>
        <w:rPr>
          <w:rFonts w:ascii="Calibri" w:hAnsi="Calibri" w:cs="Calibri"/>
          <w:szCs w:val="24"/>
          <w:u w:val="single"/>
        </w:rPr>
      </w:pPr>
      <w:bookmarkStart w:id="13" w:name="lt_pId124"/>
      <w:r w:rsidRPr="00A76D87">
        <w:rPr>
          <w:rFonts w:ascii="Calibri" w:hAnsi="Calibri" w:cs="Calibri"/>
          <w:szCs w:val="24"/>
        </w:rPr>
        <w:t>–</w:t>
      </w:r>
      <w:r w:rsidRPr="00A76D87">
        <w:rPr>
          <w:rFonts w:ascii="Calibri" w:hAnsi="Calibri" w:cs="Calibri"/>
          <w:szCs w:val="24"/>
        </w:rPr>
        <w:tab/>
      </w:r>
      <w:r w:rsidR="00300525" w:rsidRPr="00A76D87">
        <w:t>Nota</w:t>
      </w:r>
      <w:r w:rsidR="00300525" w:rsidRPr="00A76D87">
        <w:rPr>
          <w:rFonts w:ascii="Calibri" w:hAnsi="Calibri" w:cs="Calibri"/>
          <w:szCs w:val="24"/>
        </w:rPr>
        <w:t xml:space="preserve"> informativa sobre las medidas sanitarias y los controles fronterizos para las personas a las que las organizaciones internacionales y las misiones permanentes esperan con carácter oficial en: </w:t>
      </w:r>
      <w:bookmarkEnd w:id="6"/>
      <w:bookmarkEnd w:id="13"/>
      <w:r w:rsidR="00D22E8F" w:rsidRPr="00A76D87">
        <w:rPr>
          <w:rFonts w:ascii="Calibri" w:hAnsi="Calibri" w:cs="Calibri"/>
          <w:color w:val="0000FF"/>
          <w:szCs w:val="24"/>
          <w:u w:val="single"/>
        </w:rPr>
        <w:fldChar w:fldCharType="begin"/>
      </w:r>
      <w:r w:rsidR="00D22E8F" w:rsidRPr="00A76D87">
        <w:rPr>
          <w:rFonts w:ascii="Calibri" w:hAnsi="Calibri" w:cs="Calibri"/>
          <w:color w:val="0000FF"/>
          <w:szCs w:val="24"/>
          <w:u w:val="single"/>
        </w:rPr>
        <w:instrText xml:space="preserve"> HYPERLINK "https://www.dfae.admin.ch/dam/mission-onu-omc-aele-geneve/en/documents/COVID-19-Information-Sheet-on-health-measures-and-border-controls_EN.pdf" </w:instrText>
      </w:r>
      <w:r w:rsidR="00D22E8F" w:rsidRPr="00A76D87">
        <w:rPr>
          <w:rFonts w:ascii="Calibri" w:hAnsi="Calibri" w:cs="Calibri"/>
          <w:color w:val="0000FF"/>
          <w:szCs w:val="24"/>
          <w:u w:val="single"/>
        </w:rPr>
        <w:fldChar w:fldCharType="separate"/>
      </w:r>
      <w:r w:rsidR="00D22E8F" w:rsidRPr="00A76D87">
        <w:rPr>
          <w:rStyle w:val="Hyperlink"/>
          <w:rFonts w:ascii="Calibri" w:hAnsi="Calibri" w:cs="Calibri"/>
          <w:szCs w:val="24"/>
        </w:rPr>
        <w:t>COVID-19-Information-Sheet-on-health-measures-and-border-controls_EN.pdf (admin.ch)</w:t>
      </w:r>
      <w:r w:rsidR="00D22E8F" w:rsidRPr="00A76D87">
        <w:rPr>
          <w:rFonts w:ascii="Calibri" w:hAnsi="Calibri" w:cs="Calibri"/>
          <w:color w:val="0000FF"/>
          <w:szCs w:val="24"/>
          <w:u w:val="single"/>
        </w:rPr>
        <w:fldChar w:fldCharType="end"/>
      </w:r>
      <w:r w:rsidR="00300525" w:rsidRPr="00A76D87">
        <w:rPr>
          <w:rFonts w:ascii="Calibri" w:hAnsi="Calibri" w:cs="Calibri"/>
          <w:szCs w:val="24"/>
        </w:rPr>
        <w:t>.</w:t>
      </w:r>
    </w:p>
    <w:p w14:paraId="246AC366" w14:textId="4F9DA152" w:rsidR="00300525" w:rsidRPr="00A76D87" w:rsidRDefault="00CC02DE" w:rsidP="001212C5">
      <w:pPr>
        <w:pStyle w:val="Heading1"/>
        <w:rPr>
          <w:rFonts w:ascii="Calibri" w:hAnsi="Calibri" w:cs="Calibri"/>
          <w:b w:val="0"/>
          <w:szCs w:val="24"/>
        </w:rPr>
      </w:pPr>
      <w:bookmarkStart w:id="14" w:name="lt_pId125"/>
      <w:r w:rsidRPr="00A76D87">
        <w:rPr>
          <w:rFonts w:ascii="Calibri" w:hAnsi="Calibri" w:cs="Calibri"/>
          <w:szCs w:val="24"/>
        </w:rPr>
        <w:t>1.</w:t>
      </w:r>
      <w:r w:rsidR="00300525" w:rsidRPr="00A76D87">
        <w:rPr>
          <w:rFonts w:ascii="Calibri" w:hAnsi="Calibri" w:cs="Calibri"/>
          <w:szCs w:val="24"/>
        </w:rPr>
        <w:t>2</w:t>
      </w:r>
      <w:r w:rsidR="00300525" w:rsidRPr="00A76D87">
        <w:rPr>
          <w:rFonts w:ascii="Calibri" w:hAnsi="Calibri" w:cs="Calibri"/>
          <w:szCs w:val="24"/>
        </w:rPr>
        <w:tab/>
      </w:r>
      <w:bookmarkEnd w:id="14"/>
      <w:r w:rsidRPr="00A76D87">
        <w:rPr>
          <w:rFonts w:ascii="Calibri" w:hAnsi="Calibri" w:cs="Calibri"/>
          <w:szCs w:val="24"/>
        </w:rPr>
        <w:t>Información actualizada sobre las medidas relativas a la COVID para la AMNT-20 y el</w:t>
      </w:r>
      <w:r w:rsidR="00A76D87">
        <w:rPr>
          <w:rFonts w:ascii="Calibri" w:hAnsi="Calibri" w:cs="Calibri"/>
          <w:szCs w:val="24"/>
        </w:rPr>
        <w:t> </w:t>
      </w:r>
      <w:r w:rsidRPr="00A76D87">
        <w:rPr>
          <w:rFonts w:ascii="Calibri" w:hAnsi="Calibri" w:cs="Calibri"/>
          <w:szCs w:val="24"/>
        </w:rPr>
        <w:t xml:space="preserve">SMN-20 en </w:t>
      </w:r>
      <w:r w:rsidR="000E2B17">
        <w:rPr>
          <w:rFonts w:ascii="Calibri" w:hAnsi="Calibri" w:cs="Calibri"/>
          <w:szCs w:val="24"/>
        </w:rPr>
        <w:t>Suiza</w:t>
      </w:r>
    </w:p>
    <w:p w14:paraId="3E2D1765" w14:textId="121B38FE" w:rsidR="00130443" w:rsidRPr="00A76D87" w:rsidRDefault="00CC02DE" w:rsidP="001212C5">
      <w:bookmarkStart w:id="15" w:name="lt_pId126"/>
      <w:r w:rsidRPr="00A76D87">
        <w:t xml:space="preserve">Sírvase consultar el sitio web del servicio de seguridad de la UIT para las actualizaciones en la dirección </w:t>
      </w:r>
      <w:hyperlink r:id="rId24" w:history="1">
        <w:r w:rsidR="001212C5" w:rsidRPr="00A76D87">
          <w:rPr>
            <w:rStyle w:val="Hyperlink"/>
          </w:rPr>
          <w:t>https://www.itu.int/security/covid19</w:t>
        </w:r>
      </w:hyperlink>
      <w:bookmarkEnd w:id="15"/>
      <w:r w:rsidR="001212C5" w:rsidRPr="00A76D87">
        <w:t>.</w:t>
      </w:r>
    </w:p>
    <w:p w14:paraId="62E76311" w14:textId="77777777" w:rsidR="00130443" w:rsidRPr="00130443" w:rsidRDefault="00130443">
      <w:pPr>
        <w:jc w:val="center"/>
      </w:pPr>
      <w:r w:rsidRPr="00A76D87">
        <w:t>______________</w:t>
      </w:r>
    </w:p>
    <w:sectPr w:rsidR="00130443" w:rsidRPr="00130443" w:rsidSect="00B2608B">
      <w:headerReference w:type="even" r:id="rId25"/>
      <w:headerReference w:type="default" r:id="rId26"/>
      <w:footerReference w:type="even" r:id="rId27"/>
      <w:footerReference w:type="default" r:id="rId28"/>
      <w:headerReference w:type="first" r:id="rId29"/>
      <w:footerReference w:type="first" r:id="rId30"/>
      <w:pgSz w:w="11907" w:h="16840" w:code="9"/>
      <w:pgMar w:top="1021" w:right="1134" w:bottom="1077" w:left="1134" w:header="340" w:footer="56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2FA00" w14:textId="77777777" w:rsidR="0075512B" w:rsidRDefault="0075512B">
      <w:r>
        <w:separator/>
      </w:r>
    </w:p>
  </w:endnote>
  <w:endnote w:type="continuationSeparator" w:id="0">
    <w:p w14:paraId="2F89D5F9" w14:textId="77777777" w:rsidR="0075512B" w:rsidRDefault="00755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99704" w14:textId="77777777" w:rsidR="00970CBF" w:rsidRDefault="00970C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60AC5" w14:textId="18A4BCF1" w:rsidR="0026402D" w:rsidRPr="00970CBF" w:rsidRDefault="0026402D" w:rsidP="00970CBF">
    <w:pPr>
      <w:pStyle w:val="Footer"/>
    </w:pPr>
    <w:bookmarkStart w:id="16" w:name="_GoBack"/>
    <w:bookmarkEnd w:id="16"/>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8AAEC" w14:textId="72CB6FF1" w:rsidR="001A525E" w:rsidRPr="004714EC" w:rsidRDefault="00950075" w:rsidP="00900E62">
    <w:pPr>
      <w:pStyle w:val="FirstFooter"/>
      <w:ind w:left="-397" w:right="-397"/>
      <w:jc w:val="center"/>
      <w:rPr>
        <w:color w:val="0070C0"/>
        <w:szCs w:val="18"/>
        <w:lang w:val="es-ES"/>
      </w:rPr>
    </w:pPr>
    <w:r w:rsidRPr="00D834E7">
      <w:rPr>
        <w:color w:val="0070C0"/>
        <w:szCs w:val="18"/>
        <w:lang w:val="es-ES"/>
      </w:rPr>
      <w:t xml:space="preserve">Unión Internacional de Telecomunicaciones • Place des </w:t>
    </w:r>
    <w:proofErr w:type="spellStart"/>
    <w:r w:rsidRPr="00D834E7">
      <w:rPr>
        <w:color w:val="0070C0"/>
        <w:szCs w:val="18"/>
        <w:lang w:val="es-ES"/>
      </w:rPr>
      <w:t>Nations</w:t>
    </w:r>
    <w:proofErr w:type="spellEnd"/>
    <w:r w:rsidRPr="00D834E7">
      <w:rPr>
        <w:color w:val="0070C0"/>
        <w:szCs w:val="18"/>
        <w:lang w:val="es-ES"/>
      </w:rPr>
      <w:t>, CH</w:t>
    </w:r>
    <w:r w:rsidRPr="00D834E7">
      <w:rPr>
        <w:color w:val="0070C0"/>
        <w:szCs w:val="18"/>
        <w:lang w:val="es-ES"/>
      </w:rPr>
      <w:noBreakHyphen/>
      <w:t xml:space="preserve">1211 Ginebra 20, Suiza </w:t>
    </w:r>
    <w:r w:rsidRPr="00D834E7">
      <w:rPr>
        <w:color w:val="0070C0"/>
        <w:szCs w:val="18"/>
        <w:lang w:val="es-ES"/>
      </w:rPr>
      <w:br/>
      <w:t>Tel</w:t>
    </w:r>
    <w:r>
      <w:rPr>
        <w:color w:val="0070C0"/>
        <w:szCs w:val="18"/>
        <w:lang w:val="es-ES"/>
      </w:rPr>
      <w:t>.</w:t>
    </w:r>
    <w:r w:rsidRPr="00D834E7">
      <w:rPr>
        <w:color w:val="0070C0"/>
        <w:szCs w:val="18"/>
        <w:lang w:val="es-ES"/>
      </w:rPr>
      <w:t xml:space="preserve">: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0CBB9" w14:textId="77777777" w:rsidR="0075512B" w:rsidRDefault="0075512B">
      <w:r>
        <w:t>____________________</w:t>
      </w:r>
    </w:p>
  </w:footnote>
  <w:footnote w:type="continuationSeparator" w:id="0">
    <w:p w14:paraId="27C86825" w14:textId="77777777" w:rsidR="0075512B" w:rsidRDefault="00755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2F42C" w14:textId="77777777" w:rsidR="00970CBF" w:rsidRDefault="00970C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5962A" w14:textId="5C402B49" w:rsidR="00FA124A" w:rsidRDefault="006D675D" w:rsidP="00932E45">
    <w:pPr>
      <w:pStyle w:val="Header"/>
      <w:rPr>
        <w:rStyle w:val="PageNumber"/>
        <w:sz w:val="18"/>
        <w:szCs w:val="16"/>
      </w:rPr>
    </w:pPr>
    <w:r w:rsidRPr="00E61D77">
      <w:rPr>
        <w:sz w:val="18"/>
        <w:szCs w:val="16"/>
        <w:lang w:val="en-US"/>
      </w:rPr>
      <w:t xml:space="preserve">- </w:t>
    </w:r>
    <w:r w:rsidRPr="00E61D77">
      <w:rPr>
        <w:rStyle w:val="PageNumber"/>
        <w:sz w:val="18"/>
        <w:szCs w:val="16"/>
      </w:rPr>
      <w:fldChar w:fldCharType="begin"/>
    </w:r>
    <w:r w:rsidRPr="00E61D77">
      <w:rPr>
        <w:rStyle w:val="PageNumber"/>
        <w:sz w:val="18"/>
        <w:szCs w:val="16"/>
      </w:rPr>
      <w:instrText xml:space="preserve"> PAGE </w:instrText>
    </w:r>
    <w:r w:rsidRPr="00E61D77">
      <w:rPr>
        <w:rStyle w:val="PageNumber"/>
        <w:sz w:val="18"/>
        <w:szCs w:val="16"/>
      </w:rPr>
      <w:fldChar w:fldCharType="separate"/>
    </w:r>
    <w:r w:rsidR="00970CBF">
      <w:rPr>
        <w:rStyle w:val="PageNumber"/>
        <w:noProof/>
        <w:sz w:val="18"/>
        <w:szCs w:val="16"/>
      </w:rPr>
      <w:t>2</w:t>
    </w:r>
    <w:r w:rsidRPr="00E61D77">
      <w:rPr>
        <w:rStyle w:val="PageNumber"/>
        <w:sz w:val="18"/>
        <w:szCs w:val="16"/>
      </w:rPr>
      <w:fldChar w:fldCharType="end"/>
    </w:r>
    <w:r w:rsidRPr="00E61D77">
      <w:rPr>
        <w:rStyle w:val="PageNumber"/>
        <w:sz w:val="18"/>
        <w:szCs w:val="16"/>
      </w:rPr>
      <w:t xml:space="preserve"> </w:t>
    </w:r>
    <w:r w:rsidR="006F50A4">
      <w:rPr>
        <w:rStyle w:val="PageNumber"/>
        <w:sz w:val="18"/>
        <w:szCs w:val="16"/>
      </w:rPr>
      <w:t>–</w:t>
    </w:r>
  </w:p>
  <w:p w14:paraId="1A6F0B38" w14:textId="3138AD93" w:rsidR="006F50A4" w:rsidRPr="00950075" w:rsidRDefault="006F50A4" w:rsidP="00950075">
    <w:pPr>
      <w:spacing w:before="0"/>
      <w:jc w:val="center"/>
      <w:rPr>
        <w:rStyle w:val="PageNumber"/>
        <w:sz w:val="18"/>
        <w:lang w:val="en-GB"/>
      </w:rPr>
    </w:pPr>
    <w:r w:rsidRPr="006F50A4">
      <w:rPr>
        <w:sz w:val="18"/>
        <w:lang w:val="en-GB"/>
      </w:rPr>
      <w:t>Circular TSB 204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1778A" w14:textId="77777777" w:rsidR="00970CBF" w:rsidRDefault="00970C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64E89"/>
    <w:multiLevelType w:val="hybridMultilevel"/>
    <w:tmpl w:val="5B2E623A"/>
    <w:lvl w:ilvl="0" w:tplc="C3260050">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6C34FB"/>
    <w:multiLevelType w:val="hybridMultilevel"/>
    <w:tmpl w:val="7F849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3FE0AA5"/>
    <w:multiLevelType w:val="hybridMultilevel"/>
    <w:tmpl w:val="2F2AB578"/>
    <w:lvl w:ilvl="0" w:tplc="2E42E39E">
      <w:start w:val="1"/>
      <w:numFmt w:val="decimal"/>
      <w:lvlText w:val="%1."/>
      <w:lvlJc w:val="left"/>
      <w:pPr>
        <w:ind w:left="360" w:hanging="360"/>
      </w:pPr>
      <w:rPr>
        <w:b/>
        <w:bCs/>
        <w:color w:val="000000"/>
      </w:rPr>
    </w:lvl>
    <w:lvl w:ilvl="1" w:tplc="100C0019">
      <w:start w:val="1"/>
      <w:numFmt w:val="lowerLetter"/>
      <w:lvlText w:val="%2."/>
      <w:lvlJc w:val="left"/>
      <w:pPr>
        <w:ind w:left="1080" w:hanging="360"/>
      </w:pPr>
    </w:lvl>
    <w:lvl w:ilvl="2" w:tplc="100C001B">
      <w:start w:val="1"/>
      <w:numFmt w:val="lowerRoman"/>
      <w:lvlText w:val="%3."/>
      <w:lvlJc w:val="right"/>
      <w:pPr>
        <w:ind w:left="1800" w:hanging="180"/>
      </w:pPr>
    </w:lvl>
    <w:lvl w:ilvl="3" w:tplc="100C000F">
      <w:start w:val="1"/>
      <w:numFmt w:val="decimal"/>
      <w:lvlText w:val="%4."/>
      <w:lvlJc w:val="left"/>
      <w:pPr>
        <w:ind w:left="2520" w:hanging="360"/>
      </w:pPr>
    </w:lvl>
    <w:lvl w:ilvl="4" w:tplc="100C0019">
      <w:start w:val="1"/>
      <w:numFmt w:val="lowerLetter"/>
      <w:lvlText w:val="%5."/>
      <w:lvlJc w:val="left"/>
      <w:pPr>
        <w:ind w:left="3240" w:hanging="360"/>
      </w:pPr>
    </w:lvl>
    <w:lvl w:ilvl="5" w:tplc="100C001B">
      <w:start w:val="1"/>
      <w:numFmt w:val="lowerRoman"/>
      <w:lvlText w:val="%6."/>
      <w:lvlJc w:val="right"/>
      <w:pPr>
        <w:ind w:left="3960" w:hanging="180"/>
      </w:pPr>
    </w:lvl>
    <w:lvl w:ilvl="6" w:tplc="100C000F">
      <w:start w:val="1"/>
      <w:numFmt w:val="decimal"/>
      <w:lvlText w:val="%7."/>
      <w:lvlJc w:val="left"/>
      <w:pPr>
        <w:ind w:left="4680" w:hanging="360"/>
      </w:pPr>
    </w:lvl>
    <w:lvl w:ilvl="7" w:tplc="100C0019">
      <w:start w:val="1"/>
      <w:numFmt w:val="lowerLetter"/>
      <w:lvlText w:val="%8."/>
      <w:lvlJc w:val="left"/>
      <w:pPr>
        <w:ind w:left="5400" w:hanging="360"/>
      </w:pPr>
    </w:lvl>
    <w:lvl w:ilvl="8" w:tplc="100C001B">
      <w:start w:val="1"/>
      <w:numFmt w:val="lowerRoman"/>
      <w:lvlText w:val="%9."/>
      <w:lvlJc w:val="right"/>
      <w:pPr>
        <w:ind w:left="6120" w:hanging="180"/>
      </w:pPr>
    </w:lvl>
  </w:abstractNum>
  <w:abstractNum w:abstractNumId="4"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6"/>
  </w:num>
  <w:num w:numId="3">
    <w:abstractNumId w:val="5"/>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37C"/>
    <w:rsid w:val="00002529"/>
    <w:rsid w:val="00085662"/>
    <w:rsid w:val="000943F7"/>
    <w:rsid w:val="000B72F8"/>
    <w:rsid w:val="000C382F"/>
    <w:rsid w:val="000E2118"/>
    <w:rsid w:val="000E2B17"/>
    <w:rsid w:val="001173CC"/>
    <w:rsid w:val="001212C5"/>
    <w:rsid w:val="00130443"/>
    <w:rsid w:val="00143C4B"/>
    <w:rsid w:val="0014464D"/>
    <w:rsid w:val="00162E19"/>
    <w:rsid w:val="001A525E"/>
    <w:rsid w:val="001A54CC"/>
    <w:rsid w:val="001A746E"/>
    <w:rsid w:val="001F62D1"/>
    <w:rsid w:val="001F6C71"/>
    <w:rsid w:val="00221548"/>
    <w:rsid w:val="002354DB"/>
    <w:rsid w:val="00235C3D"/>
    <w:rsid w:val="00257FB4"/>
    <w:rsid w:val="0026402D"/>
    <w:rsid w:val="00271E65"/>
    <w:rsid w:val="002C534D"/>
    <w:rsid w:val="002C73A4"/>
    <w:rsid w:val="002E496E"/>
    <w:rsid w:val="00300525"/>
    <w:rsid w:val="00300955"/>
    <w:rsid w:val="00303D62"/>
    <w:rsid w:val="00335367"/>
    <w:rsid w:val="00370C2D"/>
    <w:rsid w:val="003C1D9D"/>
    <w:rsid w:val="003D1E8D"/>
    <w:rsid w:val="003D2B9B"/>
    <w:rsid w:val="003D673B"/>
    <w:rsid w:val="003F2855"/>
    <w:rsid w:val="003F6B11"/>
    <w:rsid w:val="00401C20"/>
    <w:rsid w:val="00413AD8"/>
    <w:rsid w:val="00437D85"/>
    <w:rsid w:val="004714EC"/>
    <w:rsid w:val="00492796"/>
    <w:rsid w:val="004A7957"/>
    <w:rsid w:val="004C4144"/>
    <w:rsid w:val="004D6B4C"/>
    <w:rsid w:val="004E7DCD"/>
    <w:rsid w:val="00517E1B"/>
    <w:rsid w:val="00552F13"/>
    <w:rsid w:val="00565D71"/>
    <w:rsid w:val="0056701A"/>
    <w:rsid w:val="00581C9B"/>
    <w:rsid w:val="005D6D80"/>
    <w:rsid w:val="0062151E"/>
    <w:rsid w:val="006222D7"/>
    <w:rsid w:val="00655A05"/>
    <w:rsid w:val="0069036E"/>
    <w:rsid w:val="006969B4"/>
    <w:rsid w:val="006A4F9F"/>
    <w:rsid w:val="006D675D"/>
    <w:rsid w:val="006E4F7B"/>
    <w:rsid w:val="006F50A4"/>
    <w:rsid w:val="00731065"/>
    <w:rsid w:val="0075512B"/>
    <w:rsid w:val="00781E2A"/>
    <w:rsid w:val="007933A2"/>
    <w:rsid w:val="007E1FEF"/>
    <w:rsid w:val="00801C52"/>
    <w:rsid w:val="00814503"/>
    <w:rsid w:val="008258C2"/>
    <w:rsid w:val="0083645F"/>
    <w:rsid w:val="00837FEA"/>
    <w:rsid w:val="008505BD"/>
    <w:rsid w:val="00850C78"/>
    <w:rsid w:val="00855E3A"/>
    <w:rsid w:val="00884D12"/>
    <w:rsid w:val="008A0F06"/>
    <w:rsid w:val="008A5CFA"/>
    <w:rsid w:val="008A746D"/>
    <w:rsid w:val="008C17AD"/>
    <w:rsid w:val="008D02CD"/>
    <w:rsid w:val="00900E62"/>
    <w:rsid w:val="0090137A"/>
    <w:rsid w:val="00920FE1"/>
    <w:rsid w:val="0092348E"/>
    <w:rsid w:val="0093316C"/>
    <w:rsid w:val="0094637C"/>
    <w:rsid w:val="00950075"/>
    <w:rsid w:val="0095172A"/>
    <w:rsid w:val="00963BBE"/>
    <w:rsid w:val="00966847"/>
    <w:rsid w:val="00970CBF"/>
    <w:rsid w:val="00973CF1"/>
    <w:rsid w:val="00993D80"/>
    <w:rsid w:val="00997907"/>
    <w:rsid w:val="009A0BA0"/>
    <w:rsid w:val="009B30DA"/>
    <w:rsid w:val="009F0137"/>
    <w:rsid w:val="00A16FD7"/>
    <w:rsid w:val="00A42768"/>
    <w:rsid w:val="00A45A3A"/>
    <w:rsid w:val="00A54E47"/>
    <w:rsid w:val="00A61124"/>
    <w:rsid w:val="00A71D8D"/>
    <w:rsid w:val="00A76D87"/>
    <w:rsid w:val="00A93E3B"/>
    <w:rsid w:val="00AB6E3A"/>
    <w:rsid w:val="00AC16C0"/>
    <w:rsid w:val="00AC356E"/>
    <w:rsid w:val="00AE7093"/>
    <w:rsid w:val="00B06D48"/>
    <w:rsid w:val="00B14BE9"/>
    <w:rsid w:val="00B2608B"/>
    <w:rsid w:val="00B40D40"/>
    <w:rsid w:val="00B422BC"/>
    <w:rsid w:val="00B43F77"/>
    <w:rsid w:val="00B55A3E"/>
    <w:rsid w:val="00B57C5B"/>
    <w:rsid w:val="00B62E6A"/>
    <w:rsid w:val="00B648DB"/>
    <w:rsid w:val="00B80E33"/>
    <w:rsid w:val="00B87E9E"/>
    <w:rsid w:val="00B95F0A"/>
    <w:rsid w:val="00B96180"/>
    <w:rsid w:val="00B971BF"/>
    <w:rsid w:val="00BA3874"/>
    <w:rsid w:val="00BD6045"/>
    <w:rsid w:val="00BD7629"/>
    <w:rsid w:val="00BF0F6D"/>
    <w:rsid w:val="00C116FE"/>
    <w:rsid w:val="00C17AC0"/>
    <w:rsid w:val="00C20E01"/>
    <w:rsid w:val="00C34772"/>
    <w:rsid w:val="00C47C70"/>
    <w:rsid w:val="00C5465A"/>
    <w:rsid w:val="00C57F94"/>
    <w:rsid w:val="00CC02DE"/>
    <w:rsid w:val="00CC07F0"/>
    <w:rsid w:val="00CC5ACE"/>
    <w:rsid w:val="00D22E8F"/>
    <w:rsid w:val="00D54642"/>
    <w:rsid w:val="00D65E55"/>
    <w:rsid w:val="00DB6D69"/>
    <w:rsid w:val="00DD77C9"/>
    <w:rsid w:val="00DF3538"/>
    <w:rsid w:val="00E3747D"/>
    <w:rsid w:val="00E61D77"/>
    <w:rsid w:val="00E734C3"/>
    <w:rsid w:val="00E839B0"/>
    <w:rsid w:val="00E92C09"/>
    <w:rsid w:val="00EA0E30"/>
    <w:rsid w:val="00EE4238"/>
    <w:rsid w:val="00EF4AA6"/>
    <w:rsid w:val="00F14380"/>
    <w:rsid w:val="00F17645"/>
    <w:rsid w:val="00F6461F"/>
    <w:rsid w:val="00F86B8D"/>
    <w:rsid w:val="00FA3DFB"/>
    <w:rsid w:val="00FB451B"/>
    <w:rsid w:val="00FC2680"/>
    <w:rsid w:val="00FD220D"/>
    <w:rsid w:val="00FD2B2D"/>
    <w:rsid w:val="00FD70BE"/>
    <w:rsid w:val="00FF40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718A31E"/>
  <w15:docId w15:val="{9EA14A23-8B03-4BB4-BBF3-9066FAAF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fo,pie de página"/>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fo Char,pie de página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NormalWeb">
    <w:name w:val="Normal (Web)"/>
    <w:basedOn w:val="Normal"/>
    <w:uiPriority w:val="99"/>
    <w:rsid w:val="0094637C"/>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ListParagraph">
    <w:name w:val="List Paragraph"/>
    <w:basedOn w:val="Normal"/>
    <w:uiPriority w:val="34"/>
    <w:qFormat/>
    <w:rsid w:val="008A5CFA"/>
    <w:pPr>
      <w:tabs>
        <w:tab w:val="clear" w:pos="794"/>
        <w:tab w:val="clear" w:pos="1191"/>
        <w:tab w:val="clear" w:pos="1588"/>
        <w:tab w:val="clear" w:pos="1985"/>
        <w:tab w:val="left" w:pos="1134"/>
        <w:tab w:val="left" w:pos="1871"/>
        <w:tab w:val="left" w:pos="2268"/>
      </w:tabs>
      <w:ind w:left="720"/>
      <w:contextualSpacing/>
    </w:pPr>
    <w:rPr>
      <w:lang w:val="en-GB"/>
    </w:rPr>
  </w:style>
  <w:style w:type="paragraph" w:customStyle="1" w:styleId="Reasons">
    <w:name w:val="Reasons"/>
    <w:basedOn w:val="Normal"/>
    <w:qFormat/>
    <w:rsid w:val="008A5CF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styleId="BalloonText">
    <w:name w:val="Balloon Text"/>
    <w:basedOn w:val="Normal"/>
    <w:link w:val="BalloonTextChar"/>
    <w:semiHidden/>
    <w:unhideWhenUsed/>
    <w:rsid w:val="0062151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62151E"/>
    <w:rPr>
      <w:rFonts w:ascii="Tahoma" w:hAnsi="Tahoma" w:cs="Tahoma"/>
      <w:sz w:val="16"/>
      <w:szCs w:val="16"/>
      <w:lang w:val="es-ES_tradnl" w:eastAsia="en-US"/>
    </w:rPr>
  </w:style>
  <w:style w:type="character" w:styleId="Strong">
    <w:name w:val="Strong"/>
    <w:basedOn w:val="DefaultParagraphFont"/>
    <w:uiPriority w:val="22"/>
    <w:qFormat/>
    <w:rsid w:val="004D6B4C"/>
    <w:rPr>
      <w:b/>
      <w:bCs/>
    </w:rPr>
  </w:style>
  <w:style w:type="character" w:customStyle="1" w:styleId="UnresolvedMention">
    <w:name w:val="Unresolved Mention"/>
    <w:basedOn w:val="DefaultParagraphFont"/>
    <w:uiPriority w:val="99"/>
    <w:semiHidden/>
    <w:unhideWhenUsed/>
    <w:rsid w:val="00FB45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S21-DM-CIR-01003/en" TargetMode="External"/><Relationship Id="rId18" Type="http://schemas.openxmlformats.org/officeDocument/2006/relationships/hyperlink" Target="https://www.itu.int/security/covid19"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swiss-visa.ch/ivis2/" TargetMode="External"/><Relationship Id="rId7" Type="http://schemas.openxmlformats.org/officeDocument/2006/relationships/endnotes" Target="endnotes.xml"/><Relationship Id="rId12" Type="http://schemas.openxmlformats.org/officeDocument/2006/relationships/hyperlink" Target="https://www.itu.int/md/S21-DM-CIR-01002/en" TargetMode="External"/><Relationship Id="rId17" Type="http://schemas.openxmlformats.org/officeDocument/2006/relationships/hyperlink" Target="http://www.itu.int/en/ITU-T/wtsa20/Pages/information.asp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en/ITU-T/wtsa20/Pages/default.aspx" TargetMode="External"/><Relationship Id="rId20" Type="http://schemas.openxmlformats.org/officeDocument/2006/relationships/hyperlink" Target="https://www.swiss-visa.ch/ivis2/"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1-DM-CIR-01001/en" TargetMode="External"/><Relationship Id="rId24" Type="http://schemas.openxmlformats.org/officeDocument/2006/relationships/hyperlink" Target="https://www.itu.int/security/covid19"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en/ITU-T/wtsa20/gss" TargetMode="External"/><Relationship Id="rId23" Type="http://schemas.openxmlformats.org/officeDocument/2006/relationships/hyperlink" Target="https://www.eda.admin.ch/missions/mission-onu-geneve/en/home/manual-regime-privileges-and-immunities/introduction/manual-visas.html" TargetMode="External"/><Relationship Id="rId28" Type="http://schemas.openxmlformats.org/officeDocument/2006/relationships/footer" Target="footer2.xml"/><Relationship Id="rId10" Type="http://schemas.openxmlformats.org/officeDocument/2006/relationships/hyperlink" Target="https://www.itu.int/md/S21-SG-CIR-0039/en" TargetMode="External"/><Relationship Id="rId19" Type="http://schemas.openxmlformats.org/officeDocument/2006/relationships/hyperlink" Target="https://www.sem.admin.ch/sem/en/home/publiservice/weisungen-kreisschreiben/visa/liste1_staatsangehoerigkeit.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21-SG-CIR-0006/en" TargetMode="External"/><Relationship Id="rId14" Type="http://schemas.openxmlformats.org/officeDocument/2006/relationships/hyperlink" Target="https://www.itu.int/md/S21-DM-CIR-01004/en" TargetMode="External"/><Relationship Id="rId22" Type="http://schemas.openxmlformats.org/officeDocument/2006/relationships/hyperlink" Target="https://www.fedlex.admin.ch/eli/cc/2020/438/fr" TargetMode="External"/><Relationship Id="rId27" Type="http://schemas.openxmlformats.org/officeDocument/2006/relationships/footer" Target="footer1.xml"/><Relationship Id="rId30"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4976C-7508-4E60-9D61-C1986EF22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129</TotalTime>
  <Pages>3</Pages>
  <Words>846</Words>
  <Characters>6431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7263</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FHernández</dc:creator>
  <cp:lastModifiedBy>Al-Mnini, Lara</cp:lastModifiedBy>
  <cp:revision>29</cp:revision>
  <cp:lastPrinted>2016-09-26T12:25:00Z</cp:lastPrinted>
  <dcterms:created xsi:type="dcterms:W3CDTF">2021-11-15T14:22:00Z</dcterms:created>
  <dcterms:modified xsi:type="dcterms:W3CDTF">2021-11-26T13:15:00Z</dcterms:modified>
</cp:coreProperties>
</file>