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31" w:type="dxa"/>
        <w:tblLayout w:type="fixed"/>
        <w:tblCellMar>
          <w:left w:w="0" w:type="dxa"/>
          <w:right w:w="0" w:type="dxa"/>
        </w:tblCellMar>
        <w:tblLook w:val="0000" w:firstRow="0" w:lastRow="0" w:firstColumn="0" w:lastColumn="0" w:noHBand="0" w:noVBand="0"/>
      </w:tblPr>
      <w:tblGrid>
        <w:gridCol w:w="8"/>
        <w:gridCol w:w="985"/>
        <w:gridCol w:w="425"/>
        <w:gridCol w:w="567"/>
        <w:gridCol w:w="2900"/>
        <w:gridCol w:w="2912"/>
        <w:gridCol w:w="2126"/>
        <w:gridCol w:w="8"/>
      </w:tblGrid>
      <w:tr w:rsidR="00036F4F" w:rsidRPr="00170D27" w:rsidTr="00036F4F">
        <w:trPr>
          <w:gridAfter w:val="1"/>
          <w:wAfter w:w="8" w:type="dxa"/>
          <w:cantSplit/>
        </w:trPr>
        <w:tc>
          <w:tcPr>
            <w:tcW w:w="1418" w:type="dxa"/>
            <w:gridSpan w:val="3"/>
            <w:vAlign w:val="center"/>
          </w:tcPr>
          <w:p w:rsidR="00036F4F" w:rsidRPr="00170D27" w:rsidRDefault="00036F4F" w:rsidP="00D14F31">
            <w:pPr>
              <w:tabs>
                <w:tab w:val="right" w:pos="8732"/>
              </w:tabs>
              <w:spacing w:before="0"/>
              <w:rPr>
                <w:b/>
                <w:bCs/>
                <w:iCs/>
                <w:color w:val="FFFFFF"/>
                <w:sz w:val="30"/>
                <w:szCs w:val="30"/>
                <w:lang w:val="fr-CH"/>
              </w:rPr>
            </w:pPr>
            <w:bookmarkStart w:id="0" w:name="_GoBack"/>
            <w:bookmarkEnd w:id="0"/>
            <w:r w:rsidRPr="00F1238A">
              <w:rPr>
                <w:noProof/>
                <w:lang w:val="en-US"/>
              </w:rPr>
              <w:drawing>
                <wp:inline distT="0" distB="0" distL="0" distR="0" wp14:anchorId="659A2F91" wp14:editId="671FB680">
                  <wp:extent cx="812165" cy="81216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3"/>
            <w:vAlign w:val="center"/>
          </w:tcPr>
          <w:p w:rsidR="00036F4F" w:rsidRPr="00170D27" w:rsidRDefault="00036F4F" w:rsidP="00D14F31">
            <w:pPr>
              <w:spacing w:before="0"/>
              <w:rPr>
                <w:rFonts w:cs="Times New Roman Bold"/>
                <w:b/>
                <w:bCs/>
                <w:iCs/>
                <w:smallCaps/>
                <w:sz w:val="34"/>
                <w:szCs w:val="34"/>
                <w:lang w:val="fr-CH"/>
              </w:rPr>
            </w:pPr>
            <w:r w:rsidRPr="00170D27">
              <w:rPr>
                <w:rFonts w:cs="Times New Roman Bold"/>
                <w:b/>
                <w:bCs/>
                <w:iCs/>
                <w:smallCaps/>
                <w:sz w:val="34"/>
                <w:szCs w:val="34"/>
                <w:lang w:val="fr-CH"/>
              </w:rPr>
              <w:t>Union internationale des télécommunications</w:t>
            </w:r>
          </w:p>
          <w:p w:rsidR="00036F4F" w:rsidRPr="00170D27" w:rsidRDefault="00036F4F" w:rsidP="00D14F31">
            <w:pPr>
              <w:tabs>
                <w:tab w:val="right" w:pos="8732"/>
              </w:tabs>
              <w:spacing w:before="0"/>
              <w:rPr>
                <w:b/>
                <w:bCs/>
                <w:iCs/>
                <w:color w:val="FFFFFF"/>
                <w:sz w:val="30"/>
                <w:szCs w:val="30"/>
                <w:lang w:val="fr-CH"/>
              </w:rPr>
            </w:pPr>
            <w:r w:rsidRPr="00170D27">
              <w:rPr>
                <w:rFonts w:cs="Times New Roman Bold"/>
                <w:b/>
                <w:bCs/>
                <w:iCs/>
                <w:smallCaps/>
                <w:sz w:val="28"/>
                <w:szCs w:val="28"/>
                <w:lang w:val="fr-CH"/>
              </w:rPr>
              <w:t>B</w:t>
            </w:r>
            <w:r w:rsidRPr="00170D27">
              <w:rPr>
                <w:b/>
                <w:bCs/>
                <w:iCs/>
                <w:smallCaps/>
                <w:sz w:val="28"/>
                <w:szCs w:val="28"/>
                <w:lang w:val="fr-CH"/>
              </w:rPr>
              <w:t>ureau de la Normalisation des Télécommunications</w:t>
            </w:r>
          </w:p>
        </w:tc>
        <w:tc>
          <w:tcPr>
            <w:tcW w:w="2126" w:type="dxa"/>
            <w:vAlign w:val="center"/>
          </w:tcPr>
          <w:p w:rsidR="00036F4F" w:rsidRPr="00170D27" w:rsidRDefault="00036F4F" w:rsidP="00D14F31">
            <w:pPr>
              <w:spacing w:before="0"/>
              <w:jc w:val="right"/>
              <w:rPr>
                <w:color w:val="FFFFFF"/>
                <w:sz w:val="26"/>
                <w:szCs w:val="26"/>
                <w:lang w:val="fr-CH"/>
              </w:rPr>
            </w:pPr>
          </w:p>
        </w:tc>
      </w:tr>
      <w:tr w:rsidR="00036F4F" w:rsidRPr="00697BC1" w:rsidTr="00A5645A">
        <w:trPr>
          <w:gridBefore w:val="1"/>
          <w:wBefore w:w="8" w:type="dxa"/>
          <w:cantSplit/>
        </w:trPr>
        <w:tc>
          <w:tcPr>
            <w:tcW w:w="1977" w:type="dxa"/>
            <w:gridSpan w:val="3"/>
          </w:tcPr>
          <w:p w:rsidR="00036F4F" w:rsidRPr="00697BC1" w:rsidRDefault="00036F4F" w:rsidP="00A5280F">
            <w:pPr>
              <w:tabs>
                <w:tab w:val="left" w:pos="4111"/>
              </w:tabs>
              <w:spacing w:before="10"/>
              <w:ind w:left="57"/>
            </w:pPr>
          </w:p>
        </w:tc>
        <w:tc>
          <w:tcPr>
            <w:tcW w:w="2900" w:type="dxa"/>
          </w:tcPr>
          <w:p w:rsidR="00036F4F" w:rsidRPr="00697BC1" w:rsidRDefault="00036F4F" w:rsidP="00A5280F">
            <w:pPr>
              <w:tabs>
                <w:tab w:val="left" w:pos="4111"/>
              </w:tabs>
              <w:spacing w:before="10"/>
              <w:ind w:left="57"/>
              <w:rPr>
                <w:b/>
              </w:rPr>
            </w:pPr>
          </w:p>
        </w:tc>
        <w:tc>
          <w:tcPr>
            <w:tcW w:w="5046" w:type="dxa"/>
            <w:gridSpan w:val="3"/>
          </w:tcPr>
          <w:p w:rsidR="00036F4F" w:rsidRPr="00697BC1" w:rsidRDefault="00036F4F" w:rsidP="00A5645A">
            <w:pPr>
              <w:tabs>
                <w:tab w:val="clear" w:pos="794"/>
                <w:tab w:val="clear" w:pos="1191"/>
                <w:tab w:val="clear" w:pos="1588"/>
                <w:tab w:val="clear" w:pos="1985"/>
                <w:tab w:val="left" w:pos="284"/>
              </w:tabs>
              <w:spacing w:after="120"/>
              <w:ind w:left="284" w:hanging="227"/>
            </w:pPr>
            <w:r w:rsidRPr="00697BC1">
              <w:t>Genève, le</w:t>
            </w:r>
            <w:r w:rsidR="00AF029A">
              <w:t xml:space="preserve"> 11 novembre 2021</w:t>
            </w:r>
          </w:p>
        </w:tc>
      </w:tr>
      <w:tr w:rsidR="00AF029A" w:rsidRPr="00697BC1" w:rsidTr="00192FAA">
        <w:trPr>
          <w:gridBefore w:val="1"/>
          <w:wBefore w:w="8" w:type="dxa"/>
          <w:cantSplit/>
          <w:trHeight w:val="340"/>
        </w:trPr>
        <w:tc>
          <w:tcPr>
            <w:tcW w:w="985" w:type="dxa"/>
          </w:tcPr>
          <w:p w:rsidR="00AF029A" w:rsidRPr="00192FAA" w:rsidRDefault="00AF029A" w:rsidP="00192FAA">
            <w:pPr>
              <w:tabs>
                <w:tab w:val="left" w:pos="4111"/>
              </w:tabs>
              <w:spacing w:before="40"/>
              <w:ind w:left="57"/>
              <w:rPr>
                <w:bCs/>
                <w:szCs w:val="24"/>
              </w:rPr>
            </w:pPr>
            <w:r w:rsidRPr="00192FAA">
              <w:rPr>
                <w:bCs/>
                <w:szCs w:val="24"/>
              </w:rPr>
              <w:t>Réf.:</w:t>
            </w:r>
          </w:p>
        </w:tc>
        <w:tc>
          <w:tcPr>
            <w:tcW w:w="3892" w:type="dxa"/>
            <w:gridSpan w:val="3"/>
          </w:tcPr>
          <w:p w:rsidR="00AF029A" w:rsidRPr="00036F4F" w:rsidRDefault="00AF029A" w:rsidP="00192FAA">
            <w:pPr>
              <w:tabs>
                <w:tab w:val="left" w:pos="4111"/>
              </w:tabs>
              <w:spacing w:before="40"/>
              <w:ind w:left="57"/>
              <w:rPr>
                <w:b/>
              </w:rPr>
            </w:pPr>
            <w:r>
              <w:rPr>
                <w:b/>
                <w:lang w:val="fr-CH"/>
              </w:rPr>
              <w:t>Circulaire TSB 204</w:t>
            </w:r>
          </w:p>
        </w:tc>
        <w:tc>
          <w:tcPr>
            <w:tcW w:w="5046" w:type="dxa"/>
            <w:gridSpan w:val="3"/>
            <w:vMerge w:val="restart"/>
          </w:tcPr>
          <w:p w:rsidR="00AF029A" w:rsidRDefault="00AF029A" w:rsidP="00AF029A">
            <w:pPr>
              <w:tabs>
                <w:tab w:val="clear" w:pos="794"/>
                <w:tab w:val="left" w:pos="252"/>
              </w:tabs>
              <w:spacing w:before="40"/>
              <w:ind w:left="249" w:hanging="249"/>
              <w:rPr>
                <w:lang w:val="fr-CH"/>
              </w:rPr>
            </w:pPr>
            <w:bookmarkStart w:id="1" w:name="Addressee_F"/>
            <w:bookmarkEnd w:id="1"/>
            <w:r>
              <w:rPr>
                <w:lang w:val="fr-CH"/>
              </w:rPr>
              <w:t>-</w:t>
            </w:r>
            <w:r>
              <w:rPr>
                <w:lang w:val="fr-CH"/>
              </w:rPr>
              <w:tab/>
              <w:t xml:space="preserve">Aux Administrations des </w:t>
            </w:r>
            <w:r>
              <w:rPr>
                <w:caps/>
                <w:lang w:val="fr-CH"/>
              </w:rPr>
              <w:t>é</w:t>
            </w:r>
            <w:r>
              <w:rPr>
                <w:lang w:val="fr-CH"/>
              </w:rPr>
              <w:t>tats Membres de l'Union;</w:t>
            </w:r>
          </w:p>
          <w:p w:rsidR="00AF029A" w:rsidRDefault="00AF029A" w:rsidP="00AF029A">
            <w:pPr>
              <w:tabs>
                <w:tab w:val="clear" w:pos="794"/>
                <w:tab w:val="left" w:pos="252"/>
              </w:tabs>
              <w:spacing w:before="40"/>
              <w:ind w:left="360" w:hanging="391"/>
              <w:rPr>
                <w:szCs w:val="24"/>
                <w:lang w:val="fr-CH"/>
              </w:rPr>
            </w:pPr>
            <w:r>
              <w:rPr>
                <w:lang w:val="fr-CH"/>
              </w:rPr>
              <w:t>-</w:t>
            </w:r>
            <w:r>
              <w:rPr>
                <w:lang w:val="fr-CH"/>
              </w:rPr>
              <w:tab/>
            </w:r>
            <w:r>
              <w:rPr>
                <w:szCs w:val="24"/>
                <w:lang w:val="fr-CH"/>
              </w:rPr>
              <w:t>Aux Membres du Secteur de l'UIT-T;</w:t>
            </w:r>
          </w:p>
          <w:p w:rsidR="00AF029A" w:rsidRDefault="00AF029A" w:rsidP="00AF029A">
            <w:pPr>
              <w:tabs>
                <w:tab w:val="clear" w:pos="794"/>
                <w:tab w:val="left" w:pos="252"/>
              </w:tabs>
              <w:spacing w:before="40"/>
              <w:ind w:left="360" w:hanging="391"/>
              <w:rPr>
                <w:szCs w:val="24"/>
                <w:lang w:val="fr-CH"/>
              </w:rPr>
            </w:pPr>
            <w:r>
              <w:rPr>
                <w:lang w:val="fr-CH"/>
              </w:rPr>
              <w:t>-</w:t>
            </w:r>
            <w:r>
              <w:rPr>
                <w:lang w:val="fr-CH"/>
              </w:rPr>
              <w:tab/>
            </w:r>
            <w:r>
              <w:rPr>
                <w:szCs w:val="24"/>
                <w:lang w:val="fr-CH"/>
              </w:rPr>
              <w:t>Aux Associés de l'UIT</w:t>
            </w:r>
            <w:r>
              <w:rPr>
                <w:szCs w:val="24"/>
                <w:lang w:val="fr-CH"/>
              </w:rPr>
              <w:noBreakHyphen/>
              <w:t>T;</w:t>
            </w:r>
          </w:p>
          <w:p w:rsidR="00AF029A" w:rsidRDefault="00AF029A" w:rsidP="00AF029A">
            <w:pPr>
              <w:tabs>
                <w:tab w:val="clear" w:pos="794"/>
                <w:tab w:val="left" w:pos="252"/>
              </w:tabs>
              <w:spacing w:before="40"/>
              <w:ind w:left="252" w:hanging="252"/>
              <w:rPr>
                <w:szCs w:val="24"/>
                <w:lang w:val="fr-CH"/>
              </w:rPr>
            </w:pPr>
            <w:r>
              <w:rPr>
                <w:lang w:val="fr-CH"/>
              </w:rPr>
              <w:t>-</w:t>
            </w:r>
            <w:r>
              <w:rPr>
                <w:lang w:val="fr-CH"/>
              </w:rPr>
              <w:tab/>
            </w:r>
            <w:r>
              <w:rPr>
                <w:szCs w:val="24"/>
                <w:lang w:val="fr-CH"/>
              </w:rPr>
              <w:t>Aux établissements universitaires participant aux travaux de l'UIT;</w:t>
            </w:r>
          </w:p>
          <w:p w:rsidR="00AF029A" w:rsidRDefault="00AF029A" w:rsidP="00AF029A">
            <w:pPr>
              <w:tabs>
                <w:tab w:val="clear" w:pos="794"/>
                <w:tab w:val="left" w:pos="252"/>
              </w:tabs>
              <w:spacing w:before="40"/>
              <w:ind w:left="252" w:hanging="252"/>
              <w:rPr>
                <w:szCs w:val="24"/>
                <w:lang w:val="fr-CH"/>
              </w:rPr>
            </w:pPr>
            <w:r>
              <w:rPr>
                <w:lang w:val="fr-CH"/>
              </w:rPr>
              <w:t>-</w:t>
            </w:r>
            <w:r>
              <w:rPr>
                <w:lang w:val="fr-CH"/>
              </w:rPr>
              <w:tab/>
            </w:r>
            <w:r>
              <w:rPr>
                <w:szCs w:val="24"/>
                <w:lang w:val="fr-CH"/>
              </w:rPr>
              <w:t>Aux organisations régionales de télécommunication;</w:t>
            </w:r>
          </w:p>
          <w:p w:rsidR="00AF029A" w:rsidRDefault="00AF029A" w:rsidP="00AF029A">
            <w:pPr>
              <w:tabs>
                <w:tab w:val="clear" w:pos="794"/>
                <w:tab w:val="left" w:pos="252"/>
              </w:tabs>
              <w:spacing w:before="40"/>
              <w:ind w:left="252" w:hanging="252"/>
              <w:rPr>
                <w:szCs w:val="24"/>
                <w:lang w:val="fr-CH"/>
              </w:rPr>
            </w:pPr>
            <w:r>
              <w:rPr>
                <w:lang w:val="fr-CH"/>
              </w:rPr>
              <w:t>-</w:t>
            </w:r>
            <w:r>
              <w:rPr>
                <w:lang w:val="fr-CH"/>
              </w:rPr>
              <w:tab/>
            </w:r>
            <w:r>
              <w:rPr>
                <w:szCs w:val="24"/>
                <w:lang w:val="fr-CH"/>
              </w:rPr>
              <w:t>Aux organisations intergouvernementales exploitant des systèmes à satellites;</w:t>
            </w:r>
          </w:p>
          <w:p w:rsidR="00192FAA" w:rsidRDefault="00192FAA" w:rsidP="00AF029A">
            <w:pPr>
              <w:tabs>
                <w:tab w:val="clear" w:pos="794"/>
                <w:tab w:val="left" w:pos="252"/>
              </w:tabs>
              <w:spacing w:before="40"/>
              <w:ind w:left="252" w:hanging="252"/>
              <w:rPr>
                <w:szCs w:val="24"/>
                <w:lang w:val="fr-CH"/>
              </w:rPr>
            </w:pPr>
            <w:r>
              <w:rPr>
                <w:szCs w:val="24"/>
                <w:lang w:val="fr-CH"/>
              </w:rPr>
              <w:t>-</w:t>
            </w:r>
            <w:r>
              <w:rPr>
                <w:szCs w:val="24"/>
                <w:lang w:val="fr-CH"/>
              </w:rPr>
              <w:tab/>
            </w:r>
            <w:r w:rsidR="000E454B" w:rsidRPr="000E454B">
              <w:rPr>
                <w:caps/>
                <w:szCs w:val="24"/>
                <w:lang w:val="fr-CH"/>
              </w:rPr>
              <w:t>à</w:t>
            </w:r>
            <w:r w:rsidR="000E454B">
              <w:rPr>
                <w:szCs w:val="24"/>
                <w:lang w:val="fr-CH"/>
              </w:rPr>
              <w:t xml:space="preserve"> l'Organisation des</w:t>
            </w:r>
            <w:r>
              <w:rPr>
                <w:szCs w:val="24"/>
                <w:lang w:val="fr-CH"/>
              </w:rPr>
              <w:t xml:space="preserve"> Nations Unies;</w:t>
            </w:r>
          </w:p>
          <w:p w:rsidR="00AF029A" w:rsidRPr="00697BC1" w:rsidRDefault="00AF029A" w:rsidP="00AF029A">
            <w:pPr>
              <w:tabs>
                <w:tab w:val="clear" w:pos="794"/>
                <w:tab w:val="clear" w:pos="1191"/>
                <w:tab w:val="clear" w:pos="1588"/>
                <w:tab w:val="clear" w:pos="1985"/>
                <w:tab w:val="left" w:pos="284"/>
              </w:tabs>
              <w:spacing w:before="0" w:after="120"/>
              <w:ind w:left="284" w:hanging="227"/>
            </w:pPr>
            <w:r>
              <w:rPr>
                <w:lang w:val="fr-CH"/>
              </w:rPr>
              <w:t>-</w:t>
            </w:r>
            <w:r>
              <w:rPr>
                <w:lang w:val="fr-CH"/>
              </w:rPr>
              <w:tab/>
            </w:r>
            <w:r>
              <w:rPr>
                <w:szCs w:val="24"/>
                <w:lang w:val="fr-CH"/>
              </w:rPr>
              <w:t>Aux institutions spécialisées de l'Organisation des Nations Unies et à l'Agence internationale de l'énergie atomique</w:t>
            </w:r>
          </w:p>
        </w:tc>
      </w:tr>
      <w:tr w:rsidR="00AF029A" w:rsidRPr="00697BC1" w:rsidTr="00192FAA">
        <w:trPr>
          <w:gridBefore w:val="1"/>
          <w:wBefore w:w="8" w:type="dxa"/>
          <w:cantSplit/>
        </w:trPr>
        <w:tc>
          <w:tcPr>
            <w:tcW w:w="985" w:type="dxa"/>
          </w:tcPr>
          <w:p w:rsidR="00AF029A" w:rsidRPr="00192FAA" w:rsidRDefault="00AF029A" w:rsidP="00192FAA">
            <w:pPr>
              <w:tabs>
                <w:tab w:val="left" w:pos="4111"/>
              </w:tabs>
              <w:spacing w:before="40"/>
              <w:ind w:left="57"/>
              <w:rPr>
                <w:bCs/>
                <w:szCs w:val="24"/>
              </w:rPr>
            </w:pPr>
            <w:r w:rsidRPr="00192FAA">
              <w:rPr>
                <w:bCs/>
                <w:szCs w:val="24"/>
              </w:rPr>
              <w:t>Contact:</w:t>
            </w:r>
          </w:p>
        </w:tc>
        <w:tc>
          <w:tcPr>
            <w:tcW w:w="3892" w:type="dxa"/>
            <w:gridSpan w:val="3"/>
          </w:tcPr>
          <w:p w:rsidR="00AF029A" w:rsidRPr="00AF029A" w:rsidRDefault="00AF029A" w:rsidP="00192FAA">
            <w:pPr>
              <w:tabs>
                <w:tab w:val="left" w:pos="4111"/>
              </w:tabs>
              <w:spacing w:before="40"/>
              <w:ind w:left="57"/>
            </w:pPr>
            <w:r w:rsidRPr="00AF029A">
              <w:rPr>
                <w:lang w:val="fr-CH"/>
              </w:rPr>
              <w:t>Bilel Jamoussi</w:t>
            </w:r>
          </w:p>
        </w:tc>
        <w:tc>
          <w:tcPr>
            <w:tcW w:w="5046" w:type="dxa"/>
            <w:gridSpan w:val="3"/>
            <w:vMerge/>
          </w:tcPr>
          <w:p w:rsidR="00AF029A" w:rsidRPr="00697BC1" w:rsidRDefault="00AF029A" w:rsidP="00A5280F">
            <w:pPr>
              <w:tabs>
                <w:tab w:val="left" w:pos="4111"/>
              </w:tabs>
              <w:spacing w:before="0"/>
              <w:rPr>
                <w:b/>
              </w:rPr>
            </w:pPr>
          </w:p>
        </w:tc>
      </w:tr>
      <w:tr w:rsidR="00AF029A" w:rsidRPr="00697BC1" w:rsidTr="00192FAA">
        <w:trPr>
          <w:gridBefore w:val="1"/>
          <w:wBefore w:w="8" w:type="dxa"/>
          <w:cantSplit/>
          <w:trHeight w:val="232"/>
        </w:trPr>
        <w:tc>
          <w:tcPr>
            <w:tcW w:w="985" w:type="dxa"/>
          </w:tcPr>
          <w:p w:rsidR="00AF029A" w:rsidRPr="00192FAA" w:rsidRDefault="00AF029A" w:rsidP="00192FAA">
            <w:pPr>
              <w:tabs>
                <w:tab w:val="left" w:pos="4111"/>
              </w:tabs>
              <w:spacing w:before="40"/>
              <w:ind w:left="57"/>
              <w:rPr>
                <w:bCs/>
                <w:szCs w:val="24"/>
              </w:rPr>
            </w:pPr>
            <w:r w:rsidRPr="00192FAA">
              <w:rPr>
                <w:bCs/>
                <w:szCs w:val="24"/>
              </w:rPr>
              <w:t>Tél.:</w:t>
            </w:r>
          </w:p>
        </w:tc>
        <w:tc>
          <w:tcPr>
            <w:tcW w:w="3892" w:type="dxa"/>
            <w:gridSpan w:val="3"/>
          </w:tcPr>
          <w:p w:rsidR="00AF029A" w:rsidRPr="00697BC1" w:rsidRDefault="00AF029A" w:rsidP="00192FAA">
            <w:pPr>
              <w:tabs>
                <w:tab w:val="left" w:pos="4111"/>
              </w:tabs>
              <w:spacing w:before="40"/>
              <w:ind w:left="57"/>
            </w:pPr>
            <w:r>
              <w:rPr>
                <w:lang w:val="fr-CH"/>
              </w:rPr>
              <w:t>+41 22 730 6311</w:t>
            </w:r>
          </w:p>
        </w:tc>
        <w:tc>
          <w:tcPr>
            <w:tcW w:w="5046" w:type="dxa"/>
            <w:gridSpan w:val="3"/>
            <w:vMerge/>
          </w:tcPr>
          <w:p w:rsidR="00AF029A" w:rsidRPr="00697BC1" w:rsidRDefault="00AF029A" w:rsidP="00AF029A">
            <w:pPr>
              <w:tabs>
                <w:tab w:val="left" w:pos="4111"/>
              </w:tabs>
              <w:spacing w:before="0"/>
              <w:rPr>
                <w:b/>
              </w:rPr>
            </w:pPr>
          </w:p>
        </w:tc>
      </w:tr>
      <w:tr w:rsidR="00AF029A" w:rsidRPr="00697BC1" w:rsidTr="00192FAA">
        <w:trPr>
          <w:gridBefore w:val="1"/>
          <w:wBefore w:w="8" w:type="dxa"/>
          <w:cantSplit/>
          <w:trHeight w:val="221"/>
        </w:trPr>
        <w:tc>
          <w:tcPr>
            <w:tcW w:w="985" w:type="dxa"/>
          </w:tcPr>
          <w:p w:rsidR="00AF029A" w:rsidRPr="00192FAA" w:rsidRDefault="00AF029A" w:rsidP="00192FAA">
            <w:pPr>
              <w:tabs>
                <w:tab w:val="left" w:pos="4111"/>
              </w:tabs>
              <w:spacing w:before="40"/>
              <w:ind w:left="57"/>
              <w:rPr>
                <w:bCs/>
                <w:szCs w:val="24"/>
              </w:rPr>
            </w:pPr>
            <w:r w:rsidRPr="00192FAA">
              <w:rPr>
                <w:bCs/>
                <w:szCs w:val="24"/>
              </w:rPr>
              <w:t>Fax:</w:t>
            </w:r>
          </w:p>
        </w:tc>
        <w:tc>
          <w:tcPr>
            <w:tcW w:w="3892" w:type="dxa"/>
            <w:gridSpan w:val="3"/>
          </w:tcPr>
          <w:p w:rsidR="00AF029A" w:rsidRPr="00697BC1" w:rsidRDefault="00AF029A" w:rsidP="00192FAA">
            <w:pPr>
              <w:tabs>
                <w:tab w:val="left" w:pos="4111"/>
              </w:tabs>
              <w:spacing w:before="40"/>
              <w:ind w:left="57"/>
            </w:pPr>
            <w:r>
              <w:rPr>
                <w:lang w:val="fr-CH"/>
              </w:rPr>
              <w:t>+41 22 730 5853</w:t>
            </w:r>
          </w:p>
        </w:tc>
        <w:tc>
          <w:tcPr>
            <w:tcW w:w="5046" w:type="dxa"/>
            <w:gridSpan w:val="3"/>
            <w:vMerge/>
          </w:tcPr>
          <w:p w:rsidR="00AF029A" w:rsidRPr="00697BC1" w:rsidRDefault="00AF029A" w:rsidP="00AF029A">
            <w:pPr>
              <w:tabs>
                <w:tab w:val="left" w:pos="4111"/>
              </w:tabs>
              <w:spacing w:before="0"/>
              <w:rPr>
                <w:b/>
              </w:rPr>
            </w:pPr>
          </w:p>
        </w:tc>
      </w:tr>
      <w:tr w:rsidR="00192FAA" w:rsidRPr="00697BC1" w:rsidTr="00192FAA">
        <w:trPr>
          <w:gridBefore w:val="1"/>
          <w:wBefore w:w="8" w:type="dxa"/>
          <w:cantSplit/>
          <w:trHeight w:val="1160"/>
        </w:trPr>
        <w:tc>
          <w:tcPr>
            <w:tcW w:w="985" w:type="dxa"/>
            <w:vMerge w:val="restart"/>
          </w:tcPr>
          <w:p w:rsidR="00192FAA" w:rsidRPr="00192FAA" w:rsidRDefault="00192FAA" w:rsidP="00192FAA">
            <w:pPr>
              <w:tabs>
                <w:tab w:val="left" w:pos="4111"/>
              </w:tabs>
              <w:spacing w:before="40"/>
              <w:ind w:left="57"/>
              <w:rPr>
                <w:bCs/>
                <w:szCs w:val="24"/>
              </w:rPr>
            </w:pPr>
            <w:r w:rsidRPr="00192FAA">
              <w:rPr>
                <w:bCs/>
                <w:szCs w:val="24"/>
              </w:rPr>
              <w:t>E-mail:</w:t>
            </w:r>
          </w:p>
        </w:tc>
        <w:tc>
          <w:tcPr>
            <w:tcW w:w="3892" w:type="dxa"/>
            <w:gridSpan w:val="3"/>
            <w:vMerge w:val="restart"/>
          </w:tcPr>
          <w:p w:rsidR="00192FAA" w:rsidRDefault="00D17FCC" w:rsidP="00192FAA">
            <w:pPr>
              <w:tabs>
                <w:tab w:val="left" w:pos="4111"/>
              </w:tabs>
              <w:spacing w:before="40"/>
              <w:ind w:left="57"/>
              <w:rPr>
                <w:lang w:val="fr-CH"/>
              </w:rPr>
            </w:pPr>
            <w:hyperlink r:id="rId9" w:history="1">
              <w:r w:rsidR="00192FAA">
                <w:rPr>
                  <w:rStyle w:val="Hyperlink"/>
                  <w:lang w:val="fr-CH"/>
                </w:rPr>
                <w:t>gss@itu.int</w:t>
              </w:r>
            </w:hyperlink>
          </w:p>
        </w:tc>
        <w:tc>
          <w:tcPr>
            <w:tcW w:w="5046" w:type="dxa"/>
            <w:gridSpan w:val="3"/>
            <w:vMerge/>
          </w:tcPr>
          <w:p w:rsidR="00192FAA" w:rsidRPr="00697BC1" w:rsidRDefault="00192FAA" w:rsidP="00AF029A">
            <w:pPr>
              <w:tabs>
                <w:tab w:val="left" w:pos="4111"/>
              </w:tabs>
              <w:spacing w:before="0"/>
              <w:rPr>
                <w:b/>
              </w:rPr>
            </w:pPr>
          </w:p>
        </w:tc>
      </w:tr>
      <w:tr w:rsidR="00192FAA" w:rsidRPr="00697BC1" w:rsidTr="00192FAA">
        <w:trPr>
          <w:gridBefore w:val="1"/>
          <w:wBefore w:w="8" w:type="dxa"/>
          <w:cantSplit/>
        </w:trPr>
        <w:tc>
          <w:tcPr>
            <w:tcW w:w="985" w:type="dxa"/>
            <w:vMerge/>
          </w:tcPr>
          <w:p w:rsidR="00192FAA" w:rsidRPr="00AF029A" w:rsidRDefault="00192FAA" w:rsidP="00A5280F">
            <w:pPr>
              <w:tabs>
                <w:tab w:val="left" w:pos="4111"/>
              </w:tabs>
              <w:spacing w:before="10"/>
              <w:ind w:left="57"/>
              <w:rPr>
                <w:bCs/>
                <w:sz w:val="20"/>
              </w:rPr>
            </w:pPr>
          </w:p>
        </w:tc>
        <w:tc>
          <w:tcPr>
            <w:tcW w:w="3892" w:type="dxa"/>
            <w:gridSpan w:val="3"/>
            <w:vMerge/>
          </w:tcPr>
          <w:p w:rsidR="00192FAA" w:rsidRPr="00697BC1" w:rsidRDefault="00192FAA" w:rsidP="00A5280F">
            <w:pPr>
              <w:tabs>
                <w:tab w:val="left" w:pos="4111"/>
              </w:tabs>
              <w:spacing w:before="0"/>
              <w:ind w:left="57"/>
            </w:pPr>
          </w:p>
        </w:tc>
        <w:tc>
          <w:tcPr>
            <w:tcW w:w="5046" w:type="dxa"/>
            <w:gridSpan w:val="3"/>
          </w:tcPr>
          <w:p w:rsidR="00192FAA" w:rsidRPr="00697BC1" w:rsidRDefault="00192FAA" w:rsidP="00A5280F">
            <w:pPr>
              <w:tabs>
                <w:tab w:val="left" w:pos="4111"/>
              </w:tabs>
              <w:spacing w:before="0"/>
            </w:pPr>
            <w:r w:rsidRPr="00697BC1">
              <w:rPr>
                <w:b/>
              </w:rPr>
              <w:t>Copie</w:t>
            </w:r>
            <w:r w:rsidRPr="00697BC1">
              <w:t>:</w:t>
            </w:r>
          </w:p>
          <w:p w:rsidR="00192FAA" w:rsidRDefault="00192FAA" w:rsidP="00AF029A">
            <w:pPr>
              <w:tabs>
                <w:tab w:val="clear" w:pos="794"/>
                <w:tab w:val="left" w:pos="360"/>
              </w:tabs>
              <w:spacing w:before="40"/>
              <w:ind w:left="360" w:hanging="283"/>
              <w:rPr>
                <w:lang w:val="fr-CH"/>
              </w:rPr>
            </w:pPr>
            <w:r>
              <w:rPr>
                <w:lang w:val="fr-CH"/>
              </w:rPr>
              <w:t>-</w:t>
            </w:r>
            <w:r>
              <w:rPr>
                <w:lang w:val="fr-CH"/>
              </w:rPr>
              <w:tab/>
              <w:t>Aux Présidents et Vice-Présidents des Commissions d'études de l'UIT-T/du GCNT;</w:t>
            </w:r>
          </w:p>
          <w:p w:rsidR="00192FAA" w:rsidRDefault="00192FAA" w:rsidP="00AF029A">
            <w:pPr>
              <w:tabs>
                <w:tab w:val="clear" w:pos="794"/>
                <w:tab w:val="left" w:pos="360"/>
              </w:tabs>
              <w:spacing w:before="40"/>
              <w:ind w:left="360" w:hanging="283"/>
              <w:rPr>
                <w:lang w:val="fr-CH"/>
              </w:rPr>
            </w:pPr>
            <w:r>
              <w:rPr>
                <w:lang w:val="fr-CH"/>
              </w:rPr>
              <w:t>-</w:t>
            </w:r>
            <w:r>
              <w:rPr>
                <w:lang w:val="fr-CH"/>
              </w:rPr>
              <w:tab/>
              <w:t xml:space="preserve">À la Directrice du Bureau de développement </w:t>
            </w:r>
            <w:r>
              <w:rPr>
                <w:lang w:val="fr-CH"/>
              </w:rPr>
              <w:br/>
              <w:t>des télécommunications;</w:t>
            </w:r>
          </w:p>
          <w:p w:rsidR="00192FAA" w:rsidRPr="00697BC1" w:rsidRDefault="00192FAA" w:rsidP="00AF029A">
            <w:pPr>
              <w:tabs>
                <w:tab w:val="clear" w:pos="794"/>
                <w:tab w:val="left" w:pos="360"/>
              </w:tabs>
              <w:spacing w:before="40" w:after="120"/>
              <w:ind w:left="360" w:hanging="283"/>
            </w:pPr>
            <w:r>
              <w:rPr>
                <w:lang w:val="fr-CH"/>
              </w:rPr>
              <w:t>-</w:t>
            </w:r>
            <w:r>
              <w:rPr>
                <w:lang w:val="fr-CH"/>
              </w:rPr>
              <w:tab/>
              <w:t>Au Directeur du Bureau des radiocommunications</w:t>
            </w:r>
          </w:p>
        </w:tc>
      </w:tr>
      <w:tr w:rsidR="00517A03" w:rsidRPr="00AA131B" w:rsidTr="00192FAA">
        <w:trPr>
          <w:gridBefore w:val="1"/>
          <w:gridAfter w:val="1"/>
          <w:wBefore w:w="8" w:type="dxa"/>
          <w:wAfter w:w="8" w:type="dxa"/>
          <w:cantSplit/>
          <w:trHeight w:val="680"/>
        </w:trPr>
        <w:tc>
          <w:tcPr>
            <w:tcW w:w="985" w:type="dxa"/>
          </w:tcPr>
          <w:p w:rsidR="00517A03" w:rsidRPr="00AA131B" w:rsidRDefault="00517A03" w:rsidP="00192FAA">
            <w:pPr>
              <w:tabs>
                <w:tab w:val="left" w:pos="4111"/>
              </w:tabs>
              <w:ind w:left="57"/>
              <w:rPr>
                <w:b/>
                <w:bCs/>
                <w:szCs w:val="22"/>
              </w:rPr>
            </w:pPr>
            <w:r w:rsidRPr="00AA131B">
              <w:rPr>
                <w:b/>
                <w:bCs/>
                <w:szCs w:val="22"/>
              </w:rPr>
              <w:t>Objet:</w:t>
            </w:r>
          </w:p>
        </w:tc>
        <w:tc>
          <w:tcPr>
            <w:tcW w:w="8930" w:type="dxa"/>
            <w:gridSpan w:val="5"/>
          </w:tcPr>
          <w:p w:rsidR="00517A03" w:rsidRPr="00AA131B" w:rsidRDefault="00AF029A" w:rsidP="00192FAA">
            <w:pPr>
              <w:tabs>
                <w:tab w:val="left" w:pos="4111"/>
              </w:tabs>
              <w:ind w:left="57"/>
              <w:rPr>
                <w:b/>
                <w:bCs/>
                <w:szCs w:val="22"/>
              </w:rPr>
            </w:pPr>
            <w:r>
              <w:rPr>
                <w:b/>
                <w:bCs/>
                <w:lang w:val="fr-CH"/>
              </w:rPr>
              <w:t>Colloque mondial sur la normalisation (GSS-20): Les normes internationales au service de la transformation numérique et de la réalisation des Objectifs de développement durable, Genève (Suisse), 28 février 2022</w:t>
            </w:r>
          </w:p>
        </w:tc>
      </w:tr>
    </w:tbl>
    <w:p w:rsidR="00AF029A" w:rsidRDefault="00AF029A" w:rsidP="00AF029A">
      <w:pPr>
        <w:spacing w:before="360"/>
        <w:rPr>
          <w:lang w:val="fr-CH"/>
        </w:rPr>
      </w:pPr>
      <w:bookmarkStart w:id="2" w:name="StartTyping_F"/>
      <w:bookmarkEnd w:id="2"/>
      <w:r>
        <w:rPr>
          <w:lang w:val="fr-CH"/>
        </w:rPr>
        <w:t>Madame, Monsieur,</w:t>
      </w:r>
    </w:p>
    <w:p w:rsidR="00AF029A" w:rsidRDefault="00AF029A" w:rsidP="00AF029A">
      <w:pPr>
        <w:rPr>
          <w:bCs/>
          <w:lang w:val="fr-CH"/>
        </w:rPr>
      </w:pPr>
      <w:r>
        <w:rPr>
          <w:lang w:val="fr-CH"/>
        </w:rPr>
        <w:t xml:space="preserve">Le Secrétaire général de l'UIT, dans les </w:t>
      </w:r>
      <w:r>
        <w:rPr>
          <w:rFonts w:ascii="Calibri" w:hAnsi="Calibri"/>
          <w:color w:val="000000" w:themeColor="text1"/>
          <w:szCs w:val="24"/>
          <w:lang w:val="fr-CH"/>
        </w:rPr>
        <w:t xml:space="preserve">Lettres circulaires </w:t>
      </w:r>
      <w:hyperlink r:id="rId10" w:history="1">
        <w:r>
          <w:rPr>
            <w:rStyle w:val="Hyperlink"/>
            <w:rFonts w:ascii="Calibri" w:hAnsi="Calibri"/>
            <w:szCs w:val="24"/>
            <w:lang w:val="fr-CH"/>
          </w:rPr>
          <w:t>N° 21/06</w:t>
        </w:r>
      </w:hyperlink>
      <w:r>
        <w:rPr>
          <w:rFonts w:ascii="Calibri" w:hAnsi="Calibri"/>
          <w:color w:val="000000" w:themeColor="text1"/>
          <w:szCs w:val="24"/>
          <w:lang w:val="fr-CH"/>
        </w:rPr>
        <w:t xml:space="preserve"> </w:t>
      </w:r>
      <w:r>
        <w:rPr>
          <w:rFonts w:ascii="Calibri" w:hAnsi="Calibri"/>
          <w:szCs w:val="24"/>
          <w:lang w:val="fr-CH"/>
        </w:rPr>
        <w:t xml:space="preserve">et </w:t>
      </w:r>
      <w:hyperlink r:id="rId11" w:history="1">
        <w:r>
          <w:rPr>
            <w:rStyle w:val="Hyperlink"/>
            <w:rFonts w:ascii="Calibri" w:hAnsi="Calibri"/>
            <w:szCs w:val="24"/>
            <w:lang w:val="fr-CH"/>
          </w:rPr>
          <w:t>21/39</w:t>
        </w:r>
      </w:hyperlink>
      <w:r w:rsidR="00192FAA">
        <w:rPr>
          <w:rFonts w:ascii="Calibri" w:hAnsi="Calibri"/>
          <w:szCs w:val="24"/>
          <w:lang w:val="fr-CH"/>
        </w:rPr>
        <w:t xml:space="preserve"> et dans les L</w:t>
      </w:r>
      <w:r>
        <w:rPr>
          <w:rFonts w:ascii="Calibri" w:hAnsi="Calibri"/>
          <w:szCs w:val="24"/>
          <w:lang w:val="fr-CH"/>
        </w:rPr>
        <w:t>ettres</w:t>
      </w:r>
      <w:r w:rsidR="00192FAA">
        <w:rPr>
          <w:rFonts w:ascii="Calibri" w:hAnsi="Calibri"/>
          <w:szCs w:val="24"/>
          <w:lang w:val="fr-CH"/>
        </w:rPr>
        <w:t> </w:t>
      </w:r>
      <w:hyperlink r:id="rId12" w:history="1">
        <w:r w:rsidR="00192FAA">
          <w:rPr>
            <w:rStyle w:val="Hyperlink"/>
            <w:rFonts w:ascii="Calibri" w:hAnsi="Calibri" w:cs="Calibri"/>
            <w:sz w:val="22"/>
            <w:szCs w:val="22"/>
          </w:rPr>
          <w:t>DM-</w:t>
        </w:r>
        <w:r>
          <w:rPr>
            <w:rStyle w:val="Hyperlink"/>
            <w:rFonts w:ascii="Calibri" w:hAnsi="Calibri" w:cs="Calibri"/>
            <w:sz w:val="22"/>
            <w:szCs w:val="22"/>
          </w:rPr>
          <w:t>21/1001</w:t>
        </w:r>
      </w:hyperlink>
      <w:r>
        <w:rPr>
          <w:rFonts w:ascii="Calibri" w:hAnsi="Calibri" w:cs="Calibri"/>
          <w:sz w:val="22"/>
          <w:szCs w:val="22"/>
        </w:rPr>
        <w:t xml:space="preserve">, </w:t>
      </w:r>
      <w:hyperlink r:id="rId13" w:history="1">
        <w:r>
          <w:rPr>
            <w:rStyle w:val="Hyperlink"/>
            <w:rFonts w:ascii="Calibri" w:hAnsi="Calibri" w:cs="Calibri"/>
            <w:sz w:val="22"/>
            <w:szCs w:val="22"/>
          </w:rPr>
          <w:t>DM-21/1002</w:t>
        </w:r>
      </w:hyperlink>
      <w:r>
        <w:rPr>
          <w:rFonts w:ascii="Calibri" w:hAnsi="Calibri" w:cs="Calibri"/>
          <w:sz w:val="22"/>
          <w:szCs w:val="22"/>
        </w:rPr>
        <w:t xml:space="preserve">, </w:t>
      </w:r>
      <w:hyperlink r:id="rId14" w:history="1">
        <w:r>
          <w:rPr>
            <w:rStyle w:val="Hyperlink"/>
            <w:rFonts w:ascii="Calibri" w:hAnsi="Calibri" w:cs="Calibri"/>
            <w:sz w:val="22"/>
            <w:szCs w:val="22"/>
          </w:rPr>
          <w:t>DM-21/1003</w:t>
        </w:r>
      </w:hyperlink>
      <w:r w:rsidRPr="00AF029A">
        <w:rPr>
          <w:rFonts w:ascii="Calibri" w:hAnsi="Calibri" w:cs="Calibri"/>
          <w:sz w:val="22"/>
          <w:szCs w:val="22"/>
        </w:rPr>
        <w:t xml:space="preserve"> </w:t>
      </w:r>
      <w:r>
        <w:rPr>
          <w:rFonts w:ascii="Calibri" w:hAnsi="Calibri" w:cs="Calibri"/>
          <w:sz w:val="22"/>
          <w:szCs w:val="22"/>
        </w:rPr>
        <w:t xml:space="preserve">et </w:t>
      </w:r>
      <w:hyperlink r:id="rId15" w:history="1">
        <w:r>
          <w:rPr>
            <w:rStyle w:val="Hyperlink"/>
            <w:rFonts w:ascii="Calibri" w:hAnsi="Calibri" w:cs="Calibri"/>
            <w:sz w:val="22"/>
            <w:szCs w:val="22"/>
          </w:rPr>
          <w:t>DM-21/1004</w:t>
        </w:r>
      </w:hyperlink>
      <w:r>
        <w:rPr>
          <w:rFonts w:ascii="Calibri" w:hAnsi="Calibri"/>
          <w:szCs w:val="24"/>
          <w:lang w:val="fr-CH"/>
        </w:rPr>
        <w:t xml:space="preserve"> du 8 septembre 2021</w:t>
      </w:r>
      <w:r>
        <w:rPr>
          <w:lang w:val="fr-CH"/>
        </w:rPr>
        <w:t>, a annoncé que l'Assemblée mondiale de normalisation des télécommunications (AMNT</w:t>
      </w:r>
      <w:r>
        <w:rPr>
          <w:lang w:val="fr-CH"/>
        </w:rPr>
        <w:noBreakHyphen/>
        <w:t>20) se tiendrait à Genève (Suisse) du 1</w:t>
      </w:r>
      <w:r w:rsidRPr="00192FAA">
        <w:rPr>
          <w:lang w:val="fr-CH"/>
        </w:rPr>
        <w:t>er</w:t>
      </w:r>
      <w:r>
        <w:rPr>
          <w:lang w:val="fr-CH"/>
        </w:rPr>
        <w:t xml:space="preserve"> au 9 mars 2022, </w:t>
      </w:r>
      <w:r>
        <w:rPr>
          <w:bCs/>
          <w:lang w:val="fr-CH"/>
        </w:rPr>
        <w:t>et serait précédée du Colloque mondial sur la normalisation, qui aura lieu le 28 février 2022.</w:t>
      </w:r>
    </w:p>
    <w:p w:rsidR="00AF029A" w:rsidRDefault="00AF029A" w:rsidP="00AF029A">
      <w:pPr>
        <w:rPr>
          <w:rFonts w:ascii="Calibri" w:hAnsi="Calibri" w:cs="Calibri"/>
          <w:szCs w:val="24"/>
          <w:lang w:val="fr-CH"/>
        </w:rPr>
      </w:pPr>
      <w:r>
        <w:rPr>
          <w:rFonts w:ascii="Calibri" w:hAnsi="Calibri"/>
          <w:szCs w:val="24"/>
          <w:lang w:val="fr-CH"/>
        </w:rPr>
        <w:t xml:space="preserve">J'ai l'honneur de vous inviter à participer au Colloque mondial sur la normalisation (GSS), qui se tiendra au même endroit que l'AMNT-20, au </w:t>
      </w:r>
      <w:hyperlink r:id="rId16" w:history="1">
        <w:r>
          <w:rPr>
            <w:rStyle w:val="Hyperlink"/>
            <w:rFonts w:ascii="Calibri" w:hAnsi="Calibri"/>
            <w:szCs w:val="24"/>
            <w:lang w:val="fr-CH"/>
          </w:rPr>
          <w:t>Centre international de conférences de Genève (CICG)</w:t>
        </w:r>
      </w:hyperlink>
      <w:r>
        <w:rPr>
          <w:rFonts w:ascii="Calibri" w:hAnsi="Calibri"/>
          <w:szCs w:val="24"/>
          <w:lang w:val="fr-CH"/>
        </w:rPr>
        <w:t>, à Genève (Suisse). Le GSS constitue un forum de haut niveau pour les discussions et la coordination, ouvert aussi bien aux membres qu'aux non-membres. Le GSS-20 a pour thème "</w:t>
      </w:r>
      <w:r w:rsidR="00192FAA">
        <w:rPr>
          <w:rFonts w:ascii="Calibri" w:hAnsi="Calibri"/>
          <w:szCs w:val="24"/>
          <w:lang w:val="fr-CH"/>
        </w:rPr>
        <w:t>Les </w:t>
      </w:r>
      <w:r>
        <w:rPr>
          <w:rFonts w:ascii="Calibri" w:hAnsi="Calibri"/>
          <w:szCs w:val="24"/>
          <w:lang w:val="fr-CH"/>
        </w:rPr>
        <w:t>normes internationales au service de la transformation numérique et de la réali</w:t>
      </w:r>
      <w:r w:rsidR="00192FAA">
        <w:rPr>
          <w:rFonts w:ascii="Calibri" w:hAnsi="Calibri"/>
          <w:szCs w:val="24"/>
          <w:lang w:val="fr-CH"/>
        </w:rPr>
        <w:t>sation des </w:t>
      </w:r>
      <w:r>
        <w:rPr>
          <w:rFonts w:ascii="Calibri" w:hAnsi="Calibri"/>
          <w:szCs w:val="24"/>
          <w:lang w:val="fr-CH"/>
        </w:rPr>
        <w:t>Objectifs de développement durable"</w:t>
      </w:r>
      <w:r>
        <w:rPr>
          <w:rFonts w:ascii="Calibri" w:hAnsi="Calibri" w:cs="Calibri"/>
          <w:szCs w:val="24"/>
          <w:lang w:val="fr-CH"/>
        </w:rPr>
        <w:t>.</w:t>
      </w:r>
    </w:p>
    <w:p w:rsidR="00AF029A" w:rsidRDefault="00AF029A" w:rsidP="00AF029A">
      <w:pPr>
        <w:rPr>
          <w:rFonts w:ascii="Calibri" w:hAnsi="Calibri"/>
          <w:szCs w:val="24"/>
          <w:lang w:val="fr-CH"/>
        </w:rPr>
      </w:pPr>
      <w:r>
        <w:rPr>
          <w:rFonts w:ascii="Calibri" w:hAnsi="Calibri" w:cs="Calibri"/>
          <w:szCs w:val="24"/>
          <w:lang w:val="fr-CH"/>
        </w:rPr>
        <w:t xml:space="preserve">De plus amples informations sur le GSS-20, y compris le projet de programme, seront publiés sur le </w:t>
      </w:r>
      <w:hyperlink r:id="rId17" w:history="1">
        <w:r>
          <w:rPr>
            <w:rStyle w:val="Hyperlink"/>
            <w:rFonts w:ascii="Calibri" w:hAnsi="Calibri"/>
            <w:szCs w:val="24"/>
            <w:lang w:val="fr-CH"/>
          </w:rPr>
          <w:t>site web du GSS</w:t>
        </w:r>
      </w:hyperlink>
      <w:r>
        <w:rPr>
          <w:rFonts w:ascii="Calibri" w:hAnsi="Calibri"/>
          <w:szCs w:val="24"/>
          <w:lang w:val="fr-CH"/>
        </w:rPr>
        <w:t>.</w:t>
      </w:r>
    </w:p>
    <w:p w:rsidR="00AF029A" w:rsidRDefault="00AF029A" w:rsidP="00AF029A">
      <w:pPr>
        <w:rPr>
          <w:rFonts w:ascii="Calibri" w:hAnsi="Calibri"/>
          <w:szCs w:val="24"/>
          <w:lang w:val="fr-CH"/>
        </w:rPr>
      </w:pPr>
      <w:r>
        <w:rPr>
          <w:rFonts w:ascii="Calibri" w:hAnsi="Calibri"/>
          <w:szCs w:val="24"/>
          <w:lang w:val="fr-CH"/>
        </w:rPr>
        <w:lastRenderedPageBreak/>
        <w:t xml:space="preserve">L'inscription est obligatoire pour tous les participants au GSS-20 (qu'ils soient présents physiquement ou participent à distance). Elle se fera exclusivement </w:t>
      </w:r>
      <w:r>
        <w:rPr>
          <w:rFonts w:ascii="Calibri" w:hAnsi="Calibri"/>
          <w:b/>
          <w:bCs/>
          <w:szCs w:val="24"/>
          <w:lang w:val="fr-CH"/>
        </w:rPr>
        <w:t>en ligne</w:t>
      </w:r>
      <w:r>
        <w:rPr>
          <w:rFonts w:ascii="Calibri" w:hAnsi="Calibri"/>
          <w:szCs w:val="24"/>
          <w:lang w:val="fr-CH"/>
        </w:rPr>
        <w:t xml:space="preserve"> sur le </w:t>
      </w:r>
      <w:hyperlink r:id="rId18" w:history="1">
        <w:r>
          <w:rPr>
            <w:rStyle w:val="Hyperlink"/>
            <w:rFonts w:ascii="Calibri" w:hAnsi="Calibri"/>
            <w:szCs w:val="24"/>
            <w:lang w:val="fr-CH"/>
          </w:rPr>
          <w:t>site web de l'AMNT-20</w:t>
        </w:r>
      </w:hyperlink>
      <w:r>
        <w:rPr>
          <w:rFonts w:ascii="Calibri" w:hAnsi="Calibri"/>
          <w:szCs w:val="24"/>
          <w:lang w:val="fr-CH"/>
        </w:rPr>
        <w:t>.</w:t>
      </w:r>
    </w:p>
    <w:p w:rsidR="00AF029A" w:rsidRDefault="00AF029A" w:rsidP="00AF029A">
      <w:pPr>
        <w:rPr>
          <w:rFonts w:ascii="Calibri" w:hAnsi="Calibri"/>
          <w:szCs w:val="24"/>
          <w:lang w:val="fr-CH"/>
        </w:rPr>
      </w:pPr>
      <w:r>
        <w:rPr>
          <w:rFonts w:ascii="Calibri" w:hAnsi="Calibri"/>
          <w:szCs w:val="24"/>
          <w:lang w:val="fr-CH"/>
        </w:rPr>
        <w:t xml:space="preserve">Vous trouverez également sur le site de l'AMNT-20 des </w:t>
      </w:r>
      <w:hyperlink r:id="rId19" w:history="1">
        <w:r>
          <w:rPr>
            <w:rStyle w:val="Hyperlink"/>
            <w:rFonts w:ascii="Calibri" w:hAnsi="Calibri"/>
            <w:szCs w:val="24"/>
            <w:lang w:val="fr-CH"/>
          </w:rPr>
          <w:t>renseignements pratiques</w:t>
        </w:r>
      </w:hyperlink>
      <w:r>
        <w:rPr>
          <w:rFonts w:ascii="Calibri" w:hAnsi="Calibri"/>
          <w:szCs w:val="24"/>
          <w:lang w:val="fr-CH"/>
        </w:rPr>
        <w:t xml:space="preserve"> concernant la manifestation, notamment des informations sur les formalités de visa et les </w:t>
      </w:r>
      <w:r w:rsidRPr="00675939">
        <w:rPr>
          <w:rFonts w:ascii="Calibri" w:hAnsi="Calibri"/>
          <w:szCs w:val="24"/>
          <w:lang w:val="fr-CH"/>
        </w:rPr>
        <w:t>hôtels</w:t>
      </w:r>
      <w:r>
        <w:rPr>
          <w:rFonts w:ascii="Calibri" w:hAnsi="Calibri"/>
          <w:szCs w:val="24"/>
          <w:lang w:val="fr-CH"/>
        </w:rPr>
        <w:t>.</w:t>
      </w:r>
    </w:p>
    <w:p w:rsidR="00AF029A" w:rsidRDefault="00AF029A" w:rsidP="00AF029A">
      <w:pPr>
        <w:rPr>
          <w:rFonts w:ascii="Calibri" w:hAnsi="Calibri"/>
          <w:szCs w:val="24"/>
          <w:lang w:val="fr-CH"/>
        </w:rPr>
      </w:pPr>
      <w:r>
        <w:rPr>
          <w:rFonts w:ascii="Calibri" w:hAnsi="Calibri"/>
          <w:szCs w:val="24"/>
          <w:lang w:val="fr-CH"/>
        </w:rPr>
        <w:t>Les informations générales à l'intention des participants concernant les visas, les voyages ainsi que les mesures de sûreté et de sécurité en vigueur depuis le 20 septembre 2021 sont données dans l'</w:t>
      </w:r>
      <w:r>
        <w:rPr>
          <w:rFonts w:ascii="Calibri" w:hAnsi="Calibri"/>
          <w:b/>
          <w:bCs/>
          <w:szCs w:val="24"/>
          <w:lang w:val="fr-CH"/>
        </w:rPr>
        <w:t>Annexe 1</w:t>
      </w:r>
      <w:r>
        <w:rPr>
          <w:rFonts w:ascii="Calibri" w:hAnsi="Calibri"/>
          <w:szCs w:val="24"/>
          <w:lang w:val="fr-CH"/>
        </w:rPr>
        <w:t xml:space="preserve">. Il est vivement recommandé aux participants de consulter les informations concernant la sûreté et la sécurité disponibles sur la </w:t>
      </w:r>
      <w:hyperlink r:id="rId20" w:history="1">
        <w:r>
          <w:rPr>
            <w:rStyle w:val="Hyperlink"/>
            <w:rFonts w:ascii="Calibri" w:hAnsi="Calibri"/>
            <w:szCs w:val="24"/>
            <w:lang w:val="fr-CH"/>
          </w:rPr>
          <w:t>page de l'UIT consacrée aux mesures de sécurité en cette période de COVID</w:t>
        </w:r>
      </w:hyperlink>
      <w:r>
        <w:rPr>
          <w:rFonts w:ascii="Calibri" w:hAnsi="Calibri"/>
          <w:szCs w:val="24"/>
          <w:lang w:val="fr-CH"/>
        </w:rPr>
        <w:t>, où des informations actualisées seront publiées, avant d'organiser leur voyage pour assister à la manifestation</w:t>
      </w:r>
    </w:p>
    <w:p w:rsidR="00AF029A" w:rsidRDefault="00AF029A" w:rsidP="00AF029A">
      <w:pPr>
        <w:rPr>
          <w:rFonts w:ascii="Calibri" w:hAnsi="Calibri"/>
          <w:szCs w:val="24"/>
          <w:lang w:val="fr-CH"/>
        </w:rPr>
      </w:pPr>
      <w:r>
        <w:rPr>
          <w:rFonts w:ascii="Calibri" w:hAnsi="Calibri"/>
          <w:szCs w:val="24"/>
          <w:lang w:val="fr-CH"/>
        </w:rPr>
        <w:t>Je me réjouis de vous accueillir à Genève (Suisse).</w:t>
      </w:r>
    </w:p>
    <w:p w:rsidR="00AF029A" w:rsidRDefault="00AF029A" w:rsidP="00AF029A">
      <w:pPr>
        <w:tabs>
          <w:tab w:val="left" w:pos="720"/>
        </w:tabs>
        <w:spacing w:after="120"/>
        <w:rPr>
          <w:rFonts w:ascii="Calibri" w:hAnsi="Calibri"/>
          <w:szCs w:val="24"/>
          <w:lang w:val="fr-CH"/>
        </w:rPr>
      </w:pPr>
      <w:r>
        <w:rPr>
          <w:rFonts w:ascii="Calibri" w:hAnsi="Calibri"/>
          <w:szCs w:val="24"/>
          <w:lang w:val="fr-CH"/>
        </w:rPr>
        <w:t>Veuillez agréer, Madame, Monsieur, l'assurance de ma considération distinguée.</w:t>
      </w:r>
    </w:p>
    <w:p w:rsidR="00AF029A" w:rsidRDefault="00AF029A" w:rsidP="00675939">
      <w:pPr>
        <w:spacing w:before="480"/>
        <w:rPr>
          <w:rFonts w:ascii="Calibri" w:hAnsi="Calibri"/>
          <w:szCs w:val="24"/>
          <w:lang w:val="fr-CH"/>
        </w:rPr>
      </w:pPr>
      <w:r>
        <w:rPr>
          <w:rFonts w:ascii="Calibri" w:hAnsi="Calibri"/>
          <w:szCs w:val="24"/>
          <w:lang w:val="fr-CH"/>
        </w:rPr>
        <w:t>Chaesub Lee</w:t>
      </w:r>
      <w:r>
        <w:rPr>
          <w:rFonts w:ascii="Calibri" w:hAnsi="Calibri"/>
          <w:szCs w:val="24"/>
          <w:lang w:val="fr-CH"/>
        </w:rPr>
        <w:br/>
        <w:t xml:space="preserve">Directeur du Bureau de la normalisation </w:t>
      </w:r>
      <w:r w:rsidR="00675939">
        <w:rPr>
          <w:rFonts w:ascii="Calibri" w:hAnsi="Calibri"/>
          <w:szCs w:val="24"/>
          <w:lang w:val="fr-CH"/>
        </w:rPr>
        <w:br/>
      </w:r>
      <w:r>
        <w:rPr>
          <w:rFonts w:ascii="Calibri" w:hAnsi="Calibri"/>
          <w:szCs w:val="24"/>
          <w:lang w:val="fr-CH"/>
        </w:rPr>
        <w:t>des télécommunications</w:t>
      </w:r>
    </w:p>
    <w:p w:rsidR="00036F4F" w:rsidRDefault="00AF029A" w:rsidP="00675939">
      <w:pPr>
        <w:spacing w:before="1320"/>
        <w:rPr>
          <w:bCs/>
        </w:rPr>
      </w:pPr>
      <w:r>
        <w:rPr>
          <w:rFonts w:ascii="Calibri" w:hAnsi="Calibri"/>
          <w:b/>
          <w:bCs/>
          <w:lang w:val="fr-CH"/>
        </w:rPr>
        <w:t>Annexe</w:t>
      </w:r>
      <w:r w:rsidRPr="00675939">
        <w:rPr>
          <w:rFonts w:ascii="Calibri" w:hAnsi="Calibri"/>
          <w:bCs/>
          <w:lang w:val="fr-CH"/>
        </w:rPr>
        <w:t>:</w:t>
      </w:r>
      <w:r>
        <w:rPr>
          <w:rFonts w:ascii="Calibri" w:hAnsi="Calibri"/>
          <w:b/>
          <w:bCs/>
          <w:lang w:val="fr-CH"/>
        </w:rPr>
        <w:t xml:space="preserve"> </w:t>
      </w:r>
      <w:r>
        <w:rPr>
          <w:rFonts w:ascii="Calibri" w:hAnsi="Calibri"/>
          <w:lang w:val="fr-CH"/>
        </w:rPr>
        <w:t>1</w:t>
      </w:r>
    </w:p>
    <w:p w:rsidR="00AF029A" w:rsidRDefault="00AF029A" w:rsidP="00BD6ECF">
      <w:pPr>
        <w:rPr>
          <w:bCs/>
        </w:rPr>
      </w:pPr>
      <w:r>
        <w:rPr>
          <w:bCs/>
        </w:rPr>
        <w:br w:type="page"/>
      </w:r>
    </w:p>
    <w:p w:rsidR="00AF029A" w:rsidRDefault="00AF029A" w:rsidP="00AF029A">
      <w:pPr>
        <w:pStyle w:val="AnnexNoTitle"/>
        <w:spacing w:line="240" w:lineRule="auto"/>
        <w:rPr>
          <w:b w:val="0"/>
          <w:bCs/>
        </w:rPr>
      </w:pPr>
      <w:bookmarkStart w:id="3" w:name="Annex"/>
      <w:r w:rsidRPr="00675939">
        <w:rPr>
          <w:b w:val="0"/>
          <w:bCs/>
          <w:sz w:val="28"/>
          <w:szCs w:val="28"/>
        </w:rPr>
        <w:lastRenderedPageBreak/>
        <w:t>ANNEX</w:t>
      </w:r>
      <w:bookmarkEnd w:id="3"/>
      <w:r w:rsidRPr="00675939">
        <w:rPr>
          <w:b w:val="0"/>
          <w:bCs/>
          <w:sz w:val="28"/>
          <w:szCs w:val="28"/>
        </w:rPr>
        <w:t>E</w:t>
      </w:r>
      <w:bookmarkStart w:id="4" w:name="Annexe"/>
      <w:bookmarkEnd w:id="4"/>
      <w:r w:rsidRPr="00675939">
        <w:rPr>
          <w:b w:val="0"/>
          <w:bCs/>
          <w:sz w:val="28"/>
          <w:szCs w:val="28"/>
        </w:rPr>
        <w:t xml:space="preserve"> 1</w:t>
      </w:r>
      <w:r w:rsidR="00675939">
        <w:rPr>
          <w:b w:val="0"/>
          <w:bCs/>
        </w:rPr>
        <w:br/>
        <w:t>(à la Lettre circulaire TSB 204)</w:t>
      </w:r>
    </w:p>
    <w:p w:rsidR="00675939" w:rsidRPr="00675939" w:rsidRDefault="00675939" w:rsidP="00675939">
      <w:pPr>
        <w:pStyle w:val="AnnexTitle"/>
        <w:rPr>
          <w:sz w:val="28"/>
          <w:szCs w:val="28"/>
        </w:rPr>
      </w:pPr>
      <w:r w:rsidRPr="00675939">
        <w:rPr>
          <w:sz w:val="28"/>
          <w:szCs w:val="28"/>
        </w:rPr>
        <w:t xml:space="preserve">Informations à l'intention des participants concernant les visas, les voyages </w:t>
      </w:r>
      <w:r>
        <w:rPr>
          <w:sz w:val="28"/>
          <w:szCs w:val="28"/>
        </w:rPr>
        <w:br/>
      </w:r>
      <w:r w:rsidRPr="00675939">
        <w:rPr>
          <w:sz w:val="28"/>
          <w:szCs w:val="28"/>
        </w:rPr>
        <w:t>et les mesures en vigueur à Genève et au CICG</w:t>
      </w:r>
    </w:p>
    <w:p w:rsidR="00AF029A" w:rsidRDefault="00AF029A" w:rsidP="00AF029A">
      <w:pPr>
        <w:pStyle w:val="Heading1"/>
        <w:rPr>
          <w:rFonts w:cstheme="minorHAnsi"/>
        </w:rPr>
      </w:pPr>
      <w:r>
        <w:rPr>
          <w:rFonts w:cstheme="minorHAnsi"/>
        </w:rPr>
        <w:t>1.1</w:t>
      </w:r>
      <w:r>
        <w:rPr>
          <w:rFonts w:cstheme="minorHAnsi"/>
        </w:rPr>
        <w:tab/>
      </w:r>
      <w:r w:rsidR="00675939">
        <w:rPr>
          <w:rFonts w:cstheme="minorHAnsi"/>
        </w:rPr>
        <w:t>Demande de visa</w:t>
      </w:r>
    </w:p>
    <w:p w:rsidR="00AF029A" w:rsidRDefault="00AF029A" w:rsidP="00AF029A">
      <w:pPr>
        <w:pStyle w:val="enumlev1"/>
        <w:rPr>
          <w:rFonts w:eastAsia="Calibri" w:cstheme="minorHAnsi"/>
        </w:rPr>
      </w:pPr>
      <w:r>
        <w:rPr>
          <w:rFonts w:cstheme="minorHAnsi"/>
        </w:rPr>
        <w:t>•</w:t>
      </w:r>
      <w:r>
        <w:rPr>
          <w:rFonts w:cstheme="minorHAnsi"/>
        </w:rPr>
        <w:tab/>
      </w:r>
      <w:r>
        <w:rPr>
          <w:rFonts w:eastAsia="Calibri" w:cstheme="minorHAnsi"/>
        </w:rPr>
        <w:t>Les délégués doivent effectuer eux-mêmes leurs demandes de visa. Un appui pourra être fourni par l'UIT à ses membres uniquement.</w:t>
      </w:r>
    </w:p>
    <w:p w:rsidR="00AF029A" w:rsidRDefault="00AF029A" w:rsidP="00AF029A">
      <w:pPr>
        <w:pStyle w:val="enumlev1"/>
        <w:rPr>
          <w:rFonts w:eastAsia="Calibri" w:cstheme="minorHAnsi"/>
        </w:rPr>
      </w:pPr>
      <w:r>
        <w:rPr>
          <w:rFonts w:eastAsia="Calibri" w:cstheme="minorHAnsi"/>
        </w:rPr>
        <w:t>•</w:t>
      </w:r>
      <w:r>
        <w:rPr>
          <w:rFonts w:eastAsia="Calibri" w:cstheme="minorHAnsi"/>
        </w:rPr>
        <w:tab/>
        <w:t>Selon leur nationalité, les participants assistant à des conférences en Suisse peuvent avoir besoin d'un visa/laissez-passer pour entrer en Suisse. Les formalités de visa doivent avoir été menées à bien avant l'arrivée. La liste des pays dont les ressortissants ont besoin d'un visa est disponible</w:t>
      </w:r>
      <w:r w:rsidR="00675939">
        <w:rPr>
          <w:rFonts w:eastAsia="Calibri" w:cstheme="minorHAnsi"/>
        </w:rPr>
        <w:t xml:space="preserve"> à</w:t>
      </w:r>
      <w:r>
        <w:rPr>
          <w:rFonts w:eastAsia="Calibri" w:cstheme="minorHAnsi"/>
        </w:rPr>
        <w:t xml:space="preserve"> l'adresse </w:t>
      </w:r>
      <w:hyperlink r:id="rId21" w:history="1">
        <w:r w:rsidR="00675939" w:rsidRPr="001E0D2A">
          <w:rPr>
            <w:rStyle w:val="Hyperlink"/>
            <w:rFonts w:eastAsia="Calibri" w:cstheme="minorHAnsi"/>
          </w:rPr>
          <w:t>https://www.sem.admin.ch/sem/en/home/publiservice/weisungen-kreisschreiben/visa/liste1_staatsangehoerigkeit.html</w:t>
        </w:r>
      </w:hyperlink>
      <w:r>
        <w:rPr>
          <w:rFonts w:eastAsia="Calibri" w:cstheme="minorHAnsi"/>
        </w:rPr>
        <w:t>.</w:t>
      </w:r>
    </w:p>
    <w:p w:rsidR="00AF029A" w:rsidRDefault="00AF029A" w:rsidP="00AF029A">
      <w:pPr>
        <w:pStyle w:val="enumlev1"/>
        <w:rPr>
          <w:rFonts w:eastAsia="MS Mincho" w:cstheme="minorHAnsi"/>
        </w:rPr>
      </w:pPr>
      <w:r>
        <w:rPr>
          <w:rFonts w:eastAsia="MS Mincho" w:cstheme="minorHAnsi"/>
        </w:rPr>
        <w:t>•</w:t>
      </w:r>
      <w:r>
        <w:rPr>
          <w:rFonts w:eastAsia="MS Mincho" w:cstheme="minorHAnsi"/>
        </w:rPr>
        <w:tab/>
        <w:t xml:space="preserve">Les visas d'entrée en Suisse sont délivrés par l'ambassade ou le consulat de la Suisse compétent pour le pays de résidence du demandeur et, dans certains cas, des fournisseurs de services extérieurs enregistrent la demande de visa au nom des autorités suisses. Vous trouverez des informations sur l'ambassade ou le consulat de la Suisse le plus proche qui est compétent pour le lieu de résidence du participant, en consultant le </w:t>
      </w:r>
      <w:hyperlink r:id="rId22" w:anchor="/i210-select-country" w:history="1">
        <w:r>
          <w:rPr>
            <w:rStyle w:val="Hyperlink"/>
            <w:rFonts w:eastAsia="MS Mincho" w:cstheme="minorHAnsi"/>
          </w:rPr>
          <w:t>système de visa en ligne</w:t>
        </w:r>
      </w:hyperlink>
      <w:r>
        <w:rPr>
          <w:rFonts w:eastAsia="MS Mincho" w:cstheme="minorHAnsi"/>
        </w:rPr>
        <w:t xml:space="preserve"> de la Suisse.</w:t>
      </w:r>
    </w:p>
    <w:p w:rsidR="00AF029A" w:rsidRDefault="00AF029A" w:rsidP="00AF029A">
      <w:pPr>
        <w:pStyle w:val="enumlev1"/>
        <w:rPr>
          <w:rFonts w:cstheme="minorHAnsi"/>
        </w:rPr>
      </w:pPr>
      <w:r>
        <w:rPr>
          <w:rFonts w:eastAsia="MS Mincho" w:cstheme="minorHAnsi"/>
        </w:rPr>
        <w:t>•</w:t>
      </w:r>
      <w:r>
        <w:rPr>
          <w:rFonts w:eastAsia="MS Mincho" w:cstheme="minorHAnsi"/>
        </w:rPr>
        <w:tab/>
        <w:t>Compte tenu des restrictions de voyage adoptées pour lutter contre le coronavirus, les personnes qui ne sont pas soumises à l'obligation d'obtention d'un visa doivent se tenir informé</w:t>
      </w:r>
      <w:r w:rsidR="00675939">
        <w:rPr>
          <w:rFonts w:eastAsia="MS Mincho" w:cstheme="minorHAnsi"/>
        </w:rPr>
        <w:t>e</w:t>
      </w:r>
      <w:r>
        <w:rPr>
          <w:rFonts w:eastAsia="MS Mincho" w:cstheme="minorHAnsi"/>
        </w:rPr>
        <w:t>s des formalités à effectuer avant l'embarquement. Si nécessaire, la représentation de la Suisse compétente pour le lieu de résidence de la personne concernée (</w:t>
      </w:r>
      <w:hyperlink r:id="rId23" w:anchor="/i210-select-country" w:history="1">
        <w:r>
          <w:rPr>
            <w:rStyle w:val="Hyperlink"/>
            <w:rFonts w:eastAsia="Calibri" w:cstheme="minorHAnsi"/>
          </w:rPr>
          <w:t>https://www.swiss-visa.ch/ivis2/#/i210-select-country</w:t>
        </w:r>
      </w:hyperlink>
      <w:r>
        <w:rPr>
          <w:rFonts w:eastAsia="Calibri" w:cstheme="minorHAnsi"/>
        </w:rPr>
        <w:t>) pourra délivrer un laissez-passer confirmant que la personne en question remplit les conditions de franchissement de la frontière suisse conformément aux conditions définies dans l'Ordonnance 3 COVID-19</w:t>
      </w:r>
      <w:r>
        <w:rPr>
          <w:rFonts w:cstheme="minorHAnsi"/>
        </w:rPr>
        <w:t xml:space="preserve"> (</w:t>
      </w:r>
      <w:hyperlink r:id="rId24" w:history="1">
        <w:r>
          <w:rPr>
            <w:rStyle w:val="Hyperlink"/>
            <w:rFonts w:cstheme="minorHAnsi"/>
          </w:rPr>
          <w:t>https://www.fedlex.admin.ch/eli/cc/2020/438/fr</w:t>
        </w:r>
      </w:hyperlink>
      <w:r>
        <w:rPr>
          <w:rFonts w:cstheme="minorHAnsi"/>
        </w:rPr>
        <w:t>).</w:t>
      </w:r>
    </w:p>
    <w:p w:rsidR="00AF029A" w:rsidRDefault="00EC13A7" w:rsidP="00EC13A7">
      <w:pPr>
        <w:pStyle w:val="enumlev1"/>
        <w:rPr>
          <w:rFonts w:cstheme="minorHAnsi"/>
        </w:rPr>
      </w:pPr>
      <w:r>
        <w:rPr>
          <w:rFonts w:eastAsia="MS Mincho" w:cstheme="minorHAnsi"/>
        </w:rPr>
        <w:t>•</w:t>
      </w:r>
      <w:r w:rsidR="00205AE5">
        <w:rPr>
          <w:rFonts w:cstheme="minorHAnsi"/>
        </w:rPr>
        <w:tab/>
      </w:r>
      <w:r w:rsidR="00AF029A">
        <w:rPr>
          <w:rFonts w:cstheme="minorHAnsi"/>
        </w:rPr>
        <w:t xml:space="preserve">Pour obtenir de plus amples renseignements, veuillez consulter les notices informatives de la </w:t>
      </w:r>
      <w:hyperlink r:id="rId25" w:history="1">
        <w:r w:rsidR="00AF029A">
          <w:rPr>
            <w:rStyle w:val="Hyperlink"/>
            <w:rFonts w:cstheme="minorHAnsi"/>
          </w:rPr>
          <w:t>Mission suisse</w:t>
        </w:r>
      </w:hyperlink>
      <w:r w:rsidR="00AF029A">
        <w:rPr>
          <w:rFonts w:cstheme="minorHAnsi"/>
        </w:rPr>
        <w:t>:</w:t>
      </w:r>
    </w:p>
    <w:p w:rsidR="00AF029A" w:rsidRDefault="00205AE5" w:rsidP="00205AE5">
      <w:pPr>
        <w:pStyle w:val="enumlev2"/>
        <w:rPr>
          <w:rFonts w:cstheme="minorHAnsi"/>
        </w:rPr>
      </w:pPr>
      <w:r>
        <w:rPr>
          <w:rFonts w:cstheme="minorHAnsi"/>
        </w:rPr>
        <w:t>–</w:t>
      </w:r>
      <w:r>
        <w:rPr>
          <w:rFonts w:cstheme="minorHAnsi"/>
        </w:rPr>
        <w:tab/>
      </w:r>
      <w:r w:rsidR="00AF029A">
        <w:rPr>
          <w:rFonts w:cstheme="minorHAnsi"/>
        </w:rPr>
        <w:t xml:space="preserve">Notice informative COVID-19: règles d'entrée en Suisse pour les personnes attendues en qualité officielle auprès d'organisations internationales et de missions permanentes, disponible à l'adresse </w:t>
      </w:r>
      <w:hyperlink r:id="rId26" w:history="1">
        <w:r w:rsidR="00AF029A">
          <w:rPr>
            <w:rStyle w:val="Hyperlink"/>
            <w:rFonts w:cstheme="minorHAnsi"/>
          </w:rPr>
          <w:t>COVID-19-Information-for-people-travelling-to-Switzerland_EN.pdf (admin.ch)</w:t>
        </w:r>
      </w:hyperlink>
      <w:r w:rsidR="00AF029A">
        <w:rPr>
          <w:rFonts w:cstheme="minorHAnsi"/>
        </w:rPr>
        <w:t>.</w:t>
      </w:r>
    </w:p>
    <w:p w:rsidR="00AF029A" w:rsidRDefault="00EC13A7" w:rsidP="00EC13A7">
      <w:pPr>
        <w:pStyle w:val="enumlev2"/>
        <w:rPr>
          <w:rStyle w:val="Hyperlink"/>
        </w:rPr>
      </w:pPr>
      <w:r>
        <w:rPr>
          <w:rFonts w:cstheme="minorHAnsi"/>
        </w:rPr>
        <w:t>–</w:t>
      </w:r>
      <w:r w:rsidR="00AF029A">
        <w:tab/>
        <w:t xml:space="preserve">Notice informative COVID-19: mesures sanitaires et contrôles aux frontières pour les personnes attendues en qualité officielle auprès d'organisations internationales et de missions permanentes, disponible à l'adresse </w:t>
      </w:r>
      <w:hyperlink r:id="rId27" w:history="1">
        <w:r w:rsidR="00AF029A">
          <w:rPr>
            <w:rStyle w:val="Hyperlink"/>
            <w:rFonts w:cstheme="minorHAnsi"/>
          </w:rPr>
          <w:t>COVID-19-Information-Sheet-on-health-measures-and-border-controls_EN.pdf (admin.ch)</w:t>
        </w:r>
      </w:hyperlink>
      <w:r w:rsidR="00AF029A">
        <w:t>.</w:t>
      </w:r>
    </w:p>
    <w:p w:rsidR="00AF029A" w:rsidRDefault="00AF029A" w:rsidP="00AF029A">
      <w:pPr>
        <w:pStyle w:val="Heading1"/>
      </w:pPr>
      <w:r>
        <w:rPr>
          <w:rFonts w:cstheme="minorHAnsi"/>
        </w:rPr>
        <w:t>1.2</w:t>
      </w:r>
      <w:r>
        <w:rPr>
          <w:rFonts w:cstheme="minorHAnsi"/>
        </w:rPr>
        <w:tab/>
        <w:t>Informations actualisées sur les mesures anti-COVID en vigueur en Sui</w:t>
      </w:r>
      <w:r w:rsidR="00EC13A7">
        <w:rPr>
          <w:rFonts w:cstheme="minorHAnsi"/>
        </w:rPr>
        <w:t>sse pour l'AMNT-20 et le GSS-20</w:t>
      </w:r>
    </w:p>
    <w:p w:rsidR="00517A03" w:rsidRDefault="00AF029A" w:rsidP="00AF029A">
      <w:pPr>
        <w:rPr>
          <w:rFonts w:cstheme="minorHAnsi"/>
        </w:rPr>
      </w:pPr>
      <w:r>
        <w:rPr>
          <w:rFonts w:cstheme="minorHAnsi"/>
        </w:rPr>
        <w:t>Veuillez consulter le site web de l'UIT consacré aux mesures de sécurité (</w:t>
      </w:r>
      <w:hyperlink r:id="rId28" w:history="1">
        <w:r>
          <w:rPr>
            <w:rStyle w:val="Hyperlink"/>
            <w:rFonts w:cstheme="minorHAnsi"/>
          </w:rPr>
          <w:t>https://www.itu.int/security/covid19</w:t>
        </w:r>
      </w:hyperlink>
      <w:r>
        <w:rPr>
          <w:rFonts w:cstheme="minorHAnsi"/>
        </w:rPr>
        <w:t>) pour obtenir des informations actualisées.</w:t>
      </w:r>
    </w:p>
    <w:p w:rsidR="00AF029A" w:rsidRPr="00036F4F" w:rsidRDefault="00EC13A7" w:rsidP="00EC13A7">
      <w:pPr>
        <w:spacing w:before="240"/>
        <w:jc w:val="center"/>
        <w:rPr>
          <w:lang w:val="fr-CH"/>
        </w:rPr>
      </w:pPr>
      <w:r>
        <w:t>______________</w:t>
      </w:r>
    </w:p>
    <w:sectPr w:rsidR="00AF029A" w:rsidRPr="00036F4F" w:rsidSect="00AF029A">
      <w:headerReference w:type="even" r:id="rId29"/>
      <w:headerReference w:type="default" r:id="rId30"/>
      <w:footerReference w:type="even" r:id="rId31"/>
      <w:footerReference w:type="default" r:id="rId32"/>
      <w:headerReference w:type="first" r:id="rId33"/>
      <w:footerReference w:type="first" r:id="rId34"/>
      <w:pgSz w:w="11907" w:h="16840" w:code="9"/>
      <w:pgMar w:top="1134" w:right="1089" w:bottom="1134" w:left="1089" w:header="567"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FCA" w:rsidRDefault="00FD3FCA">
      <w:r>
        <w:separator/>
      </w:r>
    </w:p>
  </w:endnote>
  <w:endnote w:type="continuationSeparator" w:id="0">
    <w:p w:rsidR="00FD3FCA" w:rsidRDefault="00FD3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Futura Lt BT">
    <w:altName w:val="Arial"/>
    <w:charset w:val="00"/>
    <w:family w:val="swiss"/>
    <w:pitch w:val="variable"/>
    <w:sig w:usb0="00000001"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A7" w:rsidRDefault="00EC1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A7" w:rsidRPr="00A0708A" w:rsidRDefault="00EC13A7" w:rsidP="00A07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0A2" w:rsidRPr="003E66AD" w:rsidRDefault="005120A2" w:rsidP="00085F5A">
    <w:pPr>
      <w:tabs>
        <w:tab w:val="clear" w:pos="794"/>
        <w:tab w:val="clear" w:pos="1191"/>
        <w:tab w:val="clear" w:pos="1588"/>
        <w:tab w:val="clear" w:pos="1985"/>
      </w:tabs>
      <w:overflowPunct/>
      <w:autoSpaceDE/>
      <w:autoSpaceDN/>
      <w:adjustRightInd/>
      <w:spacing w:before="40"/>
      <w:ind w:left="-397" w:right="-397"/>
      <w:jc w:val="center"/>
      <w:textAlignment w:val="auto"/>
      <w:rPr>
        <w:color w:val="0070C0"/>
        <w:sz w:val="18"/>
        <w:szCs w:val="18"/>
        <w:lang w:val="fr-CH"/>
      </w:rPr>
    </w:pPr>
    <w:r w:rsidRPr="003E66AD">
      <w:rPr>
        <w:color w:val="0070C0"/>
        <w:sz w:val="18"/>
        <w:szCs w:val="18"/>
        <w:lang w:val="fr-CH"/>
      </w:rPr>
      <w:t>Union internationale des télécommunications • Place des Nations</w:t>
    </w:r>
    <w:r w:rsidR="00085F5A" w:rsidRPr="003E66AD">
      <w:rPr>
        <w:color w:val="0070C0"/>
        <w:sz w:val="18"/>
        <w:szCs w:val="18"/>
        <w:lang w:val="fr-CH"/>
      </w:rPr>
      <w:t xml:space="preserve"> •</w:t>
    </w:r>
    <w:r w:rsidRPr="003E66AD">
      <w:rPr>
        <w:color w:val="0070C0"/>
        <w:sz w:val="18"/>
        <w:szCs w:val="18"/>
        <w:lang w:val="fr-CH"/>
      </w:rPr>
      <w:t xml:space="preserve"> CH</w:t>
    </w:r>
    <w:r w:rsidRPr="003E66AD">
      <w:rPr>
        <w:color w:val="0070C0"/>
        <w:sz w:val="18"/>
        <w:szCs w:val="18"/>
        <w:lang w:val="fr-CH"/>
      </w:rPr>
      <w:noBreakHyphen/>
      <w:t>1211 Genève 20</w:t>
    </w:r>
    <w:r w:rsidR="00085F5A" w:rsidRPr="003E66AD">
      <w:rPr>
        <w:color w:val="0070C0"/>
        <w:sz w:val="18"/>
        <w:szCs w:val="18"/>
        <w:lang w:val="fr-CH"/>
      </w:rPr>
      <w:t xml:space="preserve"> •</w:t>
    </w:r>
    <w:r w:rsidRPr="003E66AD">
      <w:rPr>
        <w:color w:val="0070C0"/>
        <w:sz w:val="18"/>
        <w:szCs w:val="18"/>
        <w:lang w:val="fr-CH"/>
      </w:rPr>
      <w:t xml:space="preserve"> Suisse </w:t>
    </w:r>
    <w:r w:rsidRPr="003E66AD">
      <w:rPr>
        <w:color w:val="0070C0"/>
        <w:sz w:val="18"/>
        <w:szCs w:val="18"/>
        <w:lang w:val="fr-CH"/>
      </w:rPr>
      <w:br/>
      <w:t>Tél</w:t>
    </w:r>
    <w:r w:rsidR="00085F5A" w:rsidRPr="003E66AD">
      <w:rPr>
        <w:color w:val="0070C0"/>
        <w:sz w:val="18"/>
        <w:szCs w:val="18"/>
        <w:lang w:val="fr-CH"/>
      </w:rPr>
      <w:t>.</w:t>
    </w:r>
    <w:r w:rsidRPr="003E66AD">
      <w:rPr>
        <w:color w:val="0070C0"/>
        <w:sz w:val="18"/>
        <w:szCs w:val="18"/>
        <w:lang w:val="fr-CH"/>
      </w:rPr>
      <w:t xml:space="preserve">: +41 22 730 5111 • Fax: +41 22 733 7256 • </w:t>
    </w:r>
    <w:r w:rsidR="00085F5A" w:rsidRPr="003E66AD">
      <w:rPr>
        <w:color w:val="0070C0"/>
        <w:sz w:val="18"/>
        <w:szCs w:val="18"/>
        <w:lang w:val="fr-CH"/>
      </w:rPr>
      <w:t>Courriel</w:t>
    </w:r>
    <w:r w:rsidRPr="003E66AD">
      <w:rPr>
        <w:color w:val="0070C0"/>
        <w:sz w:val="18"/>
        <w:szCs w:val="18"/>
        <w:lang w:val="fr-CH"/>
      </w:rPr>
      <w:t xml:space="preserve">: </w:t>
    </w:r>
    <w:hyperlink r:id="rId1" w:history="1">
      <w:r w:rsidRPr="003E66AD">
        <w:rPr>
          <w:rStyle w:val="Hyperlink"/>
          <w:color w:val="0070C0"/>
          <w:sz w:val="18"/>
          <w:szCs w:val="18"/>
        </w:rPr>
        <w:t>itumail@itu.int</w:t>
      </w:r>
    </w:hyperlink>
    <w:r w:rsidRPr="003E66AD">
      <w:rPr>
        <w:color w:val="0070C0"/>
        <w:sz w:val="18"/>
        <w:szCs w:val="18"/>
        <w:lang w:val="fr-CH"/>
      </w:rPr>
      <w:t xml:space="preserve"> • </w:t>
    </w:r>
    <w:hyperlink r:id="rId2" w:history="1">
      <w:r w:rsidRPr="003E66AD">
        <w:rPr>
          <w:rStyle w:val="Hyperlink"/>
          <w:color w:val="0070C0"/>
          <w:sz w:val="18"/>
          <w:szCs w:val="18"/>
        </w:rPr>
        <w:t>www.itu.int</w:t>
      </w:r>
    </w:hyperlink>
    <w:r w:rsidRPr="003E66AD">
      <w:rPr>
        <w:color w:val="0070C0"/>
        <w:sz w:val="18"/>
        <w:szCs w:val="18"/>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FCA" w:rsidRDefault="00FD3FCA">
      <w:r>
        <w:t>____________________</w:t>
      </w:r>
    </w:p>
  </w:footnote>
  <w:footnote w:type="continuationSeparator" w:id="0">
    <w:p w:rsidR="00FD3FCA" w:rsidRDefault="00FD3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A7" w:rsidRDefault="00EC1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BC1" w:rsidRPr="00697BC1" w:rsidRDefault="00D17FCC" w:rsidP="00675939">
    <w:pPr>
      <w:pStyle w:val="Header"/>
      <w:spacing w:after="120"/>
      <w:rPr>
        <w:sz w:val="18"/>
        <w:szCs w:val="16"/>
      </w:rPr>
    </w:pPr>
    <w:sdt>
      <w:sdtPr>
        <w:rPr>
          <w:sz w:val="18"/>
          <w:szCs w:val="16"/>
        </w:rPr>
        <w:id w:val="526448189"/>
        <w:docPartObj>
          <w:docPartGallery w:val="Page Numbers (Top of Page)"/>
          <w:docPartUnique/>
        </w:docPartObj>
      </w:sdtPr>
      <w:sdtEndPr>
        <w:rPr>
          <w:noProof/>
        </w:rPr>
      </w:sdtEndPr>
      <w:sdtContent>
        <w:r w:rsidR="005120A2">
          <w:rPr>
            <w:sz w:val="18"/>
            <w:szCs w:val="16"/>
          </w:rPr>
          <w:t>-</w:t>
        </w:r>
        <w:r w:rsidR="00697BC1" w:rsidRPr="00697BC1">
          <w:rPr>
            <w:sz w:val="18"/>
            <w:szCs w:val="16"/>
          </w:rPr>
          <w:t xml:space="preserve"> </w:t>
        </w:r>
        <w:r w:rsidR="00697BC1" w:rsidRPr="00697BC1">
          <w:rPr>
            <w:sz w:val="18"/>
            <w:szCs w:val="16"/>
          </w:rPr>
          <w:fldChar w:fldCharType="begin"/>
        </w:r>
        <w:r w:rsidR="00697BC1" w:rsidRPr="00697BC1">
          <w:rPr>
            <w:sz w:val="18"/>
            <w:szCs w:val="16"/>
          </w:rPr>
          <w:instrText xml:space="preserve"> PAGE   \* MERGEFORMAT </w:instrText>
        </w:r>
        <w:r w:rsidR="00697BC1" w:rsidRPr="00697BC1">
          <w:rPr>
            <w:sz w:val="18"/>
            <w:szCs w:val="16"/>
          </w:rPr>
          <w:fldChar w:fldCharType="separate"/>
        </w:r>
        <w:r>
          <w:rPr>
            <w:noProof/>
            <w:sz w:val="18"/>
            <w:szCs w:val="16"/>
          </w:rPr>
          <w:t>3</w:t>
        </w:r>
        <w:r w:rsidR="00697BC1" w:rsidRPr="00697BC1">
          <w:rPr>
            <w:noProof/>
            <w:sz w:val="18"/>
            <w:szCs w:val="16"/>
          </w:rPr>
          <w:fldChar w:fldCharType="end"/>
        </w:r>
      </w:sdtContent>
    </w:sdt>
    <w:r w:rsidR="00697BC1" w:rsidRPr="00697BC1">
      <w:rPr>
        <w:noProof/>
        <w:sz w:val="18"/>
        <w:szCs w:val="16"/>
      </w:rPr>
      <w:t xml:space="preserve"> </w:t>
    </w:r>
    <w:r w:rsidR="005120A2">
      <w:rPr>
        <w:noProof/>
        <w:sz w:val="18"/>
        <w:szCs w:val="16"/>
      </w:rPr>
      <w:t>-</w:t>
    </w:r>
    <w:r w:rsidR="00675939">
      <w:rPr>
        <w:noProof/>
        <w:sz w:val="18"/>
        <w:szCs w:val="16"/>
      </w:rPr>
      <w:br/>
      <w:t>Lettre circulaire TSB 204</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3A7" w:rsidRDefault="00EC1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15:restartNumberingAfterBreak="0">
    <w:nsid w:val="273D7C07"/>
    <w:multiLevelType w:val="hybridMultilevel"/>
    <w:tmpl w:val="397A4912"/>
    <w:lvl w:ilvl="0" w:tplc="04090003">
      <w:start w:val="1"/>
      <w:numFmt w:val="bullet"/>
      <w:lvlText w:val="o"/>
      <w:lvlJc w:val="left"/>
      <w:pPr>
        <w:ind w:left="1510" w:hanging="360"/>
      </w:pPr>
      <w:rPr>
        <w:rFonts w:ascii="Courier New" w:hAnsi="Courier New" w:cs="Courier New" w:hint="default"/>
      </w:rPr>
    </w:lvl>
    <w:lvl w:ilvl="1" w:tplc="04090003">
      <w:start w:val="1"/>
      <w:numFmt w:val="bullet"/>
      <w:lvlText w:val="o"/>
      <w:lvlJc w:val="left"/>
      <w:pPr>
        <w:ind w:left="2230" w:hanging="360"/>
      </w:pPr>
      <w:rPr>
        <w:rFonts w:ascii="Courier New" w:hAnsi="Courier New" w:cs="Courier New" w:hint="default"/>
      </w:rPr>
    </w:lvl>
    <w:lvl w:ilvl="2" w:tplc="04090005">
      <w:start w:val="1"/>
      <w:numFmt w:val="bullet"/>
      <w:lvlText w:val=""/>
      <w:lvlJc w:val="left"/>
      <w:pPr>
        <w:ind w:left="2950" w:hanging="360"/>
      </w:pPr>
      <w:rPr>
        <w:rFonts w:ascii="Wingdings" w:hAnsi="Wingdings" w:hint="default"/>
      </w:rPr>
    </w:lvl>
    <w:lvl w:ilvl="3" w:tplc="04090001">
      <w:start w:val="1"/>
      <w:numFmt w:val="bullet"/>
      <w:lvlText w:val=""/>
      <w:lvlJc w:val="left"/>
      <w:pPr>
        <w:ind w:left="3670" w:hanging="360"/>
      </w:pPr>
      <w:rPr>
        <w:rFonts w:ascii="Symbol" w:hAnsi="Symbol" w:hint="default"/>
      </w:rPr>
    </w:lvl>
    <w:lvl w:ilvl="4" w:tplc="04090003">
      <w:start w:val="1"/>
      <w:numFmt w:val="bullet"/>
      <w:lvlText w:val="o"/>
      <w:lvlJc w:val="left"/>
      <w:pPr>
        <w:ind w:left="4390" w:hanging="360"/>
      </w:pPr>
      <w:rPr>
        <w:rFonts w:ascii="Courier New" w:hAnsi="Courier New" w:cs="Courier New" w:hint="default"/>
      </w:rPr>
    </w:lvl>
    <w:lvl w:ilvl="5" w:tplc="04090005">
      <w:start w:val="1"/>
      <w:numFmt w:val="bullet"/>
      <w:lvlText w:val=""/>
      <w:lvlJc w:val="left"/>
      <w:pPr>
        <w:ind w:left="5110" w:hanging="360"/>
      </w:pPr>
      <w:rPr>
        <w:rFonts w:ascii="Wingdings" w:hAnsi="Wingdings" w:hint="default"/>
      </w:rPr>
    </w:lvl>
    <w:lvl w:ilvl="6" w:tplc="04090001">
      <w:start w:val="1"/>
      <w:numFmt w:val="bullet"/>
      <w:lvlText w:val=""/>
      <w:lvlJc w:val="left"/>
      <w:pPr>
        <w:ind w:left="5830" w:hanging="360"/>
      </w:pPr>
      <w:rPr>
        <w:rFonts w:ascii="Symbol" w:hAnsi="Symbol" w:hint="default"/>
      </w:rPr>
    </w:lvl>
    <w:lvl w:ilvl="7" w:tplc="04090003">
      <w:start w:val="1"/>
      <w:numFmt w:val="bullet"/>
      <w:lvlText w:val="o"/>
      <w:lvlJc w:val="left"/>
      <w:pPr>
        <w:ind w:left="6550" w:hanging="360"/>
      </w:pPr>
      <w:rPr>
        <w:rFonts w:ascii="Courier New" w:hAnsi="Courier New" w:cs="Courier New" w:hint="default"/>
      </w:rPr>
    </w:lvl>
    <w:lvl w:ilvl="8" w:tplc="04090005">
      <w:start w:val="1"/>
      <w:numFmt w:val="bullet"/>
      <w:lvlText w:val=""/>
      <w:lvlJc w:val="left"/>
      <w:pPr>
        <w:ind w:left="7270" w:hanging="360"/>
      </w:pPr>
      <w:rPr>
        <w:rFonts w:ascii="Wingdings" w:hAnsi="Wingdings" w:hint="default"/>
      </w:rPr>
    </w:lvl>
  </w:abstractNum>
  <w:abstractNum w:abstractNumId="3"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FCA"/>
    <w:rsid w:val="000039EE"/>
    <w:rsid w:val="00005622"/>
    <w:rsid w:val="0002519E"/>
    <w:rsid w:val="00035B43"/>
    <w:rsid w:val="00036F4F"/>
    <w:rsid w:val="000758B3"/>
    <w:rsid w:val="00085F5A"/>
    <w:rsid w:val="000B0D96"/>
    <w:rsid w:val="000B59D8"/>
    <w:rsid w:val="000C1F6B"/>
    <w:rsid w:val="000C25CC"/>
    <w:rsid w:val="000C56BE"/>
    <w:rsid w:val="000E454B"/>
    <w:rsid w:val="001026FD"/>
    <w:rsid w:val="001077FD"/>
    <w:rsid w:val="00115DD7"/>
    <w:rsid w:val="00167472"/>
    <w:rsid w:val="00167F92"/>
    <w:rsid w:val="00173738"/>
    <w:rsid w:val="00192FAA"/>
    <w:rsid w:val="001B79A3"/>
    <w:rsid w:val="00205AE5"/>
    <w:rsid w:val="002152A3"/>
    <w:rsid w:val="002E395D"/>
    <w:rsid w:val="003131F0"/>
    <w:rsid w:val="00333A80"/>
    <w:rsid w:val="00341117"/>
    <w:rsid w:val="00364E95"/>
    <w:rsid w:val="00372875"/>
    <w:rsid w:val="003B1E80"/>
    <w:rsid w:val="003B66E8"/>
    <w:rsid w:val="003E66AD"/>
    <w:rsid w:val="004033F1"/>
    <w:rsid w:val="00414B0C"/>
    <w:rsid w:val="00423C21"/>
    <w:rsid w:val="004257AC"/>
    <w:rsid w:val="0043711B"/>
    <w:rsid w:val="004977C9"/>
    <w:rsid w:val="004B732E"/>
    <w:rsid w:val="004D51F4"/>
    <w:rsid w:val="004D64E0"/>
    <w:rsid w:val="005120A2"/>
    <w:rsid w:val="0051210D"/>
    <w:rsid w:val="005136D2"/>
    <w:rsid w:val="00517A03"/>
    <w:rsid w:val="005A3DD9"/>
    <w:rsid w:val="005B1DFC"/>
    <w:rsid w:val="00601682"/>
    <w:rsid w:val="00603470"/>
    <w:rsid w:val="00625E79"/>
    <w:rsid w:val="006333F7"/>
    <w:rsid w:val="006427A1"/>
    <w:rsid w:val="00644741"/>
    <w:rsid w:val="00675939"/>
    <w:rsid w:val="00697BC1"/>
    <w:rsid w:val="006A6FFE"/>
    <w:rsid w:val="006C5A91"/>
    <w:rsid w:val="00716BBC"/>
    <w:rsid w:val="007321BC"/>
    <w:rsid w:val="00760063"/>
    <w:rsid w:val="00775E4B"/>
    <w:rsid w:val="0079553B"/>
    <w:rsid w:val="00795679"/>
    <w:rsid w:val="007A40FE"/>
    <w:rsid w:val="00810105"/>
    <w:rsid w:val="008157E0"/>
    <w:rsid w:val="00850477"/>
    <w:rsid w:val="00854E1D"/>
    <w:rsid w:val="00861D39"/>
    <w:rsid w:val="00887FA6"/>
    <w:rsid w:val="008C4397"/>
    <w:rsid w:val="008C465A"/>
    <w:rsid w:val="008F2C9B"/>
    <w:rsid w:val="00923CD6"/>
    <w:rsid w:val="00935AA8"/>
    <w:rsid w:val="00971C9A"/>
    <w:rsid w:val="009D51FA"/>
    <w:rsid w:val="009F1E23"/>
    <w:rsid w:val="00A0708A"/>
    <w:rsid w:val="00A15179"/>
    <w:rsid w:val="00A51537"/>
    <w:rsid w:val="00A5280F"/>
    <w:rsid w:val="00A5645A"/>
    <w:rsid w:val="00A60FC1"/>
    <w:rsid w:val="00A97C37"/>
    <w:rsid w:val="00AA131B"/>
    <w:rsid w:val="00AC37B5"/>
    <w:rsid w:val="00AD752F"/>
    <w:rsid w:val="00AF029A"/>
    <w:rsid w:val="00AF08A4"/>
    <w:rsid w:val="00B27B41"/>
    <w:rsid w:val="00B42659"/>
    <w:rsid w:val="00B8573E"/>
    <w:rsid w:val="00BB24C0"/>
    <w:rsid w:val="00BD6ECF"/>
    <w:rsid w:val="00C26F2E"/>
    <w:rsid w:val="00C302E3"/>
    <w:rsid w:val="00C45376"/>
    <w:rsid w:val="00C9028F"/>
    <w:rsid w:val="00CA0416"/>
    <w:rsid w:val="00CB1125"/>
    <w:rsid w:val="00CD042E"/>
    <w:rsid w:val="00CF2560"/>
    <w:rsid w:val="00CF5B46"/>
    <w:rsid w:val="00D17FCC"/>
    <w:rsid w:val="00D46B68"/>
    <w:rsid w:val="00D542A5"/>
    <w:rsid w:val="00DC3D47"/>
    <w:rsid w:val="00DD77DA"/>
    <w:rsid w:val="00E06C61"/>
    <w:rsid w:val="00E13DB3"/>
    <w:rsid w:val="00E2408B"/>
    <w:rsid w:val="00E62CEA"/>
    <w:rsid w:val="00E72AE1"/>
    <w:rsid w:val="00EC13A7"/>
    <w:rsid w:val="00ED6A7A"/>
    <w:rsid w:val="00EE4C36"/>
    <w:rsid w:val="00F346CE"/>
    <w:rsid w:val="00F34F98"/>
    <w:rsid w:val="00F40540"/>
    <w:rsid w:val="00F67402"/>
    <w:rsid w:val="00F766A2"/>
    <w:rsid w:val="00F9451D"/>
    <w:rsid w:val="00FD3FCA"/>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7CE195C-8FC1-48A9-A8C6-D4ABEB35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EC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link w:val="Heading1Char"/>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style>
  <w:style w:type="paragraph" w:styleId="TOC7">
    <w:name w:val="toc 7"/>
    <w:basedOn w:val="TOC3"/>
    <w:semiHidden/>
  </w:style>
  <w:style w:type="paragraph" w:styleId="TOC6">
    <w:name w:val="toc 6"/>
    <w:basedOn w:val="TOC3"/>
    <w:semiHidden/>
  </w:style>
  <w:style w:type="paragraph" w:styleId="TOC5">
    <w:name w:val="toc 5"/>
    <w:basedOn w:val="TOC3"/>
    <w:semiHidden/>
  </w:style>
  <w:style w:type="paragraph" w:styleId="TOC4">
    <w:name w:val="toc 4"/>
    <w:basedOn w:val="TOC3"/>
    <w:semiHidden/>
  </w:style>
  <w:style w:type="paragraph" w:styleId="TOC3">
    <w:name w:val="toc 3"/>
    <w:basedOn w:val="TOC2"/>
    <w:semiHidden/>
    <w:pPr>
      <w:spacing w:before="80"/>
    </w:pPr>
  </w:style>
  <w:style w:type="paragraph" w:styleId="TOC2">
    <w:name w:val="toc 2"/>
    <w:basedOn w:val="TOC1"/>
    <w:semiHidden/>
    <w:pPr>
      <w:spacing w:before="120"/>
    </w:pPr>
  </w:style>
  <w:style w:type="paragraph" w:styleId="TOC1">
    <w:name w:val="toc 1"/>
    <w:basedOn w:val="Normal"/>
    <w:semiHidden/>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character" w:styleId="Hyperlink">
    <w:name w:val="Hyperlink"/>
    <w:rsid w:val="00760063"/>
    <w:rPr>
      <w:color w:val="0000FF"/>
      <w:u w:val="single"/>
    </w:rPr>
  </w:style>
  <w:style w:type="paragraph" w:customStyle="1" w:styleId="Keywords">
    <w:name w:val="Keywords"/>
    <w:basedOn w:val="Normal"/>
    <w:pPr>
      <w:tabs>
        <w:tab w:val="clear" w:pos="1191"/>
        <w:tab w:val="clear" w:pos="1588"/>
      </w:tabs>
      <w:ind w:left="794" w:hanging="794"/>
    </w:pPr>
  </w:style>
  <w:style w:type="paragraph" w:styleId="BodyText">
    <w:name w:val="Body Text"/>
    <w:basedOn w:val="Normal"/>
    <w:pPr>
      <w:spacing w:after="120"/>
    </w:p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pPr>
      <w:tabs>
        <w:tab w:val="left" w:pos="7371"/>
      </w:tabs>
      <w:spacing w:after="560"/>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pPr>
      <w:tabs>
        <w:tab w:val="clear" w:pos="5954"/>
        <w:tab w:val="clear" w:pos="9639"/>
      </w:tabs>
    </w:pPr>
    <w:rPr>
      <w:caps w:val="0"/>
    </w:rPr>
  </w:style>
  <w:style w:type="paragraph" w:customStyle="1" w:styleId="Note">
    <w:name w:val="Note"/>
    <w:basedOn w:val="Normal"/>
    <w:pPr>
      <w:tabs>
        <w:tab w:val="left" w:pos="397"/>
      </w:tabs>
    </w:pPr>
  </w:style>
  <w:style w:type="paragraph" w:styleId="TOC9">
    <w:name w:val="toc 9"/>
    <w:basedOn w:val="TOC3"/>
    <w:semiHidden/>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outlineLvl w:val="9"/>
    </w:pPr>
    <w:rPr>
      <w:b w:val="0"/>
      <w:i/>
    </w:rPr>
  </w:style>
  <w:style w:type="character" w:styleId="PageNumber">
    <w:name w:val="page number"/>
    <w:basedOn w:val="DefaultParagraphFont"/>
    <w:rsid w:val="00CB1125"/>
  </w:style>
  <w:style w:type="paragraph" w:customStyle="1" w:styleId="Style1">
    <w:name w:val="Style1"/>
    <w:basedOn w:val="Normal"/>
    <w:next w:val="Index1"/>
    <w:rsid w:val="00CB1125"/>
    <w:pPr>
      <w:numPr>
        <w:numId w:val="1"/>
      </w:numPr>
      <w:tabs>
        <w:tab w:val="clear" w:pos="794"/>
        <w:tab w:val="clear" w:pos="1191"/>
        <w:tab w:val="clear" w:pos="1588"/>
        <w:tab w:val="clear" w:pos="1985"/>
      </w:tabs>
      <w:spacing w:before="240"/>
      <w:ind w:right="-143"/>
    </w:pPr>
  </w:style>
  <w:style w:type="character" w:customStyle="1" w:styleId="HeaderChar">
    <w:name w:val="Header Char"/>
    <w:link w:val="Header"/>
    <w:uiPriority w:val="99"/>
    <w:rsid w:val="00644741"/>
    <w:rPr>
      <w:rFonts w:ascii="Times New Roman" w:hAnsi="Times New Roman"/>
      <w:sz w:val="22"/>
      <w:lang w:val="fr-FR" w:eastAsia="en-US"/>
    </w:rPr>
  </w:style>
  <w:style w:type="paragraph" w:customStyle="1" w:styleId="ITUintr">
    <w:name w:val="ITU_intr"/>
    <w:basedOn w:val="Normal"/>
    <w:next w:val="Normal"/>
    <w:rsid w:val="009D51FA"/>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9D51FA"/>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9D51FA"/>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5A3DD9"/>
    <w:rPr>
      <w:rFonts w:ascii="Times New Roman" w:hAnsi="Times New Roman"/>
      <w:caps/>
      <w:sz w:val="18"/>
      <w:lang w:val="fr-FR" w:eastAsia="en-US"/>
    </w:rPr>
  </w:style>
  <w:style w:type="character" w:customStyle="1" w:styleId="Heading1Char">
    <w:name w:val="Heading 1 Char"/>
    <w:basedOn w:val="DefaultParagraphFont"/>
    <w:link w:val="Heading1"/>
    <w:rsid w:val="00AF029A"/>
    <w:rPr>
      <w:rFonts w:asciiTheme="minorHAnsi" w:hAnsiTheme="minorHAnsi"/>
      <w:b/>
      <w:sz w:val="24"/>
      <w:lang w:val="fr-FR" w:eastAsia="en-US"/>
    </w:rPr>
  </w:style>
  <w:style w:type="paragraph" w:styleId="ListParagraph">
    <w:name w:val="List Paragraph"/>
    <w:basedOn w:val="Normal"/>
    <w:uiPriority w:val="34"/>
    <w:qFormat/>
    <w:rsid w:val="00AF029A"/>
    <w:pPr>
      <w:ind w:left="720"/>
      <w:contextualSpacing/>
      <w:textAlignment w:val="auto"/>
    </w:pPr>
  </w:style>
  <w:style w:type="character" w:customStyle="1" w:styleId="enumlev1Char">
    <w:name w:val="enumlev1 Char"/>
    <w:link w:val="enumlev1"/>
    <w:locked/>
    <w:rsid w:val="00AF029A"/>
    <w:rPr>
      <w:rFonts w:asciiTheme="minorHAnsi" w:hAnsiTheme="minorHAnsi"/>
      <w:sz w:val="24"/>
      <w:lang w:val="fr-FR" w:eastAsia="en-US"/>
    </w:rPr>
  </w:style>
  <w:style w:type="paragraph" w:customStyle="1" w:styleId="AnnexNoTitle">
    <w:name w:val="Annex_NoTitle"/>
    <w:basedOn w:val="Normal"/>
    <w:next w:val="Normal"/>
    <w:rsid w:val="00AF029A"/>
    <w:pPr>
      <w:keepNext/>
      <w:keepLines/>
      <w:spacing w:before="720" w:after="120" w:line="280" w:lineRule="exact"/>
      <w:jc w:val="center"/>
      <w:textAlignment w:val="auto"/>
    </w:pPr>
    <w:rPr>
      <w:rFonts w:ascii="Calibri" w:hAnsi="Calibri" w:cs="Calibri"/>
      <w:b/>
      <w:szCs w:val="22"/>
    </w:rPr>
  </w:style>
  <w:style w:type="character" w:styleId="FollowedHyperlink">
    <w:name w:val="FollowedHyperlink"/>
    <w:basedOn w:val="DefaultParagraphFont"/>
    <w:semiHidden/>
    <w:unhideWhenUsed/>
    <w:rsid w:val="00192F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41019">
      <w:bodyDiv w:val="1"/>
      <w:marLeft w:val="0"/>
      <w:marRight w:val="0"/>
      <w:marTop w:val="0"/>
      <w:marBottom w:val="0"/>
      <w:divBdr>
        <w:top w:val="none" w:sz="0" w:space="0" w:color="auto"/>
        <w:left w:val="none" w:sz="0" w:space="0" w:color="auto"/>
        <w:bottom w:val="none" w:sz="0" w:space="0" w:color="auto"/>
        <w:right w:val="none" w:sz="0" w:space="0" w:color="auto"/>
      </w:divBdr>
    </w:div>
    <w:div w:id="757672333">
      <w:bodyDiv w:val="1"/>
      <w:marLeft w:val="0"/>
      <w:marRight w:val="0"/>
      <w:marTop w:val="0"/>
      <w:marBottom w:val="0"/>
      <w:divBdr>
        <w:top w:val="none" w:sz="0" w:space="0" w:color="auto"/>
        <w:left w:val="none" w:sz="0" w:space="0" w:color="auto"/>
        <w:bottom w:val="none" w:sz="0" w:space="0" w:color="auto"/>
        <w:right w:val="none" w:sz="0" w:space="0" w:color="auto"/>
      </w:divBdr>
    </w:div>
    <w:div w:id="1123772842">
      <w:bodyDiv w:val="1"/>
      <w:marLeft w:val="0"/>
      <w:marRight w:val="0"/>
      <w:marTop w:val="0"/>
      <w:marBottom w:val="0"/>
      <w:divBdr>
        <w:top w:val="none" w:sz="0" w:space="0" w:color="auto"/>
        <w:left w:val="none" w:sz="0" w:space="0" w:color="auto"/>
        <w:bottom w:val="none" w:sz="0" w:space="0" w:color="auto"/>
        <w:right w:val="none" w:sz="0" w:space="0" w:color="auto"/>
      </w:divBdr>
    </w:div>
    <w:div w:id="1409496635">
      <w:bodyDiv w:val="1"/>
      <w:marLeft w:val="0"/>
      <w:marRight w:val="0"/>
      <w:marTop w:val="0"/>
      <w:marBottom w:val="0"/>
      <w:divBdr>
        <w:top w:val="none" w:sz="0" w:space="0" w:color="auto"/>
        <w:left w:val="none" w:sz="0" w:space="0" w:color="auto"/>
        <w:bottom w:val="none" w:sz="0" w:space="0" w:color="auto"/>
        <w:right w:val="none" w:sz="0" w:space="0" w:color="auto"/>
      </w:divBdr>
    </w:div>
    <w:div w:id="1502820200">
      <w:bodyDiv w:val="1"/>
      <w:marLeft w:val="0"/>
      <w:marRight w:val="0"/>
      <w:marTop w:val="0"/>
      <w:marBottom w:val="0"/>
      <w:divBdr>
        <w:top w:val="none" w:sz="0" w:space="0" w:color="auto"/>
        <w:left w:val="none" w:sz="0" w:space="0" w:color="auto"/>
        <w:bottom w:val="none" w:sz="0" w:space="0" w:color="auto"/>
        <w:right w:val="none" w:sz="0" w:space="0" w:color="auto"/>
      </w:divBdr>
    </w:div>
    <w:div w:id="1744329407">
      <w:bodyDiv w:val="1"/>
      <w:marLeft w:val="0"/>
      <w:marRight w:val="0"/>
      <w:marTop w:val="0"/>
      <w:marBottom w:val="0"/>
      <w:divBdr>
        <w:top w:val="none" w:sz="0" w:space="0" w:color="auto"/>
        <w:left w:val="none" w:sz="0" w:space="0" w:color="auto"/>
        <w:bottom w:val="none" w:sz="0" w:space="0" w:color="auto"/>
        <w:right w:val="none" w:sz="0" w:space="0" w:color="auto"/>
      </w:divBdr>
    </w:div>
    <w:div w:id="1937055344">
      <w:bodyDiv w:val="1"/>
      <w:marLeft w:val="0"/>
      <w:marRight w:val="0"/>
      <w:marTop w:val="0"/>
      <w:marBottom w:val="0"/>
      <w:divBdr>
        <w:top w:val="none" w:sz="0" w:space="0" w:color="auto"/>
        <w:left w:val="none" w:sz="0" w:space="0" w:color="auto"/>
        <w:bottom w:val="none" w:sz="0" w:space="0" w:color="auto"/>
        <w:right w:val="none" w:sz="0" w:space="0" w:color="auto"/>
      </w:divBdr>
    </w:div>
    <w:div w:id="19438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21-DM-CIR-01002/en" TargetMode="External"/><Relationship Id="rId18" Type="http://schemas.openxmlformats.org/officeDocument/2006/relationships/hyperlink" Target="https://www.itu.int/fr/ITU-T/wtsa20/Pages/default.aspx" TargetMode="External"/><Relationship Id="rId26" Type="http://schemas.openxmlformats.org/officeDocument/2006/relationships/hyperlink" Target="https://www.eda.admin.ch/dam/mission-onu-omc-aele-geneve/fr/documents/COVID-19-Notice-informative-Regles-dentree-sur-le-territoire-suisse_FR.pdf" TargetMode="External"/><Relationship Id="rId3" Type="http://schemas.openxmlformats.org/officeDocument/2006/relationships/styles" Target="styles.xml"/><Relationship Id="rId21" Type="http://schemas.openxmlformats.org/officeDocument/2006/relationships/hyperlink" Target="https://www.sem.admin.ch/sem/en/home/publiservice/weisungen-kreisschreiben/visa/liste1_staatsangehoerigkeit.html"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itu.int/md/S21-DM-CIR-01001/en" TargetMode="External"/><Relationship Id="rId17" Type="http://schemas.openxmlformats.org/officeDocument/2006/relationships/hyperlink" Target="https://www.itu.int/en/ITU-T/wtsa20/gss" TargetMode="External"/><Relationship Id="rId25" Type="http://schemas.openxmlformats.org/officeDocument/2006/relationships/hyperlink" Target="https://www.eda.admin.ch/missions/mission-onu-geneve/fr/home/manuel-application-regime/introduction/manuel-visas.html"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cicg.ch/" TargetMode="External"/><Relationship Id="rId20" Type="http://schemas.openxmlformats.org/officeDocument/2006/relationships/hyperlink" Target="https://www.itu.int/security/covid19"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21-SG-CIR-0039/en" TargetMode="External"/><Relationship Id="rId24" Type="http://schemas.openxmlformats.org/officeDocument/2006/relationships/hyperlink" Target="https://www.fedlex.admin.ch/eli/cc/2020/438/f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md/S21-DM-CIR-01004/en" TargetMode="External"/><Relationship Id="rId23" Type="http://schemas.openxmlformats.org/officeDocument/2006/relationships/hyperlink" Target="https://www.swiss-visa.ch/ivis2/" TargetMode="External"/><Relationship Id="rId28" Type="http://schemas.openxmlformats.org/officeDocument/2006/relationships/hyperlink" Target="https://www.itu.int/security/covid19" TargetMode="External"/><Relationship Id="rId36" Type="http://schemas.openxmlformats.org/officeDocument/2006/relationships/theme" Target="theme/theme1.xml"/><Relationship Id="rId10" Type="http://schemas.openxmlformats.org/officeDocument/2006/relationships/hyperlink" Target="https://www.itu.int/md/S21-SG-CIR-0006/en" TargetMode="External"/><Relationship Id="rId19" Type="http://schemas.openxmlformats.org/officeDocument/2006/relationships/hyperlink" Target="https://www.itu.int/fr/ITU-T/wtsa20/Pages/information.aspx"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ss@itu.int" TargetMode="External"/><Relationship Id="rId14" Type="http://schemas.openxmlformats.org/officeDocument/2006/relationships/hyperlink" Target="https://www.itu.int/md/S21-DM-CIR-01003/en" TargetMode="External"/><Relationship Id="rId22" Type="http://schemas.openxmlformats.org/officeDocument/2006/relationships/hyperlink" Target="https://www.swiss-visa.ch/ivis2/" TargetMode="External"/><Relationship Id="rId27" Type="http://schemas.openxmlformats.org/officeDocument/2006/relationships/hyperlink" Target="https://www.eda.admin.ch/dam/mission-onu-omc-aele-geneve/fr/documents/COVID-19-Notice-informative-sur-les-mesures-sanitaires-et-controles-aux-frontieres_FR.pdf"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TSBCI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0B3E-BB7F-44A9-A50D-009078B4A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PF_TSBCIRC.dotx</Template>
  <TotalTime>35</TotalTime>
  <Pages>3</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7671</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Royer, Veronique</dc:creator>
  <cp:lastModifiedBy>Al-Mnini, Lara</cp:lastModifiedBy>
  <cp:revision>7</cp:revision>
  <cp:lastPrinted>2011-04-15T08:01:00Z</cp:lastPrinted>
  <dcterms:created xsi:type="dcterms:W3CDTF">2021-11-15T09:39:00Z</dcterms:created>
  <dcterms:modified xsi:type="dcterms:W3CDTF">2021-11-26T13:15:00Z</dcterms:modified>
</cp:coreProperties>
</file>