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81" w:type="dxa"/>
        <w:jc w:val="center"/>
        <w:tblLayout w:type="fixed"/>
        <w:tblCellMar>
          <w:left w:w="0" w:type="dxa"/>
          <w:right w:w="0" w:type="dxa"/>
        </w:tblCellMar>
        <w:tblLook w:val="0000" w:firstRow="0" w:lastRow="0" w:firstColumn="0" w:lastColumn="0" w:noHBand="0" w:noVBand="0"/>
      </w:tblPr>
      <w:tblGrid>
        <w:gridCol w:w="1134"/>
        <w:gridCol w:w="284"/>
        <w:gridCol w:w="3969"/>
        <w:gridCol w:w="2551"/>
        <w:gridCol w:w="1843"/>
      </w:tblGrid>
      <w:tr w:rsidR="00803ACB" w14:paraId="69FC7286" w14:textId="77777777" w:rsidTr="00B45778">
        <w:trPr>
          <w:cantSplit/>
          <w:trHeight w:val="15"/>
          <w:jc w:val="center"/>
        </w:trPr>
        <w:tc>
          <w:tcPr>
            <w:tcW w:w="1418" w:type="dxa"/>
            <w:gridSpan w:val="2"/>
            <w:vAlign w:val="center"/>
          </w:tcPr>
          <w:p w14:paraId="21D37DED" w14:textId="70864284" w:rsidR="00803ACB" w:rsidRPr="009A54D9" w:rsidRDefault="00240951" w:rsidP="00B45778">
            <w:pPr>
              <w:pStyle w:val="Tabletext"/>
              <w:jc w:val="center"/>
            </w:pPr>
            <w:r w:rsidRPr="00D85D1D">
              <w:rPr>
                <w:noProof/>
                <w:lang w:eastAsia="en-GB"/>
              </w:rPr>
              <w:drawing>
                <wp:inline distT="0" distB="0" distL="0" distR="0" wp14:anchorId="69B2BC75" wp14:editId="08F4D41C">
                  <wp:extent cx="903605" cy="90360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BDF5D\ITU official logo_blue_RGB.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3605" cy="903605"/>
                          </a:xfrm>
                          <a:prstGeom prst="rect">
                            <a:avLst/>
                          </a:prstGeom>
                          <a:noFill/>
                          <a:ln>
                            <a:noFill/>
                          </a:ln>
                        </pic:spPr>
                      </pic:pic>
                    </a:graphicData>
                  </a:graphic>
                </wp:inline>
              </w:drawing>
            </w:r>
          </w:p>
        </w:tc>
        <w:tc>
          <w:tcPr>
            <w:tcW w:w="6520" w:type="dxa"/>
            <w:gridSpan w:val="2"/>
            <w:tcMar>
              <w:left w:w="142" w:type="dxa"/>
              <w:right w:w="57" w:type="dxa"/>
            </w:tcMar>
            <w:vAlign w:val="center"/>
          </w:tcPr>
          <w:p w14:paraId="4992C297" w14:textId="27483219" w:rsidR="00C27BDB" w:rsidRDefault="00C27BDB" w:rsidP="00B45778">
            <w:pPr>
              <w:spacing w:before="0"/>
              <w:rPr>
                <w:rFonts w:cs="Times New Roman Bold"/>
                <w:b/>
                <w:bCs/>
                <w:smallCaps/>
                <w:sz w:val="26"/>
                <w:szCs w:val="26"/>
              </w:rPr>
            </w:pPr>
            <w:r w:rsidRPr="00C27BDB">
              <w:rPr>
                <w:rFonts w:cs="Times New Roman Bold"/>
                <w:b/>
                <w:bCs/>
                <w:smallCaps/>
                <w:sz w:val="36"/>
                <w:szCs w:val="36"/>
              </w:rPr>
              <w:t>International telecommunication union</w:t>
            </w:r>
            <w:r w:rsidR="00A227EF">
              <w:rPr>
                <w:rFonts w:cs="Times New Roman Bold"/>
                <w:b/>
                <w:bCs/>
                <w:smallCaps/>
                <w:sz w:val="36"/>
                <w:szCs w:val="36"/>
              </w:rPr>
              <w:t xml:space="preserve"> </w:t>
            </w:r>
          </w:p>
          <w:p w14:paraId="1E3FFE5D" w14:textId="77777777" w:rsidR="00803ACB" w:rsidRPr="00C27BDB" w:rsidRDefault="00C27BDB" w:rsidP="00B45778">
            <w:pPr>
              <w:spacing w:before="0"/>
              <w:rPr>
                <w:rFonts w:ascii="Verdana" w:hAnsi="Verdana" w:cs="Times New Roman Bold"/>
                <w:smallCaps/>
                <w:color w:val="FFFFFF"/>
                <w:sz w:val="26"/>
                <w:szCs w:val="26"/>
              </w:rPr>
            </w:pPr>
            <w:r w:rsidRPr="00C27BDB">
              <w:rPr>
                <w:rFonts w:cs="Times New Roman Bold"/>
                <w:b/>
                <w:bCs/>
                <w:iCs/>
                <w:smallCaps/>
                <w:sz w:val="28"/>
                <w:szCs w:val="28"/>
              </w:rPr>
              <w:t>Telecommunication Standardization Bureau</w:t>
            </w:r>
          </w:p>
        </w:tc>
        <w:tc>
          <w:tcPr>
            <w:tcW w:w="1843" w:type="dxa"/>
            <w:vAlign w:val="center"/>
          </w:tcPr>
          <w:p w14:paraId="180DF1A8" w14:textId="2FBFC548" w:rsidR="00803ACB" w:rsidRPr="00F50108" w:rsidRDefault="00803ACB" w:rsidP="00B45778">
            <w:pPr>
              <w:spacing w:before="0"/>
              <w:jc w:val="right"/>
              <w:rPr>
                <w:rFonts w:ascii="Verdana" w:hAnsi="Verdana"/>
                <w:color w:val="FFFFFF"/>
                <w:sz w:val="26"/>
                <w:szCs w:val="26"/>
              </w:rPr>
            </w:pPr>
          </w:p>
        </w:tc>
      </w:tr>
      <w:tr w:rsidR="000305E1" w:rsidRPr="00BD4D63" w14:paraId="54C7ECB9" w14:textId="77777777" w:rsidTr="00BD4D63">
        <w:trPr>
          <w:cantSplit/>
          <w:trHeight w:val="1048"/>
          <w:jc w:val="center"/>
        </w:trPr>
        <w:tc>
          <w:tcPr>
            <w:tcW w:w="5387" w:type="dxa"/>
            <w:gridSpan w:val="3"/>
            <w:vAlign w:val="center"/>
          </w:tcPr>
          <w:p w14:paraId="14C27D3D" w14:textId="77777777" w:rsidR="000305E1" w:rsidRPr="00BD4D63" w:rsidRDefault="000305E1" w:rsidP="00B45778">
            <w:pPr>
              <w:pStyle w:val="Tabletext"/>
              <w:jc w:val="right"/>
              <w:rPr>
                <w:rFonts w:cstheme="minorHAnsi"/>
                <w:sz w:val="22"/>
                <w:szCs w:val="22"/>
              </w:rPr>
            </w:pPr>
          </w:p>
        </w:tc>
        <w:tc>
          <w:tcPr>
            <w:tcW w:w="4394" w:type="dxa"/>
            <w:gridSpan w:val="2"/>
            <w:vAlign w:val="center"/>
          </w:tcPr>
          <w:p w14:paraId="044B389F" w14:textId="6FDB05A5" w:rsidR="000305E1" w:rsidRPr="00BD4D63" w:rsidRDefault="00162032" w:rsidP="00BD4D63">
            <w:pPr>
              <w:pStyle w:val="Tabletext"/>
              <w:spacing w:before="360" w:after="240"/>
              <w:rPr>
                <w:rFonts w:cstheme="minorHAnsi"/>
                <w:sz w:val="22"/>
                <w:szCs w:val="22"/>
              </w:rPr>
            </w:pPr>
            <w:r w:rsidRPr="00BD4D63">
              <w:rPr>
                <w:rFonts w:cstheme="minorHAnsi"/>
                <w:sz w:val="22"/>
                <w:szCs w:val="22"/>
              </w:rPr>
              <w:t xml:space="preserve">Geneva, </w:t>
            </w:r>
            <w:r w:rsidR="002F2AB8" w:rsidRPr="00BD4D63">
              <w:rPr>
                <w:rFonts w:cstheme="minorHAnsi"/>
                <w:sz w:val="22"/>
                <w:szCs w:val="22"/>
              </w:rPr>
              <w:t>11</w:t>
            </w:r>
            <w:r w:rsidR="00620C11" w:rsidRPr="00BD4D63">
              <w:rPr>
                <w:rFonts w:cstheme="minorHAnsi"/>
                <w:sz w:val="22"/>
                <w:szCs w:val="22"/>
              </w:rPr>
              <w:t xml:space="preserve"> </w:t>
            </w:r>
            <w:r w:rsidR="00327291" w:rsidRPr="00BD4D63">
              <w:rPr>
                <w:rFonts w:cstheme="minorHAnsi"/>
                <w:sz w:val="22"/>
                <w:szCs w:val="22"/>
              </w:rPr>
              <w:t xml:space="preserve">November </w:t>
            </w:r>
            <w:r w:rsidR="00FD4EFF" w:rsidRPr="00BD4D63">
              <w:rPr>
                <w:rFonts w:cstheme="minorHAnsi"/>
                <w:sz w:val="22"/>
                <w:szCs w:val="22"/>
              </w:rPr>
              <w:t>20</w:t>
            </w:r>
            <w:r w:rsidR="004441B6" w:rsidRPr="00BD4D63">
              <w:rPr>
                <w:rFonts w:cstheme="minorHAnsi"/>
                <w:sz w:val="22"/>
                <w:szCs w:val="22"/>
              </w:rPr>
              <w:t>2</w:t>
            </w:r>
            <w:r w:rsidR="00620C11" w:rsidRPr="00BD4D63">
              <w:rPr>
                <w:rFonts w:cstheme="minorHAnsi"/>
                <w:sz w:val="22"/>
                <w:szCs w:val="22"/>
              </w:rPr>
              <w:t>1</w:t>
            </w:r>
          </w:p>
        </w:tc>
      </w:tr>
      <w:tr w:rsidR="00C27BDB" w:rsidRPr="00BD4D63" w14:paraId="298A88EB" w14:textId="77777777" w:rsidTr="000A3FE2">
        <w:trPr>
          <w:cantSplit/>
          <w:trHeight w:val="232"/>
          <w:jc w:val="center"/>
        </w:trPr>
        <w:tc>
          <w:tcPr>
            <w:tcW w:w="1134" w:type="dxa"/>
          </w:tcPr>
          <w:p w14:paraId="14D1618E" w14:textId="77777777" w:rsidR="00C27BDB" w:rsidRPr="00BD4D63" w:rsidRDefault="00C27BDB" w:rsidP="00B45778">
            <w:pPr>
              <w:pStyle w:val="Tabletext"/>
              <w:rPr>
                <w:rFonts w:cstheme="minorHAnsi"/>
                <w:sz w:val="22"/>
                <w:szCs w:val="22"/>
              </w:rPr>
            </w:pPr>
            <w:bookmarkStart w:id="0" w:name="Adress_E" w:colFirst="2" w:colLast="2"/>
            <w:r w:rsidRPr="00BD4D63">
              <w:rPr>
                <w:rFonts w:cstheme="minorHAnsi"/>
                <w:sz w:val="22"/>
                <w:szCs w:val="22"/>
              </w:rPr>
              <w:t>Ref:</w:t>
            </w:r>
          </w:p>
        </w:tc>
        <w:tc>
          <w:tcPr>
            <w:tcW w:w="4253" w:type="dxa"/>
            <w:gridSpan w:val="2"/>
          </w:tcPr>
          <w:p w14:paraId="3F985117" w14:textId="388E704F" w:rsidR="00222407" w:rsidRPr="00BD4D63" w:rsidRDefault="00C27BDB" w:rsidP="00B45778">
            <w:pPr>
              <w:pStyle w:val="Tabletext"/>
              <w:rPr>
                <w:rFonts w:cstheme="minorHAnsi"/>
                <w:b/>
                <w:bCs/>
                <w:sz w:val="22"/>
                <w:szCs w:val="22"/>
              </w:rPr>
            </w:pPr>
            <w:r w:rsidRPr="00BD4D63">
              <w:rPr>
                <w:rFonts w:cstheme="minorHAnsi"/>
                <w:b/>
                <w:bCs/>
                <w:sz w:val="22"/>
                <w:szCs w:val="22"/>
              </w:rPr>
              <w:t xml:space="preserve">TSB Circular </w:t>
            </w:r>
            <w:r w:rsidR="00D9312B" w:rsidRPr="00BD4D63">
              <w:rPr>
                <w:rFonts w:cstheme="minorHAnsi"/>
                <w:b/>
                <w:bCs/>
                <w:sz w:val="22"/>
                <w:szCs w:val="22"/>
              </w:rPr>
              <w:t>204</w:t>
            </w:r>
          </w:p>
        </w:tc>
        <w:tc>
          <w:tcPr>
            <w:tcW w:w="4394" w:type="dxa"/>
            <w:gridSpan w:val="2"/>
            <w:vMerge w:val="restart"/>
          </w:tcPr>
          <w:p w14:paraId="4B17C72D" w14:textId="3B4DBA29" w:rsidR="0032603B" w:rsidRPr="00BD4D63" w:rsidRDefault="0032603B" w:rsidP="00763B9E">
            <w:pPr>
              <w:tabs>
                <w:tab w:val="clear" w:pos="794"/>
                <w:tab w:val="clear" w:pos="1191"/>
                <w:tab w:val="clear" w:pos="1588"/>
                <w:tab w:val="clear" w:pos="1985"/>
                <w:tab w:val="left" w:pos="562"/>
              </w:tabs>
              <w:spacing w:before="0"/>
              <w:ind w:left="283" w:hanging="283"/>
              <w:rPr>
                <w:rFonts w:cstheme="minorHAnsi"/>
                <w:sz w:val="22"/>
                <w:szCs w:val="22"/>
              </w:rPr>
            </w:pPr>
            <w:r w:rsidRPr="00BD4D63">
              <w:rPr>
                <w:rFonts w:cstheme="minorHAnsi"/>
                <w:sz w:val="22"/>
                <w:szCs w:val="22"/>
              </w:rPr>
              <w:t>-</w:t>
            </w:r>
            <w:r w:rsidRPr="00BD4D63">
              <w:rPr>
                <w:rFonts w:cstheme="minorHAnsi"/>
                <w:sz w:val="22"/>
                <w:szCs w:val="22"/>
              </w:rPr>
              <w:tab/>
              <w:t xml:space="preserve">Administrations of Member States of the </w:t>
            </w:r>
            <w:proofErr w:type="gramStart"/>
            <w:r w:rsidRPr="00BD4D63">
              <w:rPr>
                <w:rFonts w:cstheme="minorHAnsi"/>
                <w:sz w:val="22"/>
                <w:szCs w:val="22"/>
              </w:rPr>
              <w:t>Union</w:t>
            </w:r>
            <w:r w:rsidR="003015A4" w:rsidRPr="00BD4D63">
              <w:rPr>
                <w:rFonts w:cstheme="minorHAnsi"/>
                <w:sz w:val="22"/>
                <w:szCs w:val="22"/>
              </w:rPr>
              <w:t>;</w:t>
            </w:r>
            <w:proofErr w:type="gramEnd"/>
          </w:p>
          <w:p w14:paraId="6A40F2C5" w14:textId="7C5F86FD" w:rsidR="0032603B" w:rsidRPr="00BD4D63" w:rsidRDefault="0032603B" w:rsidP="00763B9E">
            <w:pPr>
              <w:tabs>
                <w:tab w:val="clear" w:pos="794"/>
                <w:tab w:val="clear" w:pos="1191"/>
                <w:tab w:val="clear" w:pos="1588"/>
                <w:tab w:val="clear" w:pos="1985"/>
                <w:tab w:val="left" w:pos="562"/>
              </w:tabs>
              <w:spacing w:before="0"/>
              <w:ind w:left="283" w:hanging="283"/>
              <w:rPr>
                <w:rFonts w:cstheme="minorHAnsi"/>
                <w:sz w:val="22"/>
                <w:szCs w:val="22"/>
                <w:lang w:val="fr-CH"/>
              </w:rPr>
            </w:pPr>
            <w:r w:rsidRPr="00BD4D63">
              <w:rPr>
                <w:rFonts w:cstheme="minorHAnsi"/>
                <w:sz w:val="22"/>
                <w:szCs w:val="22"/>
                <w:lang w:val="fr-CH"/>
              </w:rPr>
              <w:t>-</w:t>
            </w:r>
            <w:r w:rsidRPr="00BD4D63">
              <w:rPr>
                <w:rFonts w:cstheme="minorHAnsi"/>
                <w:sz w:val="22"/>
                <w:szCs w:val="22"/>
                <w:lang w:val="fr-CH"/>
              </w:rPr>
              <w:tab/>
              <w:t xml:space="preserve">ITU-T </w:t>
            </w:r>
            <w:proofErr w:type="spellStart"/>
            <w:r w:rsidRPr="00BD4D63">
              <w:rPr>
                <w:rFonts w:cstheme="minorHAnsi"/>
                <w:sz w:val="22"/>
                <w:szCs w:val="22"/>
                <w:lang w:val="fr-CH"/>
              </w:rPr>
              <w:t>Sector</w:t>
            </w:r>
            <w:proofErr w:type="spellEnd"/>
            <w:r w:rsidRPr="00BD4D63">
              <w:rPr>
                <w:rFonts w:cstheme="minorHAnsi"/>
                <w:sz w:val="22"/>
                <w:szCs w:val="22"/>
                <w:lang w:val="fr-CH"/>
              </w:rPr>
              <w:t xml:space="preserve"> </w:t>
            </w:r>
            <w:proofErr w:type="gramStart"/>
            <w:r w:rsidRPr="00BD4D63">
              <w:rPr>
                <w:rFonts w:cstheme="minorHAnsi"/>
                <w:sz w:val="22"/>
                <w:szCs w:val="22"/>
                <w:lang w:val="fr-CH"/>
              </w:rPr>
              <w:t>Members</w:t>
            </w:r>
            <w:r w:rsidR="003015A4" w:rsidRPr="00BD4D63">
              <w:rPr>
                <w:rFonts w:cstheme="minorHAnsi"/>
                <w:sz w:val="22"/>
                <w:szCs w:val="22"/>
                <w:lang w:val="fr-CH"/>
              </w:rPr>
              <w:t>;</w:t>
            </w:r>
            <w:proofErr w:type="gramEnd"/>
          </w:p>
          <w:p w14:paraId="58AE5F35" w14:textId="7CC13FE7" w:rsidR="0032603B" w:rsidRPr="00BD4D63" w:rsidRDefault="0032603B" w:rsidP="00763B9E">
            <w:pPr>
              <w:tabs>
                <w:tab w:val="clear" w:pos="794"/>
                <w:tab w:val="clear" w:pos="1191"/>
                <w:tab w:val="clear" w:pos="1588"/>
                <w:tab w:val="clear" w:pos="1985"/>
                <w:tab w:val="left" w:pos="562"/>
              </w:tabs>
              <w:spacing w:before="0"/>
              <w:ind w:left="283" w:hanging="283"/>
              <w:rPr>
                <w:rFonts w:cstheme="minorHAnsi"/>
                <w:sz w:val="22"/>
                <w:szCs w:val="22"/>
                <w:lang w:val="fr-CH"/>
              </w:rPr>
            </w:pPr>
            <w:r w:rsidRPr="00BD4D63">
              <w:rPr>
                <w:rFonts w:cstheme="minorHAnsi"/>
                <w:sz w:val="22"/>
                <w:szCs w:val="22"/>
                <w:lang w:val="fr-CH"/>
              </w:rPr>
              <w:t>-</w:t>
            </w:r>
            <w:r w:rsidRPr="00BD4D63">
              <w:rPr>
                <w:rFonts w:cstheme="minorHAnsi"/>
                <w:sz w:val="22"/>
                <w:szCs w:val="22"/>
                <w:lang w:val="fr-CH"/>
              </w:rPr>
              <w:tab/>
              <w:t xml:space="preserve">ITU-T </w:t>
            </w:r>
            <w:proofErr w:type="gramStart"/>
            <w:r w:rsidRPr="00BD4D63">
              <w:rPr>
                <w:rFonts w:cstheme="minorHAnsi"/>
                <w:sz w:val="22"/>
                <w:szCs w:val="22"/>
                <w:lang w:val="fr-CH"/>
              </w:rPr>
              <w:t>Associates</w:t>
            </w:r>
            <w:r w:rsidR="003015A4" w:rsidRPr="00BD4D63">
              <w:rPr>
                <w:rFonts w:cstheme="minorHAnsi"/>
                <w:sz w:val="22"/>
                <w:szCs w:val="22"/>
                <w:lang w:val="fr-CH"/>
              </w:rPr>
              <w:t>;</w:t>
            </w:r>
            <w:proofErr w:type="gramEnd"/>
          </w:p>
          <w:p w14:paraId="348766D2" w14:textId="1CBD7D74" w:rsidR="0032603B" w:rsidRPr="00BD4D63" w:rsidRDefault="0032603B" w:rsidP="00763B9E">
            <w:pPr>
              <w:pStyle w:val="Tabletext"/>
              <w:ind w:left="283" w:hanging="283"/>
              <w:rPr>
                <w:rFonts w:cstheme="minorHAnsi"/>
                <w:sz w:val="22"/>
                <w:szCs w:val="22"/>
              </w:rPr>
            </w:pPr>
            <w:r w:rsidRPr="00BD4D63">
              <w:rPr>
                <w:rFonts w:cstheme="minorHAnsi"/>
                <w:sz w:val="22"/>
                <w:szCs w:val="22"/>
              </w:rPr>
              <w:t>-</w:t>
            </w:r>
            <w:r w:rsidRPr="00BD4D63">
              <w:rPr>
                <w:rFonts w:cstheme="minorHAnsi"/>
                <w:sz w:val="22"/>
                <w:szCs w:val="22"/>
              </w:rPr>
              <w:tab/>
            </w:r>
            <w:r w:rsidR="00B33F40" w:rsidRPr="00BD4D63">
              <w:rPr>
                <w:rFonts w:cstheme="minorHAnsi"/>
                <w:sz w:val="22"/>
                <w:szCs w:val="22"/>
              </w:rPr>
              <w:t>ITU</w:t>
            </w:r>
            <w:r w:rsidRPr="00BD4D63">
              <w:rPr>
                <w:rFonts w:cstheme="minorHAnsi"/>
                <w:sz w:val="22"/>
                <w:szCs w:val="22"/>
              </w:rPr>
              <w:t xml:space="preserve"> </w:t>
            </w:r>
            <w:proofErr w:type="gramStart"/>
            <w:r w:rsidRPr="00BD4D63">
              <w:rPr>
                <w:rFonts w:cstheme="minorHAnsi"/>
                <w:sz w:val="22"/>
                <w:szCs w:val="22"/>
              </w:rPr>
              <w:t>Academia</w:t>
            </w:r>
            <w:r w:rsidR="003015A4" w:rsidRPr="00BD4D63">
              <w:rPr>
                <w:rFonts w:cstheme="minorHAnsi"/>
                <w:sz w:val="22"/>
                <w:szCs w:val="22"/>
              </w:rPr>
              <w:t>;</w:t>
            </w:r>
            <w:proofErr w:type="gramEnd"/>
          </w:p>
          <w:p w14:paraId="498055B6" w14:textId="2C827A6C" w:rsidR="0032603B" w:rsidRPr="00BD4D63" w:rsidRDefault="0032603B" w:rsidP="00763B9E">
            <w:pPr>
              <w:pStyle w:val="Tabletext"/>
              <w:ind w:left="283" w:hanging="283"/>
              <w:rPr>
                <w:rFonts w:cstheme="minorHAnsi"/>
                <w:sz w:val="22"/>
                <w:szCs w:val="22"/>
              </w:rPr>
            </w:pPr>
            <w:r w:rsidRPr="00BD4D63">
              <w:rPr>
                <w:rFonts w:cstheme="minorHAnsi"/>
                <w:sz w:val="22"/>
                <w:szCs w:val="22"/>
              </w:rPr>
              <w:t>-</w:t>
            </w:r>
            <w:r w:rsidRPr="00BD4D63">
              <w:rPr>
                <w:rFonts w:cstheme="minorHAnsi"/>
                <w:sz w:val="22"/>
                <w:szCs w:val="22"/>
              </w:rPr>
              <w:tab/>
              <w:t xml:space="preserve">Regional telecommunication </w:t>
            </w:r>
            <w:proofErr w:type="gramStart"/>
            <w:r w:rsidRPr="00BD4D63">
              <w:rPr>
                <w:rFonts w:cstheme="minorHAnsi"/>
                <w:sz w:val="22"/>
                <w:szCs w:val="22"/>
              </w:rPr>
              <w:t>organizations</w:t>
            </w:r>
            <w:r w:rsidR="003015A4" w:rsidRPr="00BD4D63">
              <w:rPr>
                <w:rFonts w:cstheme="minorHAnsi"/>
                <w:sz w:val="22"/>
                <w:szCs w:val="22"/>
              </w:rPr>
              <w:t>;</w:t>
            </w:r>
            <w:proofErr w:type="gramEnd"/>
          </w:p>
          <w:p w14:paraId="5B6515A3" w14:textId="249F4C51" w:rsidR="0032603B" w:rsidRPr="00BD4D63" w:rsidRDefault="0032603B" w:rsidP="00763B9E">
            <w:pPr>
              <w:pStyle w:val="Tabletext"/>
              <w:ind w:left="283" w:hanging="283"/>
              <w:rPr>
                <w:rFonts w:cstheme="minorHAnsi"/>
                <w:sz w:val="22"/>
                <w:szCs w:val="22"/>
              </w:rPr>
            </w:pPr>
            <w:r w:rsidRPr="00BD4D63">
              <w:rPr>
                <w:rFonts w:cstheme="minorHAnsi"/>
                <w:sz w:val="22"/>
                <w:szCs w:val="22"/>
              </w:rPr>
              <w:t>-</w:t>
            </w:r>
            <w:r w:rsidRPr="00BD4D63">
              <w:rPr>
                <w:rFonts w:cstheme="minorHAnsi"/>
                <w:sz w:val="22"/>
                <w:szCs w:val="22"/>
              </w:rPr>
              <w:tab/>
              <w:t xml:space="preserve">Intergovernmental organizations operating satellite </w:t>
            </w:r>
            <w:proofErr w:type="gramStart"/>
            <w:r w:rsidRPr="00BD4D63">
              <w:rPr>
                <w:rFonts w:cstheme="minorHAnsi"/>
                <w:sz w:val="22"/>
                <w:szCs w:val="22"/>
              </w:rPr>
              <w:t>systems</w:t>
            </w:r>
            <w:r w:rsidR="003015A4" w:rsidRPr="00BD4D63">
              <w:rPr>
                <w:rFonts w:cstheme="minorHAnsi"/>
                <w:sz w:val="22"/>
                <w:szCs w:val="22"/>
              </w:rPr>
              <w:t>;</w:t>
            </w:r>
            <w:proofErr w:type="gramEnd"/>
          </w:p>
          <w:p w14:paraId="59B33BEB" w14:textId="77777777" w:rsidR="000A3FE2" w:rsidRPr="00BD4D63" w:rsidRDefault="0032603B" w:rsidP="00763B9E">
            <w:pPr>
              <w:pStyle w:val="Tabletext"/>
              <w:ind w:left="283" w:hanging="283"/>
              <w:rPr>
                <w:rFonts w:cstheme="minorHAnsi"/>
                <w:sz w:val="22"/>
                <w:szCs w:val="22"/>
              </w:rPr>
            </w:pPr>
            <w:r w:rsidRPr="00BD4D63">
              <w:rPr>
                <w:rFonts w:cstheme="minorHAnsi"/>
                <w:sz w:val="22"/>
                <w:szCs w:val="22"/>
              </w:rPr>
              <w:t>-</w:t>
            </w:r>
            <w:r w:rsidRPr="00BD4D63">
              <w:rPr>
                <w:rFonts w:cstheme="minorHAnsi"/>
                <w:sz w:val="22"/>
                <w:szCs w:val="22"/>
              </w:rPr>
              <w:tab/>
              <w:t xml:space="preserve">The United </w:t>
            </w:r>
            <w:proofErr w:type="gramStart"/>
            <w:r w:rsidRPr="00BD4D63">
              <w:rPr>
                <w:rFonts w:cstheme="minorHAnsi"/>
                <w:sz w:val="22"/>
                <w:szCs w:val="22"/>
              </w:rPr>
              <w:t>Nations</w:t>
            </w:r>
            <w:r w:rsidR="000A3FE2" w:rsidRPr="00BD4D63">
              <w:rPr>
                <w:rFonts w:cstheme="minorHAnsi"/>
                <w:sz w:val="22"/>
                <w:szCs w:val="22"/>
              </w:rPr>
              <w:t>;</w:t>
            </w:r>
            <w:proofErr w:type="gramEnd"/>
          </w:p>
          <w:p w14:paraId="516BA44A" w14:textId="50AA6902" w:rsidR="001B035F" w:rsidRPr="00BD4D63" w:rsidRDefault="000A3FE2" w:rsidP="00763B9E">
            <w:pPr>
              <w:pStyle w:val="Tabletext"/>
              <w:ind w:left="283" w:hanging="283"/>
              <w:rPr>
                <w:rFonts w:cstheme="minorHAnsi"/>
                <w:sz w:val="22"/>
                <w:szCs w:val="22"/>
              </w:rPr>
            </w:pPr>
            <w:r w:rsidRPr="00BD4D63">
              <w:rPr>
                <w:rFonts w:cstheme="minorHAnsi"/>
                <w:sz w:val="22"/>
                <w:szCs w:val="22"/>
              </w:rPr>
              <w:t>-</w:t>
            </w:r>
            <w:r w:rsidRPr="00BD4D63">
              <w:rPr>
                <w:rFonts w:cstheme="minorHAnsi"/>
                <w:sz w:val="22"/>
                <w:szCs w:val="22"/>
              </w:rPr>
              <w:tab/>
            </w:r>
            <w:r w:rsidR="0032603B" w:rsidRPr="00BD4D63">
              <w:rPr>
                <w:rFonts w:cstheme="minorHAnsi"/>
                <w:sz w:val="22"/>
                <w:szCs w:val="22"/>
              </w:rPr>
              <w:t>Specialized Agencies of the United Nations and the International Atomic Energy Agency</w:t>
            </w:r>
          </w:p>
        </w:tc>
      </w:tr>
      <w:tr w:rsidR="000A3FE2" w:rsidRPr="00BD4D63" w14:paraId="1D8BC2E4" w14:textId="77777777" w:rsidTr="000A3FE2">
        <w:trPr>
          <w:cantSplit/>
          <w:trHeight w:val="151"/>
          <w:jc w:val="center"/>
        </w:trPr>
        <w:tc>
          <w:tcPr>
            <w:tcW w:w="1134" w:type="dxa"/>
          </w:tcPr>
          <w:p w14:paraId="707D5431" w14:textId="13DAE992" w:rsidR="000A3FE2" w:rsidRPr="00BD4D63" w:rsidRDefault="000A3FE2" w:rsidP="00B45778">
            <w:pPr>
              <w:pStyle w:val="Tabletext"/>
              <w:rPr>
                <w:rFonts w:cstheme="minorHAnsi"/>
                <w:sz w:val="22"/>
                <w:szCs w:val="22"/>
              </w:rPr>
            </w:pPr>
            <w:r w:rsidRPr="00BD4D63">
              <w:rPr>
                <w:rFonts w:cstheme="minorHAnsi"/>
                <w:sz w:val="22"/>
                <w:szCs w:val="22"/>
              </w:rPr>
              <w:t>Contact:</w:t>
            </w:r>
          </w:p>
        </w:tc>
        <w:tc>
          <w:tcPr>
            <w:tcW w:w="4253" w:type="dxa"/>
            <w:gridSpan w:val="2"/>
          </w:tcPr>
          <w:p w14:paraId="1313E286" w14:textId="7CEA3038" w:rsidR="000A3FE2" w:rsidRPr="00BD4D63" w:rsidRDefault="000A3FE2" w:rsidP="00B45778">
            <w:pPr>
              <w:pStyle w:val="Tabletext"/>
              <w:rPr>
                <w:rFonts w:cstheme="minorHAnsi"/>
                <w:sz w:val="22"/>
                <w:szCs w:val="22"/>
              </w:rPr>
            </w:pPr>
            <w:r w:rsidRPr="00BD4D63">
              <w:rPr>
                <w:rFonts w:cstheme="minorHAnsi"/>
                <w:sz w:val="22"/>
                <w:szCs w:val="22"/>
              </w:rPr>
              <w:t>Mr Bilel Jamoussi</w:t>
            </w:r>
          </w:p>
        </w:tc>
        <w:tc>
          <w:tcPr>
            <w:tcW w:w="4394" w:type="dxa"/>
            <w:gridSpan w:val="2"/>
            <w:vMerge/>
          </w:tcPr>
          <w:p w14:paraId="7CE5F8EE" w14:textId="77777777" w:rsidR="000A3FE2" w:rsidRPr="00BD4D63" w:rsidRDefault="000A3FE2" w:rsidP="00B45778">
            <w:pPr>
              <w:tabs>
                <w:tab w:val="clear" w:pos="794"/>
                <w:tab w:val="clear" w:pos="1191"/>
                <w:tab w:val="clear" w:pos="1588"/>
                <w:tab w:val="clear" w:pos="1985"/>
                <w:tab w:val="left" w:pos="241"/>
              </w:tabs>
              <w:spacing w:before="0"/>
              <w:ind w:left="283" w:hanging="283"/>
              <w:rPr>
                <w:rFonts w:cstheme="minorHAnsi"/>
                <w:sz w:val="22"/>
                <w:szCs w:val="22"/>
              </w:rPr>
            </w:pPr>
          </w:p>
        </w:tc>
      </w:tr>
      <w:bookmarkEnd w:id="0"/>
      <w:tr w:rsidR="00951309" w:rsidRPr="00BD4D63" w14:paraId="04A03567" w14:textId="77777777" w:rsidTr="00B45778">
        <w:trPr>
          <w:cantSplit/>
          <w:trHeight w:val="221"/>
          <w:jc w:val="center"/>
        </w:trPr>
        <w:tc>
          <w:tcPr>
            <w:tcW w:w="1134" w:type="dxa"/>
          </w:tcPr>
          <w:p w14:paraId="42B377A3" w14:textId="152B8474" w:rsidR="00951309" w:rsidRPr="00BD4D63" w:rsidRDefault="00951309" w:rsidP="00B45778">
            <w:pPr>
              <w:pStyle w:val="Tabletext"/>
              <w:rPr>
                <w:rFonts w:cstheme="minorHAnsi"/>
                <w:sz w:val="22"/>
                <w:szCs w:val="22"/>
              </w:rPr>
            </w:pPr>
            <w:r w:rsidRPr="00BD4D63">
              <w:rPr>
                <w:rFonts w:cstheme="minorHAnsi"/>
                <w:sz w:val="22"/>
                <w:szCs w:val="22"/>
              </w:rPr>
              <w:t>Tel:</w:t>
            </w:r>
          </w:p>
        </w:tc>
        <w:tc>
          <w:tcPr>
            <w:tcW w:w="4253" w:type="dxa"/>
            <w:gridSpan w:val="2"/>
          </w:tcPr>
          <w:p w14:paraId="7A018100" w14:textId="41E7689C" w:rsidR="00951309" w:rsidRPr="00BD4D63" w:rsidRDefault="00951309" w:rsidP="00B45778">
            <w:pPr>
              <w:pStyle w:val="Tabletext"/>
              <w:rPr>
                <w:rFonts w:cstheme="minorHAnsi"/>
                <w:b/>
                <w:sz w:val="22"/>
                <w:szCs w:val="22"/>
              </w:rPr>
            </w:pPr>
            <w:r w:rsidRPr="00BD4D63">
              <w:rPr>
                <w:rFonts w:cstheme="minorHAnsi"/>
                <w:sz w:val="22"/>
                <w:szCs w:val="22"/>
              </w:rPr>
              <w:t>+41 22 730</w:t>
            </w:r>
            <w:r w:rsidR="00AF10F1" w:rsidRPr="00BD4D63">
              <w:rPr>
                <w:rFonts w:cstheme="minorHAnsi"/>
                <w:sz w:val="22"/>
                <w:szCs w:val="22"/>
              </w:rPr>
              <w:t xml:space="preserve"> </w:t>
            </w:r>
            <w:r w:rsidR="00222407" w:rsidRPr="00BD4D63">
              <w:rPr>
                <w:rFonts w:cstheme="minorHAnsi"/>
                <w:sz w:val="22"/>
                <w:szCs w:val="22"/>
              </w:rPr>
              <w:t>6311</w:t>
            </w:r>
          </w:p>
        </w:tc>
        <w:tc>
          <w:tcPr>
            <w:tcW w:w="4394" w:type="dxa"/>
            <w:gridSpan w:val="2"/>
            <w:vMerge/>
          </w:tcPr>
          <w:p w14:paraId="26BEE692" w14:textId="77777777" w:rsidR="00951309" w:rsidRPr="00BD4D63" w:rsidRDefault="00951309" w:rsidP="00B45778">
            <w:pPr>
              <w:pStyle w:val="Tabletext"/>
              <w:ind w:left="142" w:hanging="142"/>
              <w:rPr>
                <w:rFonts w:cstheme="minorHAnsi"/>
                <w:sz w:val="22"/>
                <w:szCs w:val="22"/>
              </w:rPr>
            </w:pPr>
          </w:p>
        </w:tc>
      </w:tr>
      <w:tr w:rsidR="001B3F5B" w:rsidRPr="00BD4D63" w14:paraId="626C5E16" w14:textId="77777777" w:rsidTr="00B45778">
        <w:trPr>
          <w:cantSplit/>
          <w:trHeight w:val="221"/>
          <w:jc w:val="center"/>
        </w:trPr>
        <w:tc>
          <w:tcPr>
            <w:tcW w:w="1134" w:type="dxa"/>
          </w:tcPr>
          <w:p w14:paraId="14472376" w14:textId="26556AC8" w:rsidR="001B3F5B" w:rsidRPr="00BD4D63" w:rsidRDefault="001B3F5B" w:rsidP="00B45778">
            <w:pPr>
              <w:pStyle w:val="Tabletext"/>
              <w:rPr>
                <w:rFonts w:cstheme="minorHAnsi"/>
                <w:sz w:val="22"/>
                <w:szCs w:val="22"/>
              </w:rPr>
            </w:pPr>
            <w:r w:rsidRPr="00BD4D63">
              <w:rPr>
                <w:rFonts w:cstheme="minorHAnsi"/>
                <w:sz w:val="22"/>
                <w:szCs w:val="22"/>
              </w:rPr>
              <w:t>Fax:</w:t>
            </w:r>
          </w:p>
        </w:tc>
        <w:tc>
          <w:tcPr>
            <w:tcW w:w="4253" w:type="dxa"/>
            <w:gridSpan w:val="2"/>
          </w:tcPr>
          <w:p w14:paraId="08283140" w14:textId="232CA6B4" w:rsidR="001B3F5B" w:rsidRPr="00BD4D63" w:rsidRDefault="001B3F5B" w:rsidP="00B45778">
            <w:pPr>
              <w:pStyle w:val="Tabletext"/>
              <w:rPr>
                <w:rFonts w:cstheme="minorHAnsi"/>
                <w:sz w:val="22"/>
                <w:szCs w:val="22"/>
              </w:rPr>
            </w:pPr>
            <w:r w:rsidRPr="00BD4D63">
              <w:rPr>
                <w:rFonts w:cstheme="minorHAnsi"/>
                <w:sz w:val="22"/>
                <w:szCs w:val="22"/>
              </w:rPr>
              <w:t>+41 22 730 5853</w:t>
            </w:r>
          </w:p>
        </w:tc>
        <w:tc>
          <w:tcPr>
            <w:tcW w:w="4394" w:type="dxa"/>
            <w:gridSpan w:val="2"/>
            <w:vMerge/>
          </w:tcPr>
          <w:p w14:paraId="08F60D64" w14:textId="77777777" w:rsidR="001B3F5B" w:rsidRPr="00BD4D63" w:rsidRDefault="001B3F5B" w:rsidP="00B45778">
            <w:pPr>
              <w:pStyle w:val="Tabletext"/>
              <w:ind w:left="142" w:hanging="142"/>
              <w:rPr>
                <w:rFonts w:cstheme="minorHAnsi"/>
                <w:sz w:val="22"/>
                <w:szCs w:val="22"/>
              </w:rPr>
            </w:pPr>
          </w:p>
        </w:tc>
      </w:tr>
      <w:tr w:rsidR="00951309" w:rsidRPr="00BD4D63" w14:paraId="4DC79973" w14:textId="77777777" w:rsidTr="00B45778">
        <w:trPr>
          <w:cantSplit/>
          <w:trHeight w:val="638"/>
          <w:jc w:val="center"/>
        </w:trPr>
        <w:tc>
          <w:tcPr>
            <w:tcW w:w="1134" w:type="dxa"/>
          </w:tcPr>
          <w:p w14:paraId="112D530A" w14:textId="4F56734C" w:rsidR="00951309" w:rsidRPr="00BD4D63" w:rsidRDefault="001B3F5B" w:rsidP="00B45778">
            <w:pPr>
              <w:pStyle w:val="Tabletext"/>
              <w:rPr>
                <w:rFonts w:cstheme="minorHAnsi"/>
                <w:sz w:val="22"/>
                <w:szCs w:val="22"/>
              </w:rPr>
            </w:pPr>
            <w:r w:rsidRPr="00BD4D63">
              <w:rPr>
                <w:rFonts w:cstheme="minorHAnsi"/>
                <w:sz w:val="22"/>
                <w:szCs w:val="22"/>
              </w:rPr>
              <w:t>E-mail:</w:t>
            </w:r>
          </w:p>
        </w:tc>
        <w:tc>
          <w:tcPr>
            <w:tcW w:w="4253" w:type="dxa"/>
            <w:gridSpan w:val="2"/>
          </w:tcPr>
          <w:p w14:paraId="646F2C8F" w14:textId="728EBA4E" w:rsidR="00951309" w:rsidRPr="00BD4D63" w:rsidRDefault="00481B5D" w:rsidP="00B45778">
            <w:pPr>
              <w:pStyle w:val="Tabletext"/>
              <w:rPr>
                <w:rFonts w:cstheme="minorHAnsi"/>
                <w:sz w:val="22"/>
                <w:szCs w:val="22"/>
              </w:rPr>
            </w:pPr>
            <w:hyperlink r:id="rId9" w:history="1">
              <w:r w:rsidR="00327291" w:rsidRPr="00BD4D63">
                <w:rPr>
                  <w:rStyle w:val="Hyperlink"/>
                  <w:rFonts w:cstheme="minorHAnsi"/>
                  <w:sz w:val="22"/>
                  <w:szCs w:val="22"/>
                </w:rPr>
                <w:t>gss@itu.int</w:t>
              </w:r>
            </w:hyperlink>
          </w:p>
          <w:p w14:paraId="7AAE5C3D" w14:textId="77777777" w:rsidR="001B3F5B" w:rsidRPr="00BD4D63" w:rsidRDefault="001B3F5B" w:rsidP="00B45778">
            <w:pPr>
              <w:pStyle w:val="Tabletext"/>
              <w:rPr>
                <w:rFonts w:cstheme="minorHAnsi"/>
                <w:sz w:val="22"/>
                <w:szCs w:val="22"/>
              </w:rPr>
            </w:pPr>
          </w:p>
          <w:p w14:paraId="12D756F7" w14:textId="77777777" w:rsidR="001B3F5B" w:rsidRPr="00BD4D63" w:rsidRDefault="001B3F5B" w:rsidP="00B45778">
            <w:pPr>
              <w:pStyle w:val="Tabletext"/>
              <w:rPr>
                <w:rFonts w:cstheme="minorHAnsi"/>
                <w:b/>
                <w:sz w:val="22"/>
                <w:szCs w:val="22"/>
              </w:rPr>
            </w:pPr>
          </w:p>
        </w:tc>
        <w:tc>
          <w:tcPr>
            <w:tcW w:w="4394" w:type="dxa"/>
            <w:gridSpan w:val="2"/>
            <w:vMerge/>
          </w:tcPr>
          <w:p w14:paraId="6A2FFB46" w14:textId="77777777" w:rsidR="00951309" w:rsidRPr="00BD4D63" w:rsidRDefault="00951309" w:rsidP="00B45778">
            <w:pPr>
              <w:pStyle w:val="Tabletext"/>
              <w:ind w:left="142" w:hanging="142"/>
              <w:rPr>
                <w:rFonts w:cstheme="minorHAnsi"/>
                <w:sz w:val="22"/>
                <w:szCs w:val="22"/>
              </w:rPr>
            </w:pPr>
          </w:p>
        </w:tc>
      </w:tr>
      <w:tr w:rsidR="00951309" w:rsidRPr="00BD4D63" w14:paraId="1267DD9F" w14:textId="77777777" w:rsidTr="00BD4D63">
        <w:trPr>
          <w:cantSplit/>
          <w:trHeight w:val="1903"/>
          <w:jc w:val="center"/>
        </w:trPr>
        <w:tc>
          <w:tcPr>
            <w:tcW w:w="1134" w:type="dxa"/>
          </w:tcPr>
          <w:p w14:paraId="7D56B5A1" w14:textId="0E158953" w:rsidR="00951309" w:rsidRPr="00BD4D63" w:rsidRDefault="00951309" w:rsidP="00B45778">
            <w:pPr>
              <w:pStyle w:val="Tabletext"/>
              <w:rPr>
                <w:rFonts w:cstheme="minorHAnsi"/>
                <w:sz w:val="22"/>
                <w:szCs w:val="22"/>
              </w:rPr>
            </w:pPr>
          </w:p>
        </w:tc>
        <w:tc>
          <w:tcPr>
            <w:tcW w:w="4253" w:type="dxa"/>
            <w:gridSpan w:val="2"/>
          </w:tcPr>
          <w:p w14:paraId="0282CE10" w14:textId="2FAC3C36" w:rsidR="00951309" w:rsidRPr="00BD4D63" w:rsidRDefault="00951309" w:rsidP="00B45778">
            <w:pPr>
              <w:pStyle w:val="Tabletext"/>
              <w:rPr>
                <w:rFonts w:cstheme="minorHAnsi"/>
                <w:sz w:val="22"/>
                <w:szCs w:val="22"/>
              </w:rPr>
            </w:pPr>
          </w:p>
        </w:tc>
        <w:tc>
          <w:tcPr>
            <w:tcW w:w="4394" w:type="dxa"/>
            <w:gridSpan w:val="2"/>
          </w:tcPr>
          <w:p w14:paraId="6F27F6EE" w14:textId="77777777" w:rsidR="002C0244" w:rsidRPr="00BD4D63" w:rsidRDefault="00951309" w:rsidP="00B45778">
            <w:pPr>
              <w:pStyle w:val="Tabletext"/>
              <w:rPr>
                <w:rFonts w:cstheme="minorHAnsi"/>
                <w:b/>
                <w:sz w:val="22"/>
                <w:szCs w:val="22"/>
              </w:rPr>
            </w:pPr>
            <w:r w:rsidRPr="00BD4D63">
              <w:rPr>
                <w:rFonts w:cstheme="minorHAnsi"/>
                <w:b/>
                <w:sz w:val="22"/>
                <w:szCs w:val="22"/>
              </w:rPr>
              <w:t>Copy:</w:t>
            </w:r>
          </w:p>
          <w:p w14:paraId="404585F2" w14:textId="688E36FF" w:rsidR="002C0244" w:rsidRPr="00BD4D63" w:rsidRDefault="002C0244" w:rsidP="00B45778">
            <w:pPr>
              <w:pStyle w:val="Tabletext"/>
              <w:tabs>
                <w:tab w:val="clear" w:pos="284"/>
                <w:tab w:val="left" w:pos="283"/>
              </w:tabs>
              <w:ind w:left="283" w:hanging="283"/>
              <w:rPr>
                <w:rFonts w:cstheme="minorHAnsi"/>
                <w:sz w:val="22"/>
                <w:szCs w:val="22"/>
              </w:rPr>
            </w:pPr>
            <w:r w:rsidRPr="00BD4D63">
              <w:rPr>
                <w:rFonts w:cstheme="minorHAnsi"/>
                <w:sz w:val="22"/>
                <w:szCs w:val="22"/>
              </w:rPr>
              <w:t>-</w:t>
            </w:r>
            <w:r w:rsidRPr="00BD4D63">
              <w:rPr>
                <w:rFonts w:cstheme="minorHAnsi"/>
                <w:sz w:val="22"/>
                <w:szCs w:val="22"/>
              </w:rPr>
              <w:tab/>
            </w:r>
            <w:r w:rsidR="003B105D" w:rsidRPr="00BD4D63">
              <w:rPr>
                <w:rFonts w:cstheme="minorHAnsi"/>
                <w:sz w:val="22"/>
                <w:szCs w:val="22"/>
              </w:rPr>
              <w:t>Chairme</w:t>
            </w:r>
            <w:r w:rsidRPr="00BD4D63">
              <w:rPr>
                <w:rFonts w:cstheme="minorHAnsi"/>
                <w:sz w:val="22"/>
                <w:szCs w:val="22"/>
              </w:rPr>
              <w:t xml:space="preserve">n and Vice-Chairmen of </w:t>
            </w:r>
            <w:r w:rsidR="003B105D" w:rsidRPr="00BD4D63">
              <w:rPr>
                <w:rFonts w:cstheme="minorHAnsi"/>
                <w:sz w:val="22"/>
                <w:szCs w:val="22"/>
              </w:rPr>
              <w:t xml:space="preserve">ITU-T </w:t>
            </w:r>
            <w:r w:rsidRPr="00BD4D63">
              <w:rPr>
                <w:rFonts w:cstheme="minorHAnsi"/>
                <w:sz w:val="22"/>
                <w:szCs w:val="22"/>
              </w:rPr>
              <w:t>Study Group</w:t>
            </w:r>
            <w:r w:rsidR="00FD4EFF" w:rsidRPr="00BD4D63">
              <w:rPr>
                <w:rFonts w:cstheme="minorHAnsi"/>
                <w:sz w:val="22"/>
                <w:szCs w:val="22"/>
              </w:rPr>
              <w:t>s</w:t>
            </w:r>
            <w:r w:rsidR="001B7076" w:rsidRPr="00BD4D63">
              <w:rPr>
                <w:rFonts w:cstheme="minorHAnsi"/>
                <w:sz w:val="22"/>
                <w:szCs w:val="22"/>
              </w:rPr>
              <w:t>/</w:t>
            </w:r>
            <w:proofErr w:type="gramStart"/>
            <w:r w:rsidR="001B7076" w:rsidRPr="00BD4D63">
              <w:rPr>
                <w:rFonts w:cstheme="minorHAnsi"/>
                <w:sz w:val="22"/>
                <w:szCs w:val="22"/>
              </w:rPr>
              <w:t>TSAG</w:t>
            </w:r>
            <w:r w:rsidRPr="00BD4D63">
              <w:rPr>
                <w:rFonts w:cstheme="minorHAnsi"/>
                <w:sz w:val="22"/>
                <w:szCs w:val="22"/>
              </w:rPr>
              <w:t>;</w:t>
            </w:r>
            <w:proofErr w:type="gramEnd"/>
          </w:p>
          <w:p w14:paraId="46307C51" w14:textId="32E0CDCC" w:rsidR="002C0244" w:rsidRPr="00BD4D63" w:rsidRDefault="002C0244" w:rsidP="00B45778">
            <w:pPr>
              <w:pStyle w:val="Tabletext"/>
              <w:tabs>
                <w:tab w:val="clear" w:pos="284"/>
                <w:tab w:val="left" w:pos="283"/>
              </w:tabs>
              <w:ind w:left="283" w:hanging="283"/>
              <w:rPr>
                <w:rFonts w:cstheme="minorHAnsi"/>
                <w:sz w:val="22"/>
                <w:szCs w:val="22"/>
              </w:rPr>
            </w:pPr>
            <w:r w:rsidRPr="00BD4D63">
              <w:rPr>
                <w:rFonts w:cstheme="minorHAnsi"/>
                <w:sz w:val="22"/>
                <w:szCs w:val="22"/>
              </w:rPr>
              <w:t>-</w:t>
            </w:r>
            <w:r w:rsidRPr="00BD4D63">
              <w:rPr>
                <w:rFonts w:cstheme="minorHAnsi"/>
                <w:sz w:val="22"/>
                <w:szCs w:val="22"/>
              </w:rPr>
              <w:tab/>
              <w:t xml:space="preserve">Director of the Telecommunication Development </w:t>
            </w:r>
            <w:proofErr w:type="gramStart"/>
            <w:r w:rsidRPr="00BD4D63">
              <w:rPr>
                <w:rFonts w:cstheme="minorHAnsi"/>
                <w:sz w:val="22"/>
                <w:szCs w:val="22"/>
              </w:rPr>
              <w:t>Bureau;</w:t>
            </w:r>
            <w:proofErr w:type="gramEnd"/>
          </w:p>
          <w:p w14:paraId="4D1DFC60" w14:textId="7543D9EE" w:rsidR="00951309" w:rsidRPr="00BD4D63" w:rsidRDefault="002C0244" w:rsidP="00B45778">
            <w:pPr>
              <w:pStyle w:val="Tabletext"/>
              <w:tabs>
                <w:tab w:val="clear" w:pos="284"/>
                <w:tab w:val="left" w:pos="283"/>
              </w:tabs>
              <w:ind w:left="283" w:hanging="283"/>
              <w:rPr>
                <w:rFonts w:cstheme="minorHAnsi"/>
                <w:sz w:val="22"/>
                <w:szCs w:val="22"/>
              </w:rPr>
            </w:pPr>
            <w:r w:rsidRPr="00BD4D63">
              <w:rPr>
                <w:rFonts w:cstheme="minorHAnsi"/>
                <w:sz w:val="22"/>
                <w:szCs w:val="22"/>
              </w:rPr>
              <w:t>-</w:t>
            </w:r>
            <w:r w:rsidRPr="00BD4D63">
              <w:rPr>
                <w:rFonts w:cstheme="minorHAnsi"/>
                <w:sz w:val="22"/>
                <w:szCs w:val="22"/>
              </w:rPr>
              <w:tab/>
              <w:t>Director of the Radiocommunication Bureau</w:t>
            </w:r>
          </w:p>
        </w:tc>
      </w:tr>
      <w:tr w:rsidR="00951309" w:rsidRPr="00BD4D63" w14:paraId="620387BF" w14:textId="77777777" w:rsidTr="00BD4D63">
        <w:trPr>
          <w:cantSplit/>
          <w:trHeight w:val="614"/>
          <w:jc w:val="center"/>
        </w:trPr>
        <w:tc>
          <w:tcPr>
            <w:tcW w:w="1134" w:type="dxa"/>
          </w:tcPr>
          <w:p w14:paraId="35ADE212" w14:textId="77777777" w:rsidR="00951309" w:rsidRPr="00BD4D63" w:rsidRDefault="00951309" w:rsidP="00BD4D63">
            <w:pPr>
              <w:pStyle w:val="Tabletext"/>
              <w:spacing w:before="120"/>
              <w:rPr>
                <w:rFonts w:cstheme="minorHAnsi"/>
                <w:sz w:val="22"/>
                <w:szCs w:val="22"/>
              </w:rPr>
            </w:pPr>
            <w:r w:rsidRPr="00BD4D63">
              <w:rPr>
                <w:rFonts w:cstheme="minorHAnsi"/>
                <w:b/>
                <w:bCs/>
                <w:sz w:val="22"/>
                <w:szCs w:val="22"/>
              </w:rPr>
              <w:t>Subject</w:t>
            </w:r>
            <w:r w:rsidRPr="00BD4D63">
              <w:rPr>
                <w:rFonts w:cstheme="minorHAnsi"/>
                <w:sz w:val="22"/>
                <w:szCs w:val="22"/>
              </w:rPr>
              <w:t>:</w:t>
            </w:r>
          </w:p>
        </w:tc>
        <w:tc>
          <w:tcPr>
            <w:tcW w:w="8647" w:type="dxa"/>
            <w:gridSpan w:val="4"/>
          </w:tcPr>
          <w:p w14:paraId="6AC6A70D" w14:textId="7D9FFFA3" w:rsidR="00951309" w:rsidRPr="00BD4D63" w:rsidRDefault="00B33F40" w:rsidP="00BD4D63">
            <w:pPr>
              <w:pStyle w:val="Tabletext"/>
              <w:spacing w:before="120"/>
              <w:rPr>
                <w:rFonts w:cstheme="minorHAnsi"/>
                <w:sz w:val="22"/>
                <w:szCs w:val="22"/>
              </w:rPr>
            </w:pPr>
            <w:r w:rsidRPr="00BD4D63">
              <w:rPr>
                <w:rFonts w:cstheme="minorHAnsi"/>
                <w:b/>
                <w:bCs/>
                <w:color w:val="000000"/>
                <w:sz w:val="22"/>
                <w:szCs w:val="22"/>
              </w:rPr>
              <w:t>G</w:t>
            </w:r>
            <w:r w:rsidR="00000BE8" w:rsidRPr="00BD4D63">
              <w:rPr>
                <w:rFonts w:cstheme="minorHAnsi"/>
                <w:b/>
                <w:bCs/>
                <w:color w:val="000000"/>
                <w:sz w:val="22"/>
                <w:szCs w:val="22"/>
              </w:rPr>
              <w:t>lobal Standards Symposium (GSS-20</w:t>
            </w:r>
            <w:r w:rsidRPr="00BD4D63">
              <w:rPr>
                <w:rFonts w:cstheme="minorHAnsi"/>
                <w:b/>
                <w:bCs/>
                <w:color w:val="000000"/>
                <w:sz w:val="22"/>
                <w:szCs w:val="22"/>
              </w:rPr>
              <w:t xml:space="preserve">): </w:t>
            </w:r>
            <w:r w:rsidR="00F61760" w:rsidRPr="00BD4D63">
              <w:rPr>
                <w:rFonts w:cstheme="minorHAnsi"/>
                <w:b/>
                <w:bCs/>
                <w:color w:val="000000"/>
                <w:sz w:val="22"/>
                <w:szCs w:val="22"/>
              </w:rPr>
              <w:t xml:space="preserve">International standards </w:t>
            </w:r>
            <w:r w:rsidR="00327291" w:rsidRPr="00BD4D63">
              <w:rPr>
                <w:rFonts w:cstheme="minorHAnsi"/>
                <w:b/>
                <w:bCs/>
                <w:color w:val="000000"/>
                <w:sz w:val="22"/>
                <w:szCs w:val="22"/>
              </w:rPr>
              <w:t>to enable the</w:t>
            </w:r>
            <w:r w:rsidR="00F61760" w:rsidRPr="00BD4D63">
              <w:rPr>
                <w:rFonts w:cstheme="minorHAnsi"/>
                <w:b/>
                <w:bCs/>
                <w:color w:val="000000"/>
                <w:sz w:val="22"/>
                <w:szCs w:val="22"/>
              </w:rPr>
              <w:t xml:space="preserve"> digital transformation</w:t>
            </w:r>
            <w:r w:rsidR="00327291" w:rsidRPr="00BD4D63">
              <w:rPr>
                <w:rFonts w:cstheme="minorHAnsi"/>
                <w:b/>
                <w:bCs/>
                <w:color w:val="000000"/>
                <w:sz w:val="22"/>
                <w:szCs w:val="22"/>
              </w:rPr>
              <w:t xml:space="preserve"> and achieve the sustainable development goals</w:t>
            </w:r>
            <w:r w:rsidRPr="00BD4D63">
              <w:rPr>
                <w:rFonts w:cstheme="minorHAnsi"/>
                <w:b/>
                <w:bCs/>
                <w:color w:val="000000"/>
                <w:sz w:val="22"/>
                <w:szCs w:val="22"/>
              </w:rPr>
              <w:t xml:space="preserve">; </w:t>
            </w:r>
            <w:r w:rsidR="00620C11" w:rsidRPr="00BD4D63">
              <w:rPr>
                <w:rFonts w:cstheme="minorHAnsi"/>
                <w:b/>
                <w:bCs/>
                <w:color w:val="000000"/>
                <w:sz w:val="22"/>
                <w:szCs w:val="22"/>
              </w:rPr>
              <w:t>Geneva, Switzerland</w:t>
            </w:r>
            <w:r w:rsidRPr="00BD4D63">
              <w:rPr>
                <w:rFonts w:cstheme="minorHAnsi"/>
                <w:b/>
                <w:bCs/>
                <w:color w:val="000000"/>
                <w:sz w:val="22"/>
                <w:szCs w:val="22"/>
              </w:rPr>
              <w:t xml:space="preserve">, </w:t>
            </w:r>
            <w:r w:rsidR="009E1008" w:rsidRPr="00BD4D63">
              <w:rPr>
                <w:rFonts w:cstheme="minorHAnsi"/>
                <w:b/>
                <w:bCs/>
                <w:color w:val="000000"/>
                <w:sz w:val="22"/>
                <w:szCs w:val="22"/>
              </w:rPr>
              <w:t>2</w:t>
            </w:r>
            <w:r w:rsidR="00620C11" w:rsidRPr="00BD4D63">
              <w:rPr>
                <w:rFonts w:cstheme="minorHAnsi"/>
                <w:b/>
                <w:bCs/>
                <w:color w:val="000000"/>
                <w:sz w:val="22"/>
                <w:szCs w:val="22"/>
              </w:rPr>
              <w:t>8</w:t>
            </w:r>
            <w:r w:rsidR="00BD4D63">
              <w:rPr>
                <w:rFonts w:cstheme="minorHAnsi"/>
                <w:b/>
                <w:bCs/>
                <w:color w:val="000000"/>
                <w:sz w:val="22"/>
                <w:szCs w:val="22"/>
              </w:rPr>
              <w:t> </w:t>
            </w:r>
            <w:r w:rsidR="009E1008" w:rsidRPr="00BD4D63">
              <w:rPr>
                <w:rFonts w:cstheme="minorHAnsi"/>
                <w:b/>
                <w:bCs/>
                <w:color w:val="000000"/>
                <w:sz w:val="22"/>
                <w:szCs w:val="22"/>
              </w:rPr>
              <w:t>February</w:t>
            </w:r>
            <w:r w:rsidRPr="00BD4D63">
              <w:rPr>
                <w:rFonts w:cstheme="minorHAnsi"/>
                <w:b/>
                <w:bCs/>
                <w:color w:val="000000"/>
                <w:sz w:val="22"/>
                <w:szCs w:val="22"/>
              </w:rPr>
              <w:t xml:space="preserve"> 20</w:t>
            </w:r>
            <w:r w:rsidR="00A373F0" w:rsidRPr="00BD4D63">
              <w:rPr>
                <w:rFonts w:cstheme="minorHAnsi"/>
                <w:b/>
                <w:bCs/>
                <w:color w:val="000000"/>
                <w:sz w:val="22"/>
                <w:szCs w:val="22"/>
              </w:rPr>
              <w:t>2</w:t>
            </w:r>
            <w:r w:rsidR="00620C11" w:rsidRPr="00BD4D63">
              <w:rPr>
                <w:rFonts w:cstheme="minorHAnsi"/>
                <w:b/>
                <w:bCs/>
                <w:color w:val="000000"/>
                <w:sz w:val="22"/>
                <w:szCs w:val="22"/>
              </w:rPr>
              <w:t>2</w:t>
            </w:r>
          </w:p>
        </w:tc>
      </w:tr>
    </w:tbl>
    <w:p w14:paraId="47CD2B5B" w14:textId="77777777" w:rsidR="00B33F40" w:rsidRPr="00BD4D63" w:rsidRDefault="00B33F40" w:rsidP="00BD4D63">
      <w:pPr>
        <w:spacing w:after="120"/>
        <w:rPr>
          <w:rFonts w:cstheme="minorHAnsi"/>
          <w:sz w:val="22"/>
          <w:szCs w:val="22"/>
        </w:rPr>
      </w:pPr>
      <w:bookmarkStart w:id="1" w:name="StartTyping_E"/>
      <w:bookmarkEnd w:id="1"/>
      <w:r w:rsidRPr="00BD4D63">
        <w:rPr>
          <w:rFonts w:cstheme="minorHAnsi"/>
          <w:sz w:val="22"/>
          <w:szCs w:val="22"/>
        </w:rPr>
        <w:t>Dear Sir/Madam,</w:t>
      </w:r>
    </w:p>
    <w:p w14:paraId="250525F1" w14:textId="4608E8D0" w:rsidR="00B33F40" w:rsidRPr="00BD4D63" w:rsidRDefault="00182814" w:rsidP="00B33F40">
      <w:pPr>
        <w:rPr>
          <w:rFonts w:cstheme="minorHAnsi"/>
          <w:sz w:val="22"/>
          <w:szCs w:val="22"/>
        </w:rPr>
      </w:pPr>
      <w:r w:rsidRPr="00BD4D63">
        <w:rPr>
          <w:rFonts w:cstheme="minorHAnsi"/>
          <w:sz w:val="22"/>
          <w:szCs w:val="22"/>
        </w:rPr>
        <w:t>The Secretary-General of ITU by</w:t>
      </w:r>
      <w:r w:rsidR="00B33F40" w:rsidRPr="00BD4D63">
        <w:rPr>
          <w:rFonts w:cstheme="minorHAnsi"/>
          <w:sz w:val="22"/>
          <w:szCs w:val="22"/>
        </w:rPr>
        <w:t xml:space="preserve"> </w:t>
      </w:r>
      <w:r w:rsidR="00F71679" w:rsidRPr="00BD4D63">
        <w:rPr>
          <w:rFonts w:cstheme="minorHAnsi"/>
          <w:sz w:val="22"/>
          <w:szCs w:val="22"/>
        </w:rPr>
        <w:t>Circular letter</w:t>
      </w:r>
      <w:r w:rsidR="00776A5C" w:rsidRPr="00BD4D63">
        <w:rPr>
          <w:rFonts w:cstheme="minorHAnsi"/>
          <w:sz w:val="22"/>
          <w:szCs w:val="22"/>
        </w:rPr>
        <w:t>s</w:t>
      </w:r>
      <w:r w:rsidR="00F71679" w:rsidRPr="00BD4D63">
        <w:rPr>
          <w:rFonts w:cstheme="minorHAnsi"/>
          <w:sz w:val="22"/>
          <w:szCs w:val="22"/>
        </w:rPr>
        <w:t xml:space="preserve"> </w:t>
      </w:r>
      <w:r w:rsidR="00776A5C" w:rsidRPr="00BD4D63">
        <w:rPr>
          <w:rFonts w:cstheme="minorHAnsi"/>
          <w:sz w:val="22"/>
          <w:szCs w:val="22"/>
        </w:rPr>
        <w:t xml:space="preserve">Nos. </w:t>
      </w:r>
      <w:hyperlink r:id="rId10" w:history="1">
        <w:r w:rsidR="00776A5C" w:rsidRPr="00BD4D63">
          <w:rPr>
            <w:rStyle w:val="Hyperlink"/>
            <w:rFonts w:cstheme="minorHAnsi"/>
            <w:sz w:val="22"/>
            <w:szCs w:val="22"/>
          </w:rPr>
          <w:t>21/06</w:t>
        </w:r>
      </w:hyperlink>
      <w:r w:rsidR="00776A5C" w:rsidRPr="00BD4D63">
        <w:rPr>
          <w:rFonts w:cstheme="minorHAnsi"/>
          <w:sz w:val="22"/>
          <w:szCs w:val="22"/>
        </w:rPr>
        <w:t xml:space="preserve"> and </w:t>
      </w:r>
      <w:hyperlink r:id="rId11" w:history="1">
        <w:r w:rsidR="00776A5C" w:rsidRPr="00BD4D63">
          <w:rPr>
            <w:rStyle w:val="Hyperlink"/>
            <w:rFonts w:cstheme="minorHAnsi"/>
            <w:sz w:val="22"/>
            <w:szCs w:val="22"/>
          </w:rPr>
          <w:t>21/</w:t>
        </w:r>
        <w:r w:rsidR="000D5DF4" w:rsidRPr="00BD4D63">
          <w:rPr>
            <w:rStyle w:val="Hyperlink"/>
            <w:rFonts w:cstheme="minorHAnsi"/>
            <w:sz w:val="22"/>
            <w:szCs w:val="22"/>
          </w:rPr>
          <w:t>39</w:t>
        </w:r>
      </w:hyperlink>
      <w:r w:rsidR="00776A5C" w:rsidRPr="00BD4D63">
        <w:rPr>
          <w:rFonts w:cstheme="minorHAnsi"/>
          <w:sz w:val="22"/>
          <w:szCs w:val="22"/>
        </w:rPr>
        <w:t xml:space="preserve"> </w:t>
      </w:r>
      <w:r w:rsidR="000C6E09" w:rsidRPr="00BD4D63">
        <w:rPr>
          <w:rFonts w:cstheme="minorHAnsi"/>
          <w:sz w:val="22"/>
          <w:szCs w:val="22"/>
        </w:rPr>
        <w:t>and letters</w:t>
      </w:r>
      <w:r w:rsidR="000D7DD3" w:rsidRPr="00BD4D63">
        <w:rPr>
          <w:rFonts w:cstheme="minorHAnsi"/>
          <w:sz w:val="22"/>
          <w:szCs w:val="22"/>
        </w:rPr>
        <w:t xml:space="preserve"> </w:t>
      </w:r>
      <w:hyperlink r:id="rId12" w:history="1">
        <w:r w:rsidR="000D7DD3" w:rsidRPr="00BD4D63">
          <w:rPr>
            <w:rStyle w:val="Hyperlink"/>
            <w:rFonts w:cstheme="minorHAnsi"/>
            <w:sz w:val="22"/>
            <w:szCs w:val="22"/>
          </w:rPr>
          <w:t>DM-21/1001</w:t>
        </w:r>
      </w:hyperlink>
      <w:r w:rsidR="000C6E09" w:rsidRPr="00BD4D63">
        <w:rPr>
          <w:rFonts w:cstheme="minorHAnsi"/>
          <w:sz w:val="22"/>
          <w:szCs w:val="22"/>
        </w:rPr>
        <w:t xml:space="preserve">, </w:t>
      </w:r>
      <w:hyperlink r:id="rId13" w:history="1">
        <w:r w:rsidR="000D7DD3" w:rsidRPr="00BD4D63">
          <w:rPr>
            <w:rStyle w:val="Hyperlink"/>
            <w:rFonts w:cstheme="minorHAnsi"/>
            <w:sz w:val="22"/>
            <w:szCs w:val="22"/>
          </w:rPr>
          <w:t>DM-21/1002</w:t>
        </w:r>
      </w:hyperlink>
      <w:r w:rsidR="000D7DD3" w:rsidRPr="00BD4D63">
        <w:rPr>
          <w:rFonts w:cstheme="minorHAnsi"/>
          <w:sz w:val="22"/>
          <w:szCs w:val="22"/>
        </w:rPr>
        <w:t xml:space="preserve">, </w:t>
      </w:r>
      <w:hyperlink r:id="rId14" w:history="1">
        <w:r w:rsidR="000D7DD3" w:rsidRPr="00BD4D63">
          <w:rPr>
            <w:rStyle w:val="Hyperlink"/>
            <w:rFonts w:cstheme="minorHAnsi"/>
            <w:sz w:val="22"/>
            <w:szCs w:val="22"/>
          </w:rPr>
          <w:t>DM-21/1003</w:t>
        </w:r>
      </w:hyperlink>
      <w:r w:rsidR="000D7DD3" w:rsidRPr="00BD4D63">
        <w:rPr>
          <w:rFonts w:cstheme="minorHAnsi"/>
          <w:sz w:val="22"/>
          <w:szCs w:val="22"/>
        </w:rPr>
        <w:t xml:space="preserve">, and </w:t>
      </w:r>
      <w:hyperlink r:id="rId15" w:history="1">
        <w:r w:rsidR="000D7DD3" w:rsidRPr="00BD4D63">
          <w:rPr>
            <w:rStyle w:val="Hyperlink"/>
            <w:rFonts w:cstheme="minorHAnsi"/>
            <w:sz w:val="22"/>
            <w:szCs w:val="22"/>
          </w:rPr>
          <w:t>DM-21/1004</w:t>
        </w:r>
      </w:hyperlink>
      <w:r w:rsidR="000D7DD3" w:rsidRPr="00BD4D63">
        <w:rPr>
          <w:rFonts w:cstheme="minorHAnsi"/>
          <w:sz w:val="22"/>
          <w:szCs w:val="22"/>
        </w:rPr>
        <w:t xml:space="preserve"> of </w:t>
      </w:r>
      <w:r w:rsidR="002D0B7B" w:rsidRPr="00BD4D63">
        <w:rPr>
          <w:rFonts w:cstheme="minorHAnsi"/>
          <w:sz w:val="22"/>
          <w:szCs w:val="22"/>
        </w:rPr>
        <w:t>8</w:t>
      </w:r>
      <w:r w:rsidR="000D7DD3" w:rsidRPr="00BD4D63">
        <w:rPr>
          <w:rFonts w:cstheme="minorHAnsi"/>
          <w:sz w:val="22"/>
          <w:szCs w:val="22"/>
        </w:rPr>
        <w:t xml:space="preserve"> September 2021</w:t>
      </w:r>
      <w:r w:rsidR="00B33F40" w:rsidRPr="00BD4D63">
        <w:rPr>
          <w:rFonts w:cstheme="minorHAnsi"/>
          <w:sz w:val="22"/>
          <w:szCs w:val="22"/>
        </w:rPr>
        <w:t xml:space="preserve"> has announced that the World Telecommunication </w:t>
      </w:r>
      <w:r w:rsidR="00000BE8" w:rsidRPr="00BD4D63">
        <w:rPr>
          <w:rFonts w:cstheme="minorHAnsi"/>
          <w:sz w:val="22"/>
          <w:szCs w:val="22"/>
        </w:rPr>
        <w:t>Standardization Assembly (WTSA</w:t>
      </w:r>
      <w:r w:rsidR="00000BE8" w:rsidRPr="00BD4D63">
        <w:rPr>
          <w:rFonts w:cstheme="minorHAnsi"/>
          <w:sz w:val="22"/>
          <w:szCs w:val="22"/>
        </w:rPr>
        <w:noBreakHyphen/>
        <w:t>20</w:t>
      </w:r>
      <w:r w:rsidR="00B33F40" w:rsidRPr="00BD4D63">
        <w:rPr>
          <w:rFonts w:cstheme="minorHAnsi"/>
          <w:sz w:val="22"/>
          <w:szCs w:val="22"/>
        </w:rPr>
        <w:t xml:space="preserve">) will take place in </w:t>
      </w:r>
      <w:r w:rsidR="00780644" w:rsidRPr="00BD4D63">
        <w:rPr>
          <w:rFonts w:cstheme="minorHAnsi"/>
          <w:sz w:val="22"/>
          <w:szCs w:val="22"/>
        </w:rPr>
        <w:t>Geneva,</w:t>
      </w:r>
      <w:r w:rsidR="00B33F40" w:rsidRPr="00BD4D63">
        <w:rPr>
          <w:rFonts w:cstheme="minorHAnsi"/>
          <w:sz w:val="22"/>
          <w:szCs w:val="22"/>
        </w:rPr>
        <w:t xml:space="preserve"> </w:t>
      </w:r>
      <w:r w:rsidR="00780644" w:rsidRPr="00BD4D63">
        <w:rPr>
          <w:rFonts w:cstheme="minorHAnsi"/>
          <w:sz w:val="22"/>
          <w:szCs w:val="22"/>
        </w:rPr>
        <w:t>Switzerland</w:t>
      </w:r>
      <w:r w:rsidR="00B33F40" w:rsidRPr="00BD4D63">
        <w:rPr>
          <w:rFonts w:cstheme="minorHAnsi"/>
          <w:sz w:val="22"/>
          <w:szCs w:val="22"/>
        </w:rPr>
        <w:t xml:space="preserve"> from </w:t>
      </w:r>
      <w:r w:rsidR="00780644" w:rsidRPr="00BD4D63">
        <w:rPr>
          <w:rFonts w:cstheme="minorHAnsi"/>
          <w:sz w:val="22"/>
          <w:szCs w:val="22"/>
        </w:rPr>
        <w:t xml:space="preserve">1 </w:t>
      </w:r>
      <w:r w:rsidR="001B7076" w:rsidRPr="00BD4D63">
        <w:rPr>
          <w:rFonts w:cstheme="minorHAnsi"/>
          <w:sz w:val="22"/>
          <w:szCs w:val="22"/>
        </w:rPr>
        <w:t>to</w:t>
      </w:r>
      <w:r w:rsidR="00780644" w:rsidRPr="00BD4D63">
        <w:rPr>
          <w:rFonts w:cstheme="minorHAnsi"/>
          <w:sz w:val="22"/>
          <w:szCs w:val="22"/>
        </w:rPr>
        <w:t xml:space="preserve"> 9 March 2022</w:t>
      </w:r>
      <w:r w:rsidR="00B33F40" w:rsidRPr="00BD4D63">
        <w:rPr>
          <w:rFonts w:cstheme="minorHAnsi"/>
          <w:sz w:val="22"/>
          <w:szCs w:val="22"/>
        </w:rPr>
        <w:t xml:space="preserve">, preceded by the </w:t>
      </w:r>
      <w:r w:rsidR="00000BE8" w:rsidRPr="00BD4D63">
        <w:rPr>
          <w:rFonts w:cstheme="minorHAnsi"/>
          <w:sz w:val="22"/>
          <w:szCs w:val="22"/>
        </w:rPr>
        <w:t xml:space="preserve">Global Standards Symposium on </w:t>
      </w:r>
      <w:r w:rsidR="009E1008" w:rsidRPr="00BD4D63">
        <w:rPr>
          <w:rFonts w:cstheme="minorHAnsi"/>
          <w:sz w:val="22"/>
          <w:szCs w:val="22"/>
        </w:rPr>
        <w:t>2</w:t>
      </w:r>
      <w:r w:rsidR="00780644" w:rsidRPr="00BD4D63">
        <w:rPr>
          <w:rFonts w:cstheme="minorHAnsi"/>
          <w:sz w:val="22"/>
          <w:szCs w:val="22"/>
        </w:rPr>
        <w:t>8</w:t>
      </w:r>
      <w:r w:rsidR="009E1008" w:rsidRPr="00BD4D63">
        <w:rPr>
          <w:rFonts w:cstheme="minorHAnsi"/>
          <w:sz w:val="22"/>
          <w:szCs w:val="22"/>
        </w:rPr>
        <w:t xml:space="preserve"> February</w:t>
      </w:r>
      <w:r w:rsidR="00000BE8" w:rsidRPr="00BD4D63">
        <w:rPr>
          <w:rFonts w:cstheme="minorHAnsi"/>
          <w:sz w:val="22"/>
          <w:szCs w:val="22"/>
        </w:rPr>
        <w:t xml:space="preserve"> </w:t>
      </w:r>
      <w:r w:rsidR="00B33F40" w:rsidRPr="00BD4D63">
        <w:rPr>
          <w:rFonts w:cstheme="minorHAnsi"/>
          <w:sz w:val="22"/>
          <w:szCs w:val="22"/>
        </w:rPr>
        <w:t>20</w:t>
      </w:r>
      <w:r w:rsidR="00C0669D" w:rsidRPr="00BD4D63">
        <w:rPr>
          <w:rFonts w:cstheme="minorHAnsi"/>
          <w:sz w:val="22"/>
          <w:szCs w:val="22"/>
        </w:rPr>
        <w:t>2</w:t>
      </w:r>
      <w:r w:rsidR="00780644" w:rsidRPr="00BD4D63">
        <w:rPr>
          <w:rFonts w:cstheme="minorHAnsi"/>
          <w:sz w:val="22"/>
          <w:szCs w:val="22"/>
        </w:rPr>
        <w:t>2</w:t>
      </w:r>
      <w:r w:rsidR="00B33F40" w:rsidRPr="00BD4D63">
        <w:rPr>
          <w:rFonts w:cstheme="minorHAnsi"/>
          <w:sz w:val="22"/>
          <w:szCs w:val="22"/>
        </w:rPr>
        <w:t>.</w:t>
      </w:r>
    </w:p>
    <w:p w14:paraId="518D46E5" w14:textId="0A1742EE" w:rsidR="00B33F40" w:rsidRPr="00BD4D63" w:rsidRDefault="00B33F40" w:rsidP="00B33F40">
      <w:pPr>
        <w:rPr>
          <w:rFonts w:cstheme="minorHAnsi"/>
          <w:sz w:val="22"/>
          <w:szCs w:val="22"/>
        </w:rPr>
      </w:pPr>
      <w:r w:rsidRPr="00BD4D63">
        <w:rPr>
          <w:rFonts w:cstheme="minorHAnsi"/>
          <w:sz w:val="22"/>
          <w:szCs w:val="22"/>
        </w:rPr>
        <w:t>It is my pleasure to invite you to participate in the Global Standards Symposium (GSS)</w:t>
      </w:r>
      <w:r w:rsidR="00182814" w:rsidRPr="00BD4D63">
        <w:rPr>
          <w:rFonts w:cstheme="minorHAnsi"/>
          <w:sz w:val="22"/>
          <w:szCs w:val="22"/>
        </w:rPr>
        <w:t>,</w:t>
      </w:r>
      <w:r w:rsidRPr="00BD4D63">
        <w:rPr>
          <w:rFonts w:cstheme="minorHAnsi"/>
          <w:sz w:val="22"/>
          <w:szCs w:val="22"/>
        </w:rPr>
        <w:t xml:space="preserve"> which will be h</w:t>
      </w:r>
      <w:r w:rsidR="00000BE8" w:rsidRPr="00BD4D63">
        <w:rPr>
          <w:rFonts w:cstheme="minorHAnsi"/>
          <w:sz w:val="22"/>
          <w:szCs w:val="22"/>
        </w:rPr>
        <w:t>eld at the same venue as WTSA-20</w:t>
      </w:r>
      <w:r w:rsidRPr="00BD4D63">
        <w:rPr>
          <w:rFonts w:cstheme="minorHAnsi"/>
          <w:sz w:val="22"/>
          <w:szCs w:val="22"/>
        </w:rPr>
        <w:t xml:space="preserve"> at the </w:t>
      </w:r>
      <w:hyperlink r:id="rId16" w:history="1">
        <w:r w:rsidR="00FF351B" w:rsidRPr="00BD4D63">
          <w:rPr>
            <w:rStyle w:val="Hyperlink"/>
            <w:rFonts w:cstheme="minorHAnsi"/>
            <w:sz w:val="22"/>
            <w:szCs w:val="22"/>
            <w:shd w:val="clear" w:color="auto" w:fill="FFFFFF"/>
          </w:rPr>
          <w:t xml:space="preserve">International Conference </w:t>
        </w:r>
        <w:proofErr w:type="spellStart"/>
        <w:r w:rsidR="00FF351B" w:rsidRPr="00BD4D63">
          <w:rPr>
            <w:rStyle w:val="Hyperlink"/>
            <w:rFonts w:cstheme="minorHAnsi"/>
            <w:sz w:val="22"/>
            <w:szCs w:val="22"/>
            <w:shd w:val="clear" w:color="auto" w:fill="FFFFFF"/>
          </w:rPr>
          <w:t>Center</w:t>
        </w:r>
        <w:proofErr w:type="spellEnd"/>
        <w:r w:rsidR="00FF351B" w:rsidRPr="00BD4D63">
          <w:rPr>
            <w:rStyle w:val="Hyperlink"/>
            <w:rFonts w:cstheme="minorHAnsi"/>
            <w:sz w:val="22"/>
            <w:szCs w:val="22"/>
            <w:shd w:val="clear" w:color="auto" w:fill="FFFFFF"/>
          </w:rPr>
          <w:t xml:space="preserve"> Geneva (CICG)</w:t>
        </w:r>
      </w:hyperlink>
      <w:r w:rsidR="00FF351B" w:rsidRPr="00BD4D63">
        <w:rPr>
          <w:rFonts w:cstheme="minorHAnsi"/>
          <w:sz w:val="22"/>
          <w:szCs w:val="22"/>
        </w:rPr>
        <w:t>, Geneva, Switzerland</w:t>
      </w:r>
      <w:r w:rsidRPr="00BD4D63">
        <w:rPr>
          <w:rFonts w:cstheme="minorHAnsi"/>
          <w:sz w:val="22"/>
          <w:szCs w:val="22"/>
        </w:rPr>
        <w:t>. GSS provides a high-level forum for discussion and coordination, open both to members and</w:t>
      </w:r>
      <w:r w:rsidR="00000BE8" w:rsidRPr="00BD4D63">
        <w:rPr>
          <w:rFonts w:cstheme="minorHAnsi"/>
          <w:sz w:val="22"/>
          <w:szCs w:val="22"/>
        </w:rPr>
        <w:t xml:space="preserve"> non-members. The theme of GSS-20</w:t>
      </w:r>
      <w:r w:rsidRPr="00BD4D63">
        <w:rPr>
          <w:rFonts w:cstheme="minorHAnsi"/>
          <w:sz w:val="22"/>
          <w:szCs w:val="22"/>
        </w:rPr>
        <w:t xml:space="preserve"> is “</w:t>
      </w:r>
      <w:r w:rsidR="00F61760" w:rsidRPr="00BD4D63">
        <w:rPr>
          <w:rFonts w:cstheme="minorHAnsi"/>
          <w:sz w:val="22"/>
          <w:szCs w:val="22"/>
        </w:rPr>
        <w:t xml:space="preserve">International standards </w:t>
      </w:r>
      <w:r w:rsidR="00327291" w:rsidRPr="00BD4D63">
        <w:rPr>
          <w:rFonts w:cstheme="minorHAnsi"/>
          <w:sz w:val="22"/>
          <w:szCs w:val="22"/>
        </w:rPr>
        <w:t>to enable</w:t>
      </w:r>
      <w:r w:rsidR="00F61760" w:rsidRPr="00BD4D63">
        <w:rPr>
          <w:rFonts w:cstheme="minorHAnsi"/>
          <w:sz w:val="22"/>
          <w:szCs w:val="22"/>
        </w:rPr>
        <w:t xml:space="preserve"> the digital transformation</w:t>
      </w:r>
      <w:r w:rsidR="00327291" w:rsidRPr="00BD4D63">
        <w:rPr>
          <w:rFonts w:cstheme="minorHAnsi"/>
          <w:sz w:val="22"/>
          <w:szCs w:val="22"/>
        </w:rPr>
        <w:t xml:space="preserve"> and achieve the sustainable development goals</w:t>
      </w:r>
      <w:r w:rsidRPr="00BD4D63">
        <w:rPr>
          <w:rFonts w:cstheme="minorHAnsi"/>
          <w:sz w:val="22"/>
          <w:szCs w:val="22"/>
        </w:rPr>
        <w:t>”</w:t>
      </w:r>
      <w:r w:rsidR="00327291" w:rsidRPr="00BD4D63">
        <w:rPr>
          <w:rFonts w:cstheme="minorHAnsi"/>
          <w:sz w:val="22"/>
          <w:szCs w:val="22"/>
        </w:rPr>
        <w:t>.</w:t>
      </w:r>
      <w:r w:rsidRPr="00BD4D63">
        <w:rPr>
          <w:rFonts w:cstheme="minorHAnsi"/>
          <w:sz w:val="22"/>
          <w:szCs w:val="22"/>
        </w:rPr>
        <w:t xml:space="preserve"> </w:t>
      </w:r>
    </w:p>
    <w:p w14:paraId="33E5AFCF" w14:textId="396F54A4" w:rsidR="00B33F40" w:rsidRPr="00BD4D63" w:rsidRDefault="00B33F40" w:rsidP="00B33F40">
      <w:pPr>
        <w:rPr>
          <w:rFonts w:cstheme="minorHAnsi"/>
          <w:sz w:val="22"/>
          <w:szCs w:val="22"/>
        </w:rPr>
      </w:pPr>
      <w:r w:rsidRPr="00BD4D63">
        <w:rPr>
          <w:rFonts w:cstheme="minorHAnsi"/>
          <w:sz w:val="22"/>
          <w:szCs w:val="22"/>
        </w:rPr>
        <w:t>More information on GSS-</w:t>
      </w:r>
      <w:r w:rsidR="00000BE8" w:rsidRPr="00BD4D63">
        <w:rPr>
          <w:rFonts w:cstheme="minorHAnsi"/>
          <w:sz w:val="22"/>
          <w:szCs w:val="22"/>
        </w:rPr>
        <w:t>20</w:t>
      </w:r>
      <w:r w:rsidR="00327291" w:rsidRPr="00BD4D63">
        <w:rPr>
          <w:rFonts w:cstheme="minorHAnsi"/>
          <w:sz w:val="22"/>
          <w:szCs w:val="22"/>
        </w:rPr>
        <w:t>, including the draft programme</w:t>
      </w:r>
      <w:r w:rsidRPr="00BD4D63">
        <w:rPr>
          <w:rFonts w:cstheme="minorHAnsi"/>
          <w:sz w:val="22"/>
          <w:szCs w:val="22"/>
        </w:rPr>
        <w:t xml:space="preserve"> </w:t>
      </w:r>
      <w:r w:rsidR="00327291" w:rsidRPr="00BD4D63">
        <w:rPr>
          <w:rFonts w:cstheme="minorHAnsi"/>
          <w:sz w:val="22"/>
          <w:szCs w:val="22"/>
        </w:rPr>
        <w:t>will be made</w:t>
      </w:r>
      <w:r w:rsidRPr="00BD4D63">
        <w:rPr>
          <w:rFonts w:cstheme="minorHAnsi"/>
          <w:sz w:val="22"/>
          <w:szCs w:val="22"/>
        </w:rPr>
        <w:t xml:space="preserve"> available on the </w:t>
      </w:r>
      <w:hyperlink r:id="rId17" w:history="1">
        <w:r w:rsidRPr="00BD4D63">
          <w:rPr>
            <w:rFonts w:cstheme="minorHAnsi"/>
            <w:color w:val="0000FF"/>
            <w:sz w:val="22"/>
            <w:szCs w:val="22"/>
            <w:u w:val="single"/>
          </w:rPr>
          <w:t>GSS website</w:t>
        </w:r>
      </w:hyperlink>
      <w:r w:rsidR="00000BE8" w:rsidRPr="00BD4D63">
        <w:rPr>
          <w:rFonts w:cstheme="minorHAnsi"/>
          <w:sz w:val="22"/>
          <w:szCs w:val="22"/>
        </w:rPr>
        <w:t>.</w:t>
      </w:r>
    </w:p>
    <w:p w14:paraId="0D967244" w14:textId="2E83AFA9" w:rsidR="00B33F40" w:rsidRPr="00BD4D63" w:rsidRDefault="005527C5" w:rsidP="00B33F40">
      <w:pPr>
        <w:rPr>
          <w:rFonts w:cstheme="minorHAnsi"/>
          <w:sz w:val="22"/>
          <w:szCs w:val="22"/>
        </w:rPr>
      </w:pPr>
      <w:r w:rsidRPr="00BD4D63">
        <w:rPr>
          <w:rFonts w:cstheme="minorHAnsi"/>
          <w:sz w:val="22"/>
          <w:szCs w:val="22"/>
        </w:rPr>
        <w:t>Registration is required for all GSS-20 participants (either physically present or remote). R</w:t>
      </w:r>
      <w:r w:rsidR="00B33F40" w:rsidRPr="00BD4D63">
        <w:rPr>
          <w:rFonts w:cstheme="minorHAnsi"/>
          <w:sz w:val="22"/>
          <w:szCs w:val="22"/>
        </w:rPr>
        <w:t xml:space="preserve">egistration of participants for GSS will be carried out exclusively </w:t>
      </w:r>
      <w:r w:rsidR="00B33F40" w:rsidRPr="00BD4D63">
        <w:rPr>
          <w:rFonts w:cstheme="minorHAnsi"/>
          <w:b/>
          <w:bCs/>
          <w:sz w:val="22"/>
          <w:szCs w:val="22"/>
        </w:rPr>
        <w:t xml:space="preserve">online </w:t>
      </w:r>
      <w:r w:rsidR="00B33F40" w:rsidRPr="00BD4D63">
        <w:rPr>
          <w:rFonts w:cstheme="minorHAnsi"/>
          <w:sz w:val="22"/>
          <w:szCs w:val="22"/>
        </w:rPr>
        <w:t xml:space="preserve">on the </w:t>
      </w:r>
      <w:hyperlink r:id="rId18" w:history="1">
        <w:r w:rsidR="00000BE8" w:rsidRPr="00BD4D63">
          <w:rPr>
            <w:rFonts w:cstheme="minorHAnsi"/>
            <w:color w:val="0000FF"/>
            <w:sz w:val="22"/>
            <w:szCs w:val="22"/>
            <w:u w:val="single"/>
          </w:rPr>
          <w:t>WTSA-20</w:t>
        </w:r>
        <w:r w:rsidR="00B33F40" w:rsidRPr="00BD4D63">
          <w:rPr>
            <w:rFonts w:cstheme="minorHAnsi"/>
            <w:color w:val="0000FF"/>
            <w:sz w:val="22"/>
            <w:szCs w:val="22"/>
            <w:u w:val="single"/>
          </w:rPr>
          <w:t xml:space="preserve"> website</w:t>
        </w:r>
      </w:hyperlink>
      <w:r w:rsidR="00B33F40" w:rsidRPr="00BD4D63">
        <w:rPr>
          <w:rFonts w:cstheme="minorHAnsi"/>
          <w:sz w:val="22"/>
          <w:szCs w:val="22"/>
        </w:rPr>
        <w:t>.</w:t>
      </w:r>
    </w:p>
    <w:p w14:paraId="5FAA5AEA" w14:textId="530B71FC" w:rsidR="00B33F40" w:rsidRPr="00BD4D63" w:rsidRDefault="00B33F40" w:rsidP="00B33F40">
      <w:pPr>
        <w:rPr>
          <w:rFonts w:cstheme="minorHAnsi"/>
          <w:sz w:val="22"/>
          <w:szCs w:val="22"/>
        </w:rPr>
      </w:pPr>
      <w:r w:rsidRPr="00BD4D63">
        <w:rPr>
          <w:rFonts w:cstheme="minorHAnsi"/>
          <w:sz w:val="22"/>
          <w:szCs w:val="22"/>
        </w:rPr>
        <w:t>The WTSA-</w:t>
      </w:r>
      <w:r w:rsidR="00000BE8" w:rsidRPr="00BD4D63">
        <w:rPr>
          <w:rFonts w:cstheme="minorHAnsi"/>
          <w:sz w:val="22"/>
          <w:szCs w:val="22"/>
        </w:rPr>
        <w:t>20</w:t>
      </w:r>
      <w:r w:rsidRPr="00BD4D63">
        <w:rPr>
          <w:rFonts w:cstheme="minorHAnsi"/>
          <w:sz w:val="22"/>
          <w:szCs w:val="22"/>
        </w:rPr>
        <w:t xml:space="preserve"> website also contains </w:t>
      </w:r>
      <w:hyperlink r:id="rId19" w:history="1">
        <w:r w:rsidRPr="00BD4D63">
          <w:rPr>
            <w:rFonts w:cstheme="minorHAnsi"/>
            <w:color w:val="0000FF"/>
            <w:sz w:val="22"/>
            <w:szCs w:val="22"/>
            <w:u w:val="single"/>
          </w:rPr>
          <w:t>practical information</w:t>
        </w:r>
      </w:hyperlink>
      <w:r w:rsidRPr="00BD4D63">
        <w:rPr>
          <w:rFonts w:cstheme="minorHAnsi"/>
          <w:sz w:val="22"/>
          <w:szCs w:val="22"/>
        </w:rPr>
        <w:t xml:space="preserve"> for the event, including visa requirements and hotel details.</w:t>
      </w:r>
    </w:p>
    <w:p w14:paraId="7A84D6E3" w14:textId="63275CC7" w:rsidR="00BD4D63" w:rsidRDefault="00B63189" w:rsidP="00B63189">
      <w:pPr>
        <w:rPr>
          <w:rFonts w:cstheme="minorHAnsi"/>
          <w:sz w:val="22"/>
          <w:szCs w:val="22"/>
        </w:rPr>
      </w:pPr>
      <w:r w:rsidRPr="00BD4D63">
        <w:rPr>
          <w:rFonts w:cstheme="minorHAnsi"/>
          <w:sz w:val="22"/>
          <w:szCs w:val="22"/>
        </w:rPr>
        <w:t xml:space="preserve">General information for participants related to visa, travel, and safety and security measures in force as of 20 September 2021 are available in the </w:t>
      </w:r>
      <w:r w:rsidRPr="00BD4D63">
        <w:rPr>
          <w:rFonts w:cstheme="minorHAnsi"/>
          <w:b/>
          <w:bCs/>
          <w:sz w:val="22"/>
          <w:szCs w:val="22"/>
        </w:rPr>
        <w:t xml:space="preserve">Annex </w:t>
      </w:r>
      <w:r w:rsidR="00327291" w:rsidRPr="00BD4D63">
        <w:rPr>
          <w:rFonts w:cstheme="minorHAnsi"/>
          <w:b/>
          <w:bCs/>
          <w:sz w:val="22"/>
          <w:szCs w:val="22"/>
        </w:rPr>
        <w:t>1</w:t>
      </w:r>
      <w:r w:rsidRPr="00BD4D63">
        <w:rPr>
          <w:rFonts w:cstheme="minorHAnsi"/>
          <w:sz w:val="22"/>
          <w:szCs w:val="22"/>
        </w:rPr>
        <w:t xml:space="preserve">. Participants are strongly invited to consult the safety and security information at the </w:t>
      </w:r>
      <w:hyperlink r:id="rId20" w:history="1">
        <w:r w:rsidRPr="00BD4D63">
          <w:rPr>
            <w:rStyle w:val="Hyperlink"/>
            <w:rFonts w:cstheme="minorHAnsi"/>
            <w:sz w:val="22"/>
            <w:szCs w:val="22"/>
          </w:rPr>
          <w:t>ITU COVID security page</w:t>
        </w:r>
      </w:hyperlink>
      <w:r w:rsidRPr="00BD4D63">
        <w:rPr>
          <w:rFonts w:cstheme="minorHAnsi"/>
          <w:sz w:val="22"/>
          <w:szCs w:val="22"/>
        </w:rPr>
        <w:t xml:space="preserve"> where updated information will be posted before making travel arrangements to attend the event.</w:t>
      </w:r>
    </w:p>
    <w:p w14:paraId="781F2A1D" w14:textId="77777777" w:rsidR="00BD4D63" w:rsidRDefault="00BD4D63">
      <w:pPr>
        <w:tabs>
          <w:tab w:val="clear" w:pos="794"/>
          <w:tab w:val="clear" w:pos="1191"/>
          <w:tab w:val="clear" w:pos="1588"/>
          <w:tab w:val="clear" w:pos="1985"/>
        </w:tabs>
        <w:overflowPunct/>
        <w:autoSpaceDE/>
        <w:autoSpaceDN/>
        <w:adjustRightInd/>
        <w:spacing w:before="0"/>
        <w:textAlignment w:val="auto"/>
        <w:rPr>
          <w:rFonts w:cstheme="minorHAnsi"/>
          <w:sz w:val="22"/>
          <w:szCs w:val="22"/>
        </w:rPr>
      </w:pPr>
      <w:r>
        <w:rPr>
          <w:rFonts w:cstheme="minorHAnsi"/>
          <w:sz w:val="22"/>
          <w:szCs w:val="22"/>
        </w:rPr>
        <w:br w:type="page"/>
      </w:r>
    </w:p>
    <w:p w14:paraId="256EB666" w14:textId="1BB86AC5" w:rsidR="00B33F40" w:rsidRPr="00BD4D63" w:rsidRDefault="00B33F40" w:rsidP="00B33F40">
      <w:pPr>
        <w:rPr>
          <w:rFonts w:cstheme="minorHAnsi"/>
          <w:sz w:val="22"/>
          <w:szCs w:val="22"/>
        </w:rPr>
      </w:pPr>
      <w:r w:rsidRPr="00BD4D63">
        <w:rPr>
          <w:rFonts w:cstheme="minorHAnsi"/>
          <w:sz w:val="22"/>
          <w:szCs w:val="22"/>
        </w:rPr>
        <w:lastRenderedPageBreak/>
        <w:t xml:space="preserve">I look forward to welcoming you in </w:t>
      </w:r>
      <w:r w:rsidR="00AE1A4A" w:rsidRPr="00BD4D63">
        <w:rPr>
          <w:rFonts w:cstheme="minorHAnsi"/>
          <w:sz w:val="22"/>
          <w:szCs w:val="22"/>
        </w:rPr>
        <w:t>Geneva</w:t>
      </w:r>
      <w:r w:rsidR="00000BE8" w:rsidRPr="00BD4D63">
        <w:rPr>
          <w:rFonts w:cstheme="minorHAnsi"/>
          <w:sz w:val="22"/>
          <w:szCs w:val="22"/>
        </w:rPr>
        <w:t xml:space="preserve">, </w:t>
      </w:r>
      <w:r w:rsidR="00AE1A4A" w:rsidRPr="00BD4D63">
        <w:rPr>
          <w:rFonts w:cstheme="minorHAnsi"/>
          <w:sz w:val="22"/>
          <w:szCs w:val="22"/>
        </w:rPr>
        <w:t>Switzerland</w:t>
      </w:r>
      <w:r w:rsidRPr="00BD4D63">
        <w:rPr>
          <w:rFonts w:cstheme="minorHAnsi"/>
          <w:sz w:val="22"/>
          <w:szCs w:val="22"/>
        </w:rPr>
        <w:t>.</w:t>
      </w:r>
    </w:p>
    <w:p w14:paraId="26113CAE" w14:textId="4C6CC06A" w:rsidR="00BD4D63" w:rsidRDefault="00B33F40" w:rsidP="00BD4D63">
      <w:pPr>
        <w:tabs>
          <w:tab w:val="clear" w:pos="794"/>
          <w:tab w:val="clear" w:pos="1191"/>
          <w:tab w:val="clear" w:pos="1588"/>
          <w:tab w:val="clear" w:pos="1985"/>
        </w:tabs>
        <w:rPr>
          <w:rFonts w:cstheme="minorHAnsi"/>
          <w:sz w:val="22"/>
          <w:szCs w:val="22"/>
        </w:rPr>
      </w:pPr>
      <w:r w:rsidRPr="00BD4D63">
        <w:rPr>
          <w:rFonts w:cstheme="minorHAnsi"/>
          <w:sz w:val="22"/>
          <w:szCs w:val="22"/>
        </w:rPr>
        <w:t xml:space="preserve">Yours faithfully, </w:t>
      </w:r>
    </w:p>
    <w:p w14:paraId="039DCB94" w14:textId="031E6EF0" w:rsidR="0059495D" w:rsidRPr="00BD4D63" w:rsidRDefault="00481B5D" w:rsidP="00BD4D63">
      <w:pPr>
        <w:tabs>
          <w:tab w:val="clear" w:pos="794"/>
          <w:tab w:val="clear" w:pos="1191"/>
          <w:tab w:val="clear" w:pos="1588"/>
          <w:tab w:val="clear" w:pos="1985"/>
        </w:tabs>
        <w:spacing w:before="960" w:after="120"/>
        <w:rPr>
          <w:rFonts w:cstheme="minorHAnsi"/>
          <w:sz w:val="22"/>
          <w:szCs w:val="22"/>
        </w:rPr>
      </w:pPr>
      <w:r>
        <w:rPr>
          <w:rFonts w:cstheme="minorHAnsi"/>
          <w:noProof/>
          <w:sz w:val="22"/>
          <w:szCs w:val="22"/>
        </w:rPr>
        <w:drawing>
          <wp:anchor distT="0" distB="0" distL="114300" distR="114300" simplePos="0" relativeHeight="251658240" behindDoc="1" locked="0" layoutInCell="1" allowOverlap="1" wp14:anchorId="04C8818A" wp14:editId="18240571">
            <wp:simplePos x="0" y="0"/>
            <wp:positionH relativeFrom="column">
              <wp:posOffset>1270</wp:posOffset>
            </wp:positionH>
            <wp:positionV relativeFrom="paragraph">
              <wp:posOffset>163830</wp:posOffset>
            </wp:positionV>
            <wp:extent cx="666750" cy="281644"/>
            <wp:effectExtent l="0" t="0" r="0" b="444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21">
                      <a:extLst>
                        <a:ext uri="{28A0092B-C50C-407E-A947-70E740481C1C}">
                          <a14:useLocalDpi xmlns:a14="http://schemas.microsoft.com/office/drawing/2010/main" val="0"/>
                        </a:ext>
                      </a:extLst>
                    </a:blip>
                    <a:stretch>
                      <a:fillRect/>
                    </a:stretch>
                  </pic:blipFill>
                  <pic:spPr>
                    <a:xfrm>
                      <a:off x="0" y="0"/>
                      <a:ext cx="666750" cy="281644"/>
                    </a:xfrm>
                    <a:prstGeom prst="rect">
                      <a:avLst/>
                    </a:prstGeom>
                  </pic:spPr>
                </pic:pic>
              </a:graphicData>
            </a:graphic>
            <wp14:sizeRelH relativeFrom="margin">
              <wp14:pctWidth>0</wp14:pctWidth>
            </wp14:sizeRelH>
            <wp14:sizeRelV relativeFrom="margin">
              <wp14:pctHeight>0</wp14:pctHeight>
            </wp14:sizeRelV>
          </wp:anchor>
        </w:drawing>
      </w:r>
      <w:r w:rsidR="00AC4FF0" w:rsidRPr="00BD4D63">
        <w:rPr>
          <w:rFonts w:cstheme="minorHAnsi"/>
          <w:sz w:val="22"/>
          <w:szCs w:val="22"/>
        </w:rPr>
        <w:t>Chaesub Lee</w:t>
      </w:r>
      <w:r w:rsidR="000B46FB" w:rsidRPr="00BD4D63">
        <w:rPr>
          <w:rFonts w:cstheme="minorHAnsi"/>
          <w:sz w:val="22"/>
          <w:szCs w:val="22"/>
        </w:rPr>
        <w:br/>
        <w:t>Director of the Telecommunication</w:t>
      </w:r>
      <w:r w:rsidR="000B46FB" w:rsidRPr="00BD4D63">
        <w:rPr>
          <w:rFonts w:cstheme="minorHAnsi"/>
          <w:sz w:val="22"/>
          <w:szCs w:val="22"/>
        </w:rPr>
        <w:br/>
        <w:t>Standardization Bureau</w:t>
      </w:r>
    </w:p>
    <w:p w14:paraId="28E40CA8" w14:textId="77777777" w:rsidR="00422F19" w:rsidRPr="00BD4D63" w:rsidRDefault="00422F19" w:rsidP="00A56428">
      <w:pPr>
        <w:rPr>
          <w:rFonts w:cstheme="minorHAnsi"/>
          <w:sz w:val="22"/>
          <w:szCs w:val="22"/>
        </w:rPr>
      </w:pPr>
    </w:p>
    <w:p w14:paraId="56ED8144" w14:textId="1BBFAA72" w:rsidR="000A3FE2" w:rsidRPr="00BD4D63" w:rsidRDefault="00422F19" w:rsidP="00774EA8">
      <w:pPr>
        <w:rPr>
          <w:rFonts w:cstheme="minorHAnsi"/>
          <w:b/>
          <w:bCs/>
          <w:sz w:val="22"/>
          <w:szCs w:val="22"/>
        </w:rPr>
      </w:pPr>
      <w:r w:rsidRPr="00BD4D63">
        <w:rPr>
          <w:rFonts w:cstheme="minorHAnsi"/>
          <w:b/>
          <w:bCs/>
          <w:sz w:val="22"/>
          <w:szCs w:val="22"/>
        </w:rPr>
        <w:t xml:space="preserve">Annex: </w:t>
      </w:r>
      <w:r w:rsidR="001B7076" w:rsidRPr="00BD4D63">
        <w:rPr>
          <w:rFonts w:cstheme="minorHAnsi"/>
          <w:sz w:val="22"/>
          <w:szCs w:val="22"/>
        </w:rPr>
        <w:t>1</w:t>
      </w:r>
    </w:p>
    <w:p w14:paraId="5E8156FF" w14:textId="77777777" w:rsidR="000A3FE2" w:rsidRPr="00BD4D63" w:rsidRDefault="000A3FE2">
      <w:pPr>
        <w:tabs>
          <w:tab w:val="clear" w:pos="794"/>
          <w:tab w:val="clear" w:pos="1191"/>
          <w:tab w:val="clear" w:pos="1588"/>
          <w:tab w:val="clear" w:pos="1985"/>
        </w:tabs>
        <w:overflowPunct/>
        <w:autoSpaceDE/>
        <w:autoSpaceDN/>
        <w:adjustRightInd/>
        <w:spacing w:before="0"/>
        <w:textAlignment w:val="auto"/>
        <w:rPr>
          <w:rFonts w:cstheme="minorHAnsi"/>
          <w:b/>
          <w:bCs/>
          <w:sz w:val="22"/>
          <w:szCs w:val="22"/>
        </w:rPr>
      </w:pPr>
      <w:r w:rsidRPr="00BD4D63">
        <w:rPr>
          <w:rFonts w:cstheme="minorHAnsi"/>
          <w:b/>
          <w:bCs/>
          <w:sz w:val="22"/>
          <w:szCs w:val="22"/>
        </w:rPr>
        <w:br w:type="page"/>
      </w:r>
    </w:p>
    <w:p w14:paraId="5DBC0C5E" w14:textId="45B2AED9" w:rsidR="00B63189" w:rsidRPr="008F6B7D" w:rsidRDefault="00B63189" w:rsidP="00B63189">
      <w:pPr>
        <w:pStyle w:val="LetterStart"/>
        <w:tabs>
          <w:tab w:val="clear" w:pos="1361"/>
          <w:tab w:val="clear" w:pos="1758"/>
          <w:tab w:val="clear" w:pos="2155"/>
          <w:tab w:val="clear" w:pos="2552"/>
          <w:tab w:val="center" w:pos="4962"/>
        </w:tabs>
        <w:spacing w:before="120" w:line="240" w:lineRule="atLeast"/>
        <w:ind w:left="0"/>
        <w:jc w:val="center"/>
      </w:pPr>
      <w:r w:rsidRPr="008F6B7D">
        <w:lastRenderedPageBreak/>
        <w:t xml:space="preserve">ANNEX </w:t>
      </w:r>
      <w:r w:rsidR="00327291">
        <w:t>1</w:t>
      </w:r>
      <w:r w:rsidRPr="008F6B7D">
        <w:br/>
        <w:t>(To TSB Circular 2</w:t>
      </w:r>
      <w:r>
        <w:t>04</w:t>
      </w:r>
      <w:r w:rsidRPr="008F6B7D">
        <w:t>)</w:t>
      </w:r>
    </w:p>
    <w:p w14:paraId="12334F10" w14:textId="77777777" w:rsidR="00B63189" w:rsidRPr="008F6B7D" w:rsidRDefault="00B63189" w:rsidP="00B63189">
      <w:pPr>
        <w:pStyle w:val="Annextitle"/>
      </w:pPr>
      <w:r w:rsidRPr="008F6B7D">
        <w:t>Information for participants on visa, travel, measures</w:t>
      </w:r>
      <w:r w:rsidRPr="008F6B7D">
        <w:br/>
        <w:t>in place in Geneva and in CICG</w:t>
      </w:r>
    </w:p>
    <w:p w14:paraId="556CD547" w14:textId="77777777" w:rsidR="00B63189" w:rsidRPr="00B63189" w:rsidRDefault="00B63189" w:rsidP="00B63189">
      <w:pPr>
        <w:pStyle w:val="Normalaftertitle0"/>
        <w:rPr>
          <w:rFonts w:cstheme="minorHAnsi"/>
          <w:b/>
          <w:bCs/>
          <w:szCs w:val="24"/>
        </w:rPr>
      </w:pPr>
      <w:r w:rsidRPr="00B63189">
        <w:rPr>
          <w:rFonts w:cstheme="minorHAnsi"/>
          <w:b/>
          <w:bCs/>
          <w:szCs w:val="24"/>
        </w:rPr>
        <w:t>1.1</w:t>
      </w:r>
      <w:r w:rsidRPr="00B63189">
        <w:rPr>
          <w:rFonts w:cstheme="minorHAnsi"/>
          <w:b/>
          <w:bCs/>
          <w:szCs w:val="24"/>
        </w:rPr>
        <w:tab/>
        <w:t>Visa request</w:t>
      </w:r>
    </w:p>
    <w:p w14:paraId="4B3EF509" w14:textId="507F4E75" w:rsidR="00B63189" w:rsidRPr="00B63189" w:rsidRDefault="00B63189" w:rsidP="00763B9E">
      <w:pPr>
        <w:pStyle w:val="enumlev1"/>
        <w:numPr>
          <w:ilvl w:val="0"/>
          <w:numId w:val="15"/>
        </w:numPr>
        <w:tabs>
          <w:tab w:val="clear" w:pos="794"/>
          <w:tab w:val="clear" w:pos="1191"/>
          <w:tab w:val="left" w:pos="851"/>
          <w:tab w:val="left" w:pos="1276"/>
        </w:tabs>
        <w:ind w:hanging="720"/>
        <w:rPr>
          <w:rFonts w:cstheme="minorHAnsi"/>
          <w:szCs w:val="24"/>
        </w:rPr>
      </w:pPr>
      <w:r w:rsidRPr="00B63189">
        <w:rPr>
          <w:rFonts w:cstheme="minorHAnsi"/>
          <w:szCs w:val="24"/>
        </w:rPr>
        <w:t>Delegates are responsible for their own visa request. Support can be provided by ITU for ITU membership only.</w:t>
      </w:r>
    </w:p>
    <w:p w14:paraId="494B37DB" w14:textId="3EF1AFA7" w:rsidR="00B63189" w:rsidRPr="00B63189" w:rsidRDefault="00B63189" w:rsidP="00763B9E">
      <w:pPr>
        <w:pStyle w:val="ListParagraph"/>
        <w:numPr>
          <w:ilvl w:val="0"/>
          <w:numId w:val="15"/>
        </w:numPr>
        <w:tabs>
          <w:tab w:val="left" w:pos="851"/>
          <w:tab w:val="left" w:pos="1276"/>
        </w:tabs>
        <w:spacing w:after="0"/>
        <w:ind w:hanging="720"/>
        <w:rPr>
          <w:rFonts w:cstheme="minorHAnsi"/>
          <w:color w:val="1F497D"/>
          <w:szCs w:val="24"/>
          <w:lang w:eastAsia="en-GB"/>
        </w:rPr>
      </w:pPr>
      <w:r w:rsidRPr="00B63189">
        <w:rPr>
          <w:rFonts w:cstheme="minorHAnsi"/>
          <w:sz w:val="24"/>
          <w:szCs w:val="24"/>
        </w:rPr>
        <w:t xml:space="preserve">Based on their nationality, participants attending conferences in Switzerland may require a visa/laissez-passer to enter Switzerland. Visa requirements must be met before arrival. The list of nationalities subject to visas can be found by consulting </w:t>
      </w:r>
      <w:hyperlink r:id="rId22" w:history="1">
        <w:r w:rsidRPr="00B63189">
          <w:rPr>
            <w:rStyle w:val="Hyperlink"/>
            <w:rFonts w:cstheme="minorHAnsi"/>
            <w:sz w:val="24"/>
            <w:szCs w:val="24"/>
          </w:rPr>
          <w:t>https://www.sem.admin.ch/sem/en/home/publiservice/weisungen-kreisschreiben/visa/liste1_staatsangehoerigkeit.html</w:t>
        </w:r>
      </w:hyperlink>
    </w:p>
    <w:p w14:paraId="65AAA160" w14:textId="594402E0" w:rsidR="00B63189" w:rsidRPr="00B63189" w:rsidRDefault="00B63189" w:rsidP="00763B9E">
      <w:pPr>
        <w:pStyle w:val="enumlev1"/>
        <w:numPr>
          <w:ilvl w:val="0"/>
          <w:numId w:val="15"/>
        </w:numPr>
        <w:tabs>
          <w:tab w:val="clear" w:pos="794"/>
          <w:tab w:val="clear" w:pos="1191"/>
          <w:tab w:val="left" w:pos="851"/>
          <w:tab w:val="left" w:pos="1276"/>
        </w:tabs>
        <w:ind w:hanging="720"/>
        <w:rPr>
          <w:rFonts w:cstheme="minorHAnsi"/>
          <w:szCs w:val="24"/>
        </w:rPr>
      </w:pPr>
      <w:r w:rsidRPr="00B63189">
        <w:rPr>
          <w:rFonts w:cstheme="minorHAnsi"/>
          <w:szCs w:val="24"/>
        </w:rPr>
        <w:t xml:space="preserve">Entry visas for Switzerland are primarily issued by the Swiss Embassy/Consulate responsible for the applicant’s country of residence and in some cases, external service providers register the visa application on behalf of the Swiss authorities. Information about the nearest Swiss Embassy or Consulate responsible for the participant’s place of residence can be found by consulting the </w:t>
      </w:r>
      <w:hyperlink r:id="rId23" w:anchor="/i210-select-country" w:history="1">
        <w:r w:rsidRPr="00B63189">
          <w:rPr>
            <w:rStyle w:val="Hyperlink"/>
            <w:rFonts w:cstheme="minorHAnsi"/>
            <w:szCs w:val="24"/>
          </w:rPr>
          <w:t>Swiss Online visa system</w:t>
        </w:r>
      </w:hyperlink>
      <w:r w:rsidRPr="00B63189">
        <w:rPr>
          <w:rFonts w:cstheme="minorHAnsi"/>
          <w:szCs w:val="24"/>
        </w:rPr>
        <w:t>.</w:t>
      </w:r>
    </w:p>
    <w:p w14:paraId="5DFDD164" w14:textId="212F3699" w:rsidR="00B63189" w:rsidRPr="00B63189" w:rsidRDefault="00B63189" w:rsidP="00763B9E">
      <w:pPr>
        <w:pStyle w:val="ListParagraph"/>
        <w:numPr>
          <w:ilvl w:val="0"/>
          <w:numId w:val="15"/>
        </w:numPr>
        <w:tabs>
          <w:tab w:val="left" w:pos="851"/>
          <w:tab w:val="left" w:pos="1276"/>
        </w:tabs>
        <w:ind w:hanging="720"/>
        <w:rPr>
          <w:rFonts w:cstheme="minorHAnsi"/>
          <w:szCs w:val="24"/>
        </w:rPr>
      </w:pPr>
      <w:proofErr w:type="gramStart"/>
      <w:r w:rsidRPr="00B63189">
        <w:rPr>
          <w:rFonts w:cstheme="minorHAnsi"/>
          <w:sz w:val="24"/>
          <w:szCs w:val="24"/>
        </w:rPr>
        <w:t>In light of</w:t>
      </w:r>
      <w:proofErr w:type="gramEnd"/>
      <w:r w:rsidRPr="00B63189">
        <w:rPr>
          <w:rFonts w:cstheme="minorHAnsi"/>
          <w:sz w:val="24"/>
          <w:szCs w:val="24"/>
        </w:rPr>
        <w:t xml:space="preserve"> the travel restrictions taken in response to the coronavirus, persons who are exempted from visa requirements must inquire about boarding requirements. If necessary, the Swiss representation responsible for the person’s place of residence abroad </w:t>
      </w:r>
      <w:hyperlink r:id="rId24" w:anchor="/i210-select-country" w:history="1">
        <w:r w:rsidRPr="00B63189">
          <w:rPr>
            <w:rStyle w:val="Hyperlink"/>
            <w:rFonts w:cstheme="minorHAnsi"/>
            <w:sz w:val="24"/>
            <w:szCs w:val="24"/>
          </w:rPr>
          <w:t>https://www.swiss-visa.ch/ivis2/#/i210-select-country</w:t>
        </w:r>
      </w:hyperlink>
      <w:r w:rsidRPr="00B63189">
        <w:rPr>
          <w:rFonts w:cstheme="minorHAnsi"/>
          <w:sz w:val="24"/>
          <w:szCs w:val="24"/>
        </w:rPr>
        <w:t xml:space="preserve"> (may issue a laissez-passer, which confirms that the person fulfils the conditions for crossing the Swiss border in accordance with the conditions laid down in Ordinance 3 COVID-19 </w:t>
      </w:r>
      <w:hyperlink r:id="rId25" w:history="1">
        <w:r w:rsidRPr="00B63189">
          <w:rPr>
            <w:rStyle w:val="Hyperlink"/>
            <w:rFonts w:cstheme="minorHAnsi"/>
            <w:sz w:val="24"/>
            <w:szCs w:val="24"/>
          </w:rPr>
          <w:t>https://www.fedlex.admin.ch/eli/cc/2020/438/fr</w:t>
        </w:r>
      </w:hyperlink>
    </w:p>
    <w:p w14:paraId="6D56CA48" w14:textId="6C0B7E73" w:rsidR="00B63189" w:rsidRPr="00B63189" w:rsidRDefault="00B63189" w:rsidP="00763B9E">
      <w:pPr>
        <w:pStyle w:val="enumlev1"/>
        <w:numPr>
          <w:ilvl w:val="1"/>
          <w:numId w:val="15"/>
        </w:numPr>
        <w:tabs>
          <w:tab w:val="clear" w:pos="794"/>
          <w:tab w:val="clear" w:pos="1191"/>
          <w:tab w:val="left" w:pos="851"/>
          <w:tab w:val="left" w:pos="1276"/>
        </w:tabs>
        <w:ind w:hanging="720"/>
        <w:rPr>
          <w:rFonts w:cstheme="minorHAnsi"/>
          <w:szCs w:val="24"/>
        </w:rPr>
      </w:pPr>
      <w:r w:rsidRPr="00B63189">
        <w:rPr>
          <w:rFonts w:cstheme="minorHAnsi"/>
          <w:szCs w:val="24"/>
        </w:rPr>
        <w:t xml:space="preserve">For more information, please consult the </w:t>
      </w:r>
      <w:hyperlink r:id="rId26" w:history="1">
        <w:r w:rsidRPr="00B63189">
          <w:rPr>
            <w:rStyle w:val="Hyperlink"/>
            <w:rFonts w:cstheme="minorHAnsi"/>
            <w:szCs w:val="24"/>
          </w:rPr>
          <w:t>Swiss Mission’s</w:t>
        </w:r>
      </w:hyperlink>
      <w:r w:rsidRPr="00B63189">
        <w:rPr>
          <w:rFonts w:cstheme="minorHAnsi"/>
          <w:szCs w:val="24"/>
        </w:rPr>
        <w:t xml:space="preserve"> information notes:</w:t>
      </w:r>
    </w:p>
    <w:p w14:paraId="359B2E02" w14:textId="0FFEEA15" w:rsidR="00B63189" w:rsidRPr="00B63189" w:rsidRDefault="00B63189" w:rsidP="00763B9E">
      <w:pPr>
        <w:pStyle w:val="enumlev1"/>
        <w:numPr>
          <w:ilvl w:val="1"/>
          <w:numId w:val="15"/>
        </w:numPr>
        <w:tabs>
          <w:tab w:val="clear" w:pos="794"/>
          <w:tab w:val="clear" w:pos="1191"/>
          <w:tab w:val="clear" w:pos="1588"/>
          <w:tab w:val="left" w:pos="851"/>
          <w:tab w:val="left" w:pos="1276"/>
        </w:tabs>
        <w:ind w:left="1276" w:hanging="567"/>
        <w:rPr>
          <w:rFonts w:cstheme="minorHAnsi"/>
          <w:szCs w:val="24"/>
        </w:rPr>
      </w:pPr>
      <w:r w:rsidRPr="00B63189">
        <w:rPr>
          <w:rFonts w:cstheme="minorHAnsi"/>
          <w:szCs w:val="24"/>
        </w:rPr>
        <w:t xml:space="preserve">COVID-19 information note on rules of entry into Switzerland for persons expected in an official capacity by international organizations and permanent missions at </w:t>
      </w:r>
      <w:hyperlink r:id="rId27" w:history="1">
        <w:r w:rsidRPr="00B63189">
          <w:rPr>
            <w:rStyle w:val="Hyperlink"/>
            <w:rFonts w:cstheme="minorHAnsi"/>
            <w:szCs w:val="24"/>
          </w:rPr>
          <w:t>COVID-19-Information-forpeople-travelling-to-Switzerland_EN.pdf (admin.ch)</w:t>
        </w:r>
      </w:hyperlink>
    </w:p>
    <w:p w14:paraId="1D40D453" w14:textId="4166D51C" w:rsidR="00B63189" w:rsidRPr="00B63189" w:rsidRDefault="00B63189" w:rsidP="00763B9E">
      <w:pPr>
        <w:pStyle w:val="enumlev1"/>
        <w:numPr>
          <w:ilvl w:val="0"/>
          <w:numId w:val="15"/>
        </w:numPr>
        <w:tabs>
          <w:tab w:val="clear" w:pos="794"/>
          <w:tab w:val="clear" w:pos="1191"/>
          <w:tab w:val="left" w:pos="851"/>
          <w:tab w:val="left" w:pos="1276"/>
        </w:tabs>
        <w:ind w:hanging="720"/>
        <w:rPr>
          <w:rFonts w:cstheme="minorHAnsi"/>
          <w:szCs w:val="24"/>
        </w:rPr>
      </w:pPr>
      <w:r w:rsidRPr="00B63189">
        <w:rPr>
          <w:rFonts w:cstheme="minorHAnsi"/>
          <w:szCs w:val="24"/>
        </w:rPr>
        <w:t xml:space="preserve">COVID-19 Information note on health measures and border controls for persons expected in an official capacity by international organizations and permanent missions at </w:t>
      </w:r>
      <w:hyperlink r:id="rId28" w:history="1">
        <w:r w:rsidRPr="00B63189">
          <w:rPr>
            <w:rStyle w:val="Hyperlink"/>
            <w:rFonts w:cstheme="minorHAnsi"/>
            <w:szCs w:val="24"/>
          </w:rPr>
          <w:t>COVID-19-InformationSheet-on-health-measures-and-border-controls_EN.pdf (admin.ch)</w:t>
        </w:r>
      </w:hyperlink>
    </w:p>
    <w:p w14:paraId="5B1E4692" w14:textId="77777777" w:rsidR="00B63189" w:rsidRPr="00B63189" w:rsidRDefault="00B63189" w:rsidP="00B63189">
      <w:pPr>
        <w:pStyle w:val="Normalaftertitle0"/>
        <w:rPr>
          <w:rFonts w:cstheme="minorHAnsi"/>
          <w:b/>
          <w:bCs/>
          <w:szCs w:val="24"/>
        </w:rPr>
      </w:pPr>
      <w:r w:rsidRPr="00B63189">
        <w:rPr>
          <w:rFonts w:cstheme="minorHAnsi"/>
          <w:b/>
          <w:bCs/>
          <w:szCs w:val="24"/>
        </w:rPr>
        <w:t>1.2</w:t>
      </w:r>
      <w:r w:rsidRPr="00B63189">
        <w:rPr>
          <w:rFonts w:cstheme="minorHAnsi"/>
          <w:b/>
          <w:bCs/>
          <w:szCs w:val="24"/>
        </w:rPr>
        <w:tab/>
        <w:t>Updates on COVID measures for WTSA-20 and GSS-20 in Switzerland</w:t>
      </w:r>
    </w:p>
    <w:p w14:paraId="338647C0" w14:textId="77777777" w:rsidR="00B63189" w:rsidRPr="00B63189" w:rsidRDefault="00B63189" w:rsidP="00B63189">
      <w:pPr>
        <w:rPr>
          <w:rFonts w:cstheme="minorHAnsi"/>
          <w:szCs w:val="24"/>
        </w:rPr>
      </w:pPr>
      <w:r w:rsidRPr="00B63189">
        <w:rPr>
          <w:rFonts w:cstheme="minorHAnsi"/>
          <w:szCs w:val="24"/>
        </w:rPr>
        <w:t xml:space="preserve">Please consult the ITU security website for updates at </w:t>
      </w:r>
      <w:hyperlink r:id="rId29" w:history="1">
        <w:r w:rsidRPr="00B63189">
          <w:rPr>
            <w:rStyle w:val="Hyperlink"/>
            <w:rFonts w:cstheme="minorHAnsi"/>
            <w:szCs w:val="24"/>
          </w:rPr>
          <w:t>https://www.itu.int/security/covid19</w:t>
        </w:r>
      </w:hyperlink>
      <w:r w:rsidRPr="00B63189">
        <w:rPr>
          <w:rFonts w:cstheme="minorHAnsi"/>
          <w:szCs w:val="24"/>
        </w:rPr>
        <w:t xml:space="preserve">  </w:t>
      </w:r>
    </w:p>
    <w:p w14:paraId="7ED07BD8" w14:textId="30EC351A" w:rsidR="003A0653" w:rsidRPr="00B63189" w:rsidRDefault="00DA1D09" w:rsidP="00DA1D09">
      <w:pPr>
        <w:jc w:val="center"/>
        <w:rPr>
          <w:rFonts w:cstheme="minorHAnsi"/>
          <w:b/>
          <w:szCs w:val="24"/>
        </w:rPr>
      </w:pPr>
      <w:r w:rsidRPr="00B63189">
        <w:rPr>
          <w:rFonts w:cstheme="minorHAnsi"/>
          <w:b/>
          <w:szCs w:val="24"/>
        </w:rPr>
        <w:t>____________________</w:t>
      </w:r>
    </w:p>
    <w:sectPr w:rsidR="003A0653" w:rsidRPr="00B63189" w:rsidSect="002F6530">
      <w:headerReference w:type="default" r:id="rId30"/>
      <w:footerReference w:type="default" r:id="rId31"/>
      <w:footerReference w:type="first" r:id="rId32"/>
      <w:type w:val="oddPage"/>
      <w:pgSz w:w="11907" w:h="16834" w:code="9"/>
      <w:pgMar w:top="567" w:right="1089" w:bottom="567" w:left="1089" w:header="567" w:footer="567" w:gutter="0"/>
      <w:paperSrc w:first="7" w:other="7"/>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B10212" w14:textId="77777777" w:rsidR="00FE0C3A" w:rsidRDefault="00FE0C3A">
      <w:r>
        <w:separator/>
      </w:r>
    </w:p>
  </w:endnote>
  <w:endnote w:type="continuationSeparator" w:id="0">
    <w:p w14:paraId="376C6014" w14:textId="77777777" w:rsidR="00FE0C3A" w:rsidRDefault="00FE0C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19A55" w14:textId="77777777" w:rsidR="00FA124A" w:rsidRPr="00196AB1" w:rsidRDefault="00FA124A" w:rsidP="00665C61">
    <w:pPr>
      <w:pStyle w:val="Footer"/>
      <w:tabs>
        <w:tab w:val="clear" w:pos="794"/>
        <w:tab w:val="clear" w:pos="1191"/>
        <w:tab w:val="clear" w:pos="1588"/>
        <w:tab w:val="clear" w:pos="1985"/>
      </w:tabs>
      <w:rPr>
        <w:lang w:val="fr-CH"/>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AB48C" w14:textId="5CD08026" w:rsidR="00FA124A" w:rsidRPr="00BD4D63" w:rsidRDefault="00BD4D63" w:rsidP="00BD4D63">
    <w:pPr>
      <w:pStyle w:val="FirstFooter"/>
      <w:ind w:left="-397" w:right="-397"/>
      <w:jc w:val="center"/>
      <w:rPr>
        <w:color w:val="3E8EDE"/>
        <w:sz w:val="18"/>
        <w:szCs w:val="18"/>
        <w:lang w:val="fr-CH"/>
      </w:rPr>
    </w:pPr>
    <w:r w:rsidRPr="00FB65BC">
      <w:rPr>
        <w:color w:val="3E8EDE"/>
        <w:sz w:val="18"/>
        <w:szCs w:val="18"/>
        <w:lang w:val="fr-CH"/>
      </w:rPr>
      <w:t xml:space="preserve">International </w:t>
    </w:r>
    <w:proofErr w:type="spellStart"/>
    <w:r w:rsidRPr="00FB65BC">
      <w:rPr>
        <w:color w:val="3E8EDE"/>
        <w:sz w:val="18"/>
        <w:szCs w:val="18"/>
        <w:lang w:val="fr-CH"/>
      </w:rPr>
      <w:t>Telecommunication</w:t>
    </w:r>
    <w:proofErr w:type="spellEnd"/>
    <w:r w:rsidRPr="00FB65BC">
      <w:rPr>
        <w:color w:val="3E8EDE"/>
        <w:sz w:val="18"/>
        <w:szCs w:val="18"/>
        <w:lang w:val="fr-CH"/>
      </w:rPr>
      <w:t xml:space="preserve"> Union • Place des Nations</w:t>
    </w:r>
    <w:r>
      <w:rPr>
        <w:color w:val="3E8EDE"/>
        <w:sz w:val="18"/>
        <w:szCs w:val="18"/>
        <w:lang w:val="fr-CH"/>
      </w:rPr>
      <w:t>,</w:t>
    </w:r>
    <w:r w:rsidRPr="00FB65BC">
      <w:rPr>
        <w:color w:val="3E8EDE"/>
        <w:sz w:val="18"/>
        <w:szCs w:val="18"/>
        <w:lang w:val="fr-CH"/>
      </w:rPr>
      <w:t xml:space="preserve"> CH</w:t>
    </w:r>
    <w:r w:rsidRPr="00FB65BC">
      <w:rPr>
        <w:color w:val="3E8EDE"/>
        <w:sz w:val="18"/>
        <w:szCs w:val="18"/>
        <w:lang w:val="fr-CH"/>
      </w:rPr>
      <w:noBreakHyphen/>
      <w:t>1211 Geneva 20</w:t>
    </w:r>
    <w:r>
      <w:rPr>
        <w:color w:val="3E8EDE"/>
        <w:sz w:val="18"/>
        <w:szCs w:val="18"/>
        <w:lang w:val="fr-CH"/>
      </w:rPr>
      <w:t>,</w:t>
    </w:r>
    <w:r w:rsidRPr="00FB65BC">
      <w:rPr>
        <w:color w:val="3E8EDE"/>
        <w:sz w:val="18"/>
        <w:szCs w:val="18"/>
        <w:lang w:val="fr-CH"/>
      </w:rPr>
      <w:t xml:space="preserve"> </w:t>
    </w:r>
    <w:proofErr w:type="spellStart"/>
    <w:r w:rsidRPr="00FB65BC">
      <w:rPr>
        <w:color w:val="3E8EDE"/>
        <w:sz w:val="18"/>
        <w:szCs w:val="18"/>
        <w:lang w:val="fr-CH"/>
      </w:rPr>
      <w:t>Switzerland</w:t>
    </w:r>
    <w:proofErr w:type="spellEnd"/>
    <w:r w:rsidRPr="00FB65BC">
      <w:rPr>
        <w:color w:val="3E8EDE"/>
        <w:sz w:val="18"/>
        <w:szCs w:val="18"/>
        <w:lang w:val="fr-CH"/>
      </w:rPr>
      <w:t xml:space="preserve"> </w:t>
    </w:r>
    <w:r w:rsidRPr="00FB65BC">
      <w:rPr>
        <w:color w:val="3E8EDE"/>
        <w:sz w:val="18"/>
        <w:szCs w:val="18"/>
        <w:lang w:val="fr-CH"/>
      </w:rPr>
      <w:br/>
    </w:r>
    <w:proofErr w:type="gramStart"/>
    <w:r w:rsidRPr="00FB65BC">
      <w:rPr>
        <w:color w:val="3E8EDE"/>
        <w:sz w:val="18"/>
        <w:szCs w:val="18"/>
        <w:lang w:val="fr-CH"/>
      </w:rPr>
      <w:t>Tel:</w:t>
    </w:r>
    <w:proofErr w:type="gramEnd"/>
    <w:r w:rsidRPr="00FB65BC">
      <w:rPr>
        <w:color w:val="3E8EDE"/>
        <w:sz w:val="18"/>
        <w:szCs w:val="18"/>
        <w:lang w:val="fr-CH"/>
      </w:rPr>
      <w:t xml:space="preserve"> +41 22 730 5111 • Fax: +41 22 733 7256 • </w:t>
    </w:r>
    <w:r>
      <w:rPr>
        <w:color w:val="3E8EDE"/>
        <w:sz w:val="18"/>
        <w:szCs w:val="18"/>
        <w:lang w:val="fr-CH"/>
      </w:rPr>
      <w:br/>
    </w:r>
    <w:r w:rsidRPr="00FB65BC">
      <w:rPr>
        <w:color w:val="3E8EDE"/>
        <w:sz w:val="18"/>
        <w:szCs w:val="18"/>
        <w:lang w:val="fr-CH"/>
      </w:rPr>
      <w:t xml:space="preserve">E-mail: </w:t>
    </w:r>
    <w:hyperlink r:id="rId1" w:history="1">
      <w:r w:rsidRPr="00A86808">
        <w:rPr>
          <w:color w:val="3E8EDE"/>
          <w:sz w:val="18"/>
          <w:szCs w:val="18"/>
          <w:lang w:val="fr-CH"/>
        </w:rPr>
        <w:t>itumail@itu.int</w:t>
      </w:r>
    </w:hyperlink>
    <w:r w:rsidRPr="00FB65BC">
      <w:rPr>
        <w:color w:val="3E8EDE"/>
        <w:sz w:val="18"/>
        <w:szCs w:val="18"/>
        <w:lang w:val="fr-CH"/>
      </w:rPr>
      <w:t xml:space="preserve"> • </w:t>
    </w:r>
    <w:hyperlink r:id="rId2" w:history="1">
      <w:r w:rsidRPr="00A86808">
        <w:rPr>
          <w:color w:val="3E8EDE"/>
          <w:sz w:val="18"/>
          <w:szCs w:val="18"/>
          <w:lang w:val="fr-CH"/>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24B924" w14:textId="77777777" w:rsidR="00FE0C3A" w:rsidRDefault="00FE0C3A">
      <w:r>
        <w:t>____________________</w:t>
      </w:r>
    </w:p>
  </w:footnote>
  <w:footnote w:type="continuationSeparator" w:id="0">
    <w:p w14:paraId="4A7DB1ED" w14:textId="77777777" w:rsidR="00FE0C3A" w:rsidRDefault="00FE0C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4A16A" w14:textId="71D1F307" w:rsidR="00C740E1" w:rsidRDefault="00481B5D">
    <w:pPr>
      <w:pStyle w:val="Header"/>
      <w:rPr>
        <w:noProof/>
      </w:rPr>
    </w:pPr>
    <w:sdt>
      <w:sdtPr>
        <w:id w:val="526448189"/>
        <w:docPartObj>
          <w:docPartGallery w:val="Page Numbers (Top of Page)"/>
          <w:docPartUnique/>
        </w:docPartObj>
      </w:sdtPr>
      <w:sdtEndPr>
        <w:rPr>
          <w:noProof/>
        </w:rPr>
      </w:sdtEndPr>
      <w:sdtContent>
        <w:r w:rsidR="00C740E1">
          <w:t xml:space="preserve">- </w:t>
        </w:r>
        <w:r w:rsidR="00C740E1">
          <w:fldChar w:fldCharType="begin"/>
        </w:r>
        <w:r w:rsidR="00C740E1">
          <w:instrText xml:space="preserve"> PAGE   \* MERGEFORMAT </w:instrText>
        </w:r>
        <w:r w:rsidR="00C740E1">
          <w:fldChar w:fldCharType="separate"/>
        </w:r>
        <w:r w:rsidR="004E3796">
          <w:rPr>
            <w:noProof/>
          </w:rPr>
          <w:t>4</w:t>
        </w:r>
        <w:r w:rsidR="00C740E1">
          <w:rPr>
            <w:noProof/>
          </w:rPr>
          <w:fldChar w:fldCharType="end"/>
        </w:r>
      </w:sdtContent>
    </w:sdt>
    <w:r w:rsidR="00C740E1">
      <w:rPr>
        <w:noProof/>
      </w:rPr>
      <w:t xml:space="preserve"> </w:t>
    </w:r>
    <w:r w:rsidR="000A3FE2">
      <w:rPr>
        <w:noProof/>
      </w:rPr>
      <w:t>-</w:t>
    </w:r>
  </w:p>
  <w:p w14:paraId="02046EC7" w14:textId="1C11DD3A" w:rsidR="000A3FE2" w:rsidRDefault="000A3FE2">
    <w:pPr>
      <w:pStyle w:val="Header"/>
    </w:pPr>
    <w:r w:rsidRPr="000A3FE2">
      <w:t>TSB Circular 204</w:t>
    </w:r>
  </w:p>
  <w:p w14:paraId="0EF114A3" w14:textId="77777777" w:rsidR="00C740E1" w:rsidRPr="00C740E1" w:rsidRDefault="00C740E1">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361568"/>
    <w:multiLevelType w:val="multilevel"/>
    <w:tmpl w:val="C1C063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1A64E89"/>
    <w:multiLevelType w:val="hybridMultilevel"/>
    <w:tmpl w:val="5B2E623A"/>
    <w:lvl w:ilvl="0" w:tplc="C3260050">
      <w:start w:val="1"/>
      <w:numFmt w:val="bullet"/>
      <w:lvlText w:val=""/>
      <w:lvlJc w:val="left"/>
      <w:pPr>
        <w:ind w:left="720" w:hanging="360"/>
      </w:pPr>
      <w:rPr>
        <w:rFonts w:ascii="Symbol" w:hAnsi="Symbol" w:cs="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6C34FB"/>
    <w:multiLevelType w:val="hybridMultilevel"/>
    <w:tmpl w:val="7F8490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46562366"/>
    <w:multiLevelType w:val="hybridMultilevel"/>
    <w:tmpl w:val="4C502572"/>
    <w:lvl w:ilvl="0" w:tplc="9D881C6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47708C"/>
    <w:multiLevelType w:val="hybridMultilevel"/>
    <w:tmpl w:val="1ECCB87E"/>
    <w:lvl w:ilvl="0" w:tplc="4344F3A8">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0"/>
  </w:num>
  <w:num w:numId="13">
    <w:abstractNumId w:val="12"/>
  </w:num>
  <w:num w:numId="14">
    <w:abstractNumId w:val="1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CH" w:vendorID="64" w:dllVersion="6" w:nlCheck="1" w:checkStyle="1"/>
  <w:activeWritingStyle w:appName="MSWord" w:lang="fr-FR" w:vendorID="64" w:dllVersion="6" w:nlCheck="1" w:checkStyle="1"/>
  <w:activeWritingStyle w:appName="MSWord" w:lang="es-ES" w:vendorID="64" w:dllVersion="6" w:nlCheck="1" w:checkStyle="1"/>
  <w:activeWritingStyle w:appName="MSWord" w:lang="en-GB" w:vendorID="64" w:dllVersion="4096" w:nlCheck="1" w:checkStyle="0"/>
  <w:activeWritingStyle w:appName="MSWord" w:lang="fr-CH"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fr-CH" w:vendorID="64" w:dllVersion="0" w:nlCheck="1" w:checkStyle="0"/>
  <w:activeWritingStyle w:appName="MSWord" w:lang="en-US" w:vendorID="64" w:dllVersion="0" w:nlCheck="1" w:checkStyle="0"/>
  <w:activeWritingStyle w:appName="MSWord" w:lang="en-GB"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24D8"/>
    <w:rsid w:val="00000BE8"/>
    <w:rsid w:val="000069D4"/>
    <w:rsid w:val="000174AD"/>
    <w:rsid w:val="00025EB0"/>
    <w:rsid w:val="000305E1"/>
    <w:rsid w:val="00037E5B"/>
    <w:rsid w:val="00043634"/>
    <w:rsid w:val="0006649A"/>
    <w:rsid w:val="000A0129"/>
    <w:rsid w:val="000A3FE2"/>
    <w:rsid w:val="000A6704"/>
    <w:rsid w:val="000A7D55"/>
    <w:rsid w:val="000B3252"/>
    <w:rsid w:val="000B46FB"/>
    <w:rsid w:val="000C2E8E"/>
    <w:rsid w:val="000C6E09"/>
    <w:rsid w:val="000D49FB"/>
    <w:rsid w:val="000D5CDF"/>
    <w:rsid w:val="000D5DF4"/>
    <w:rsid w:val="000D7DD3"/>
    <w:rsid w:val="000E0E7C"/>
    <w:rsid w:val="000F1B4B"/>
    <w:rsid w:val="000F74CA"/>
    <w:rsid w:val="0012396D"/>
    <w:rsid w:val="0012744F"/>
    <w:rsid w:val="001356CA"/>
    <w:rsid w:val="00156DFF"/>
    <w:rsid w:val="00156F66"/>
    <w:rsid w:val="00162032"/>
    <w:rsid w:val="0017236A"/>
    <w:rsid w:val="00175D6F"/>
    <w:rsid w:val="00182528"/>
    <w:rsid w:val="00182814"/>
    <w:rsid w:val="0018500B"/>
    <w:rsid w:val="001867BB"/>
    <w:rsid w:val="00196A19"/>
    <w:rsid w:val="00196AB1"/>
    <w:rsid w:val="001A3DC0"/>
    <w:rsid w:val="001B035F"/>
    <w:rsid w:val="001B3F5B"/>
    <w:rsid w:val="001B49BF"/>
    <w:rsid w:val="001B7076"/>
    <w:rsid w:val="001C3CDB"/>
    <w:rsid w:val="001C7EB8"/>
    <w:rsid w:val="001D3F44"/>
    <w:rsid w:val="001F5757"/>
    <w:rsid w:val="00202DC1"/>
    <w:rsid w:val="002101E7"/>
    <w:rsid w:val="002116EE"/>
    <w:rsid w:val="00217501"/>
    <w:rsid w:val="00222407"/>
    <w:rsid w:val="00230869"/>
    <w:rsid w:val="002309D8"/>
    <w:rsid w:val="00233E9F"/>
    <w:rsid w:val="0023525C"/>
    <w:rsid w:val="00236030"/>
    <w:rsid w:val="00240951"/>
    <w:rsid w:val="002442EB"/>
    <w:rsid w:val="00265A07"/>
    <w:rsid w:val="00272B73"/>
    <w:rsid w:val="00287BF1"/>
    <w:rsid w:val="002A7FE2"/>
    <w:rsid w:val="002B25C9"/>
    <w:rsid w:val="002B711C"/>
    <w:rsid w:val="002C0244"/>
    <w:rsid w:val="002D0B7B"/>
    <w:rsid w:val="002E1B4F"/>
    <w:rsid w:val="002E56C9"/>
    <w:rsid w:val="002F2AB8"/>
    <w:rsid w:val="002F2E67"/>
    <w:rsid w:val="002F6530"/>
    <w:rsid w:val="003015A4"/>
    <w:rsid w:val="00315546"/>
    <w:rsid w:val="0032603B"/>
    <w:rsid w:val="00327291"/>
    <w:rsid w:val="00330567"/>
    <w:rsid w:val="00351DA5"/>
    <w:rsid w:val="00383598"/>
    <w:rsid w:val="00386A9D"/>
    <w:rsid w:val="00391081"/>
    <w:rsid w:val="003A0653"/>
    <w:rsid w:val="003A2F2D"/>
    <w:rsid w:val="003B105D"/>
    <w:rsid w:val="003B2789"/>
    <w:rsid w:val="003C13CE"/>
    <w:rsid w:val="003D7444"/>
    <w:rsid w:val="003E2518"/>
    <w:rsid w:val="003F0DED"/>
    <w:rsid w:val="00413E69"/>
    <w:rsid w:val="00422F19"/>
    <w:rsid w:val="004314A2"/>
    <w:rsid w:val="004441B6"/>
    <w:rsid w:val="0044708E"/>
    <w:rsid w:val="00460175"/>
    <w:rsid w:val="0047296E"/>
    <w:rsid w:val="00475ACC"/>
    <w:rsid w:val="00481B5D"/>
    <w:rsid w:val="00486AF4"/>
    <w:rsid w:val="004B1EF7"/>
    <w:rsid w:val="004B324E"/>
    <w:rsid w:val="004B3FAD"/>
    <w:rsid w:val="004D34C2"/>
    <w:rsid w:val="004D4684"/>
    <w:rsid w:val="004E3796"/>
    <w:rsid w:val="004E3CF9"/>
    <w:rsid w:val="00501DCA"/>
    <w:rsid w:val="0050434D"/>
    <w:rsid w:val="00513A47"/>
    <w:rsid w:val="00516D18"/>
    <w:rsid w:val="0053262A"/>
    <w:rsid w:val="005408DF"/>
    <w:rsid w:val="005527C5"/>
    <w:rsid w:val="0055318D"/>
    <w:rsid w:val="00573344"/>
    <w:rsid w:val="0057647E"/>
    <w:rsid w:val="00583F9B"/>
    <w:rsid w:val="00584AFA"/>
    <w:rsid w:val="00587885"/>
    <w:rsid w:val="0059495D"/>
    <w:rsid w:val="00596736"/>
    <w:rsid w:val="00597867"/>
    <w:rsid w:val="005A5E21"/>
    <w:rsid w:val="005B2CC5"/>
    <w:rsid w:val="005B6E70"/>
    <w:rsid w:val="005B7464"/>
    <w:rsid w:val="005E1223"/>
    <w:rsid w:val="005E5C10"/>
    <w:rsid w:val="005F2C78"/>
    <w:rsid w:val="006043F1"/>
    <w:rsid w:val="006102D5"/>
    <w:rsid w:val="006121CD"/>
    <w:rsid w:val="006144E4"/>
    <w:rsid w:val="0061461D"/>
    <w:rsid w:val="0061604A"/>
    <w:rsid w:val="00620C11"/>
    <w:rsid w:val="00624555"/>
    <w:rsid w:val="00635EA9"/>
    <w:rsid w:val="00641069"/>
    <w:rsid w:val="0064376E"/>
    <w:rsid w:val="00650299"/>
    <w:rsid w:val="00655FC5"/>
    <w:rsid w:val="0065736F"/>
    <w:rsid w:val="00665C61"/>
    <w:rsid w:val="006E16DD"/>
    <w:rsid w:val="007035DE"/>
    <w:rsid w:val="00713FE5"/>
    <w:rsid w:val="0071789F"/>
    <w:rsid w:val="00721235"/>
    <w:rsid w:val="00731934"/>
    <w:rsid w:val="00744F9C"/>
    <w:rsid w:val="00754CE4"/>
    <w:rsid w:val="0076003F"/>
    <w:rsid w:val="00763B9E"/>
    <w:rsid w:val="00774EA8"/>
    <w:rsid w:val="00776A5C"/>
    <w:rsid w:val="00780644"/>
    <w:rsid w:val="00784C66"/>
    <w:rsid w:val="00791D38"/>
    <w:rsid w:val="007A1B6F"/>
    <w:rsid w:val="007A1E5E"/>
    <w:rsid w:val="007B3BCF"/>
    <w:rsid w:val="007D2F64"/>
    <w:rsid w:val="007E51DC"/>
    <w:rsid w:val="00801031"/>
    <w:rsid w:val="00802953"/>
    <w:rsid w:val="00803ACB"/>
    <w:rsid w:val="00804520"/>
    <w:rsid w:val="00807FF1"/>
    <w:rsid w:val="00822581"/>
    <w:rsid w:val="008309DD"/>
    <w:rsid w:val="0083227A"/>
    <w:rsid w:val="00833DCD"/>
    <w:rsid w:val="0084313A"/>
    <w:rsid w:val="00857C67"/>
    <w:rsid w:val="00862CC9"/>
    <w:rsid w:val="00866900"/>
    <w:rsid w:val="00870336"/>
    <w:rsid w:val="0087300D"/>
    <w:rsid w:val="00881BA1"/>
    <w:rsid w:val="00896D61"/>
    <w:rsid w:val="008A0A55"/>
    <w:rsid w:val="008C26B8"/>
    <w:rsid w:val="009273EC"/>
    <w:rsid w:val="0093069F"/>
    <w:rsid w:val="00932E45"/>
    <w:rsid w:val="00945C40"/>
    <w:rsid w:val="00951309"/>
    <w:rsid w:val="0095769C"/>
    <w:rsid w:val="00964CF0"/>
    <w:rsid w:val="009706F8"/>
    <w:rsid w:val="00977D58"/>
    <w:rsid w:val="00982084"/>
    <w:rsid w:val="00991142"/>
    <w:rsid w:val="00991A72"/>
    <w:rsid w:val="00995963"/>
    <w:rsid w:val="009A49AC"/>
    <w:rsid w:val="009A54D9"/>
    <w:rsid w:val="009B61EB"/>
    <w:rsid w:val="009B6449"/>
    <w:rsid w:val="009C2064"/>
    <w:rsid w:val="009D1697"/>
    <w:rsid w:val="009E1008"/>
    <w:rsid w:val="009E1F52"/>
    <w:rsid w:val="00A014F8"/>
    <w:rsid w:val="00A04EE2"/>
    <w:rsid w:val="00A11DCA"/>
    <w:rsid w:val="00A227EF"/>
    <w:rsid w:val="00A373F0"/>
    <w:rsid w:val="00A41411"/>
    <w:rsid w:val="00A452FD"/>
    <w:rsid w:val="00A5173C"/>
    <w:rsid w:val="00A56428"/>
    <w:rsid w:val="00A61AEF"/>
    <w:rsid w:val="00A9652E"/>
    <w:rsid w:val="00A96605"/>
    <w:rsid w:val="00AA1543"/>
    <w:rsid w:val="00AA54A1"/>
    <w:rsid w:val="00AB0FFD"/>
    <w:rsid w:val="00AB2367"/>
    <w:rsid w:val="00AC4FF0"/>
    <w:rsid w:val="00AD1F74"/>
    <w:rsid w:val="00AD7192"/>
    <w:rsid w:val="00AE1A4A"/>
    <w:rsid w:val="00AE1B31"/>
    <w:rsid w:val="00AF10F1"/>
    <w:rsid w:val="00AF173A"/>
    <w:rsid w:val="00AF6797"/>
    <w:rsid w:val="00B066A4"/>
    <w:rsid w:val="00B07A13"/>
    <w:rsid w:val="00B143E2"/>
    <w:rsid w:val="00B22925"/>
    <w:rsid w:val="00B33F40"/>
    <w:rsid w:val="00B41C6E"/>
    <w:rsid w:val="00B4279B"/>
    <w:rsid w:val="00B44749"/>
    <w:rsid w:val="00B45778"/>
    <w:rsid w:val="00B45FC9"/>
    <w:rsid w:val="00B522A4"/>
    <w:rsid w:val="00B61A00"/>
    <w:rsid w:val="00B63189"/>
    <w:rsid w:val="00B700F9"/>
    <w:rsid w:val="00B80638"/>
    <w:rsid w:val="00B83461"/>
    <w:rsid w:val="00B86986"/>
    <w:rsid w:val="00BB147A"/>
    <w:rsid w:val="00BC7CCF"/>
    <w:rsid w:val="00BD0A96"/>
    <w:rsid w:val="00BD4D63"/>
    <w:rsid w:val="00BE470B"/>
    <w:rsid w:val="00BF0C96"/>
    <w:rsid w:val="00BF634D"/>
    <w:rsid w:val="00BF6A62"/>
    <w:rsid w:val="00C018E7"/>
    <w:rsid w:val="00C0669D"/>
    <w:rsid w:val="00C0739C"/>
    <w:rsid w:val="00C27BDB"/>
    <w:rsid w:val="00C324B7"/>
    <w:rsid w:val="00C57A91"/>
    <w:rsid w:val="00C73652"/>
    <w:rsid w:val="00C740E1"/>
    <w:rsid w:val="00C85053"/>
    <w:rsid w:val="00CB08AB"/>
    <w:rsid w:val="00CB43AF"/>
    <w:rsid w:val="00CC01C2"/>
    <w:rsid w:val="00CC303D"/>
    <w:rsid w:val="00CE5A0B"/>
    <w:rsid w:val="00CF21F2"/>
    <w:rsid w:val="00D02712"/>
    <w:rsid w:val="00D214D0"/>
    <w:rsid w:val="00D324D8"/>
    <w:rsid w:val="00D5657A"/>
    <w:rsid w:val="00D63425"/>
    <w:rsid w:val="00D650EB"/>
    <w:rsid w:val="00D6546B"/>
    <w:rsid w:val="00D8766D"/>
    <w:rsid w:val="00D9312B"/>
    <w:rsid w:val="00DA0F76"/>
    <w:rsid w:val="00DA1D09"/>
    <w:rsid w:val="00DB3805"/>
    <w:rsid w:val="00DC36AC"/>
    <w:rsid w:val="00DD4BED"/>
    <w:rsid w:val="00DE39F0"/>
    <w:rsid w:val="00DF0AF3"/>
    <w:rsid w:val="00DF5752"/>
    <w:rsid w:val="00E16168"/>
    <w:rsid w:val="00E17CCC"/>
    <w:rsid w:val="00E27D7E"/>
    <w:rsid w:val="00E34935"/>
    <w:rsid w:val="00E35651"/>
    <w:rsid w:val="00E42E13"/>
    <w:rsid w:val="00E50FD0"/>
    <w:rsid w:val="00E57725"/>
    <w:rsid w:val="00E6257C"/>
    <w:rsid w:val="00E63C59"/>
    <w:rsid w:val="00EA5B2C"/>
    <w:rsid w:val="00F0374F"/>
    <w:rsid w:val="00F24D4D"/>
    <w:rsid w:val="00F3539A"/>
    <w:rsid w:val="00F464FA"/>
    <w:rsid w:val="00F61760"/>
    <w:rsid w:val="00F71679"/>
    <w:rsid w:val="00F83843"/>
    <w:rsid w:val="00FA124A"/>
    <w:rsid w:val="00FA1A29"/>
    <w:rsid w:val="00FB1DF7"/>
    <w:rsid w:val="00FC08DD"/>
    <w:rsid w:val="00FC2316"/>
    <w:rsid w:val="00FC2CFD"/>
    <w:rsid w:val="00FD06C7"/>
    <w:rsid w:val="00FD4EFF"/>
    <w:rsid w:val="00FD7378"/>
    <w:rsid w:val="00FD7D27"/>
    <w:rsid w:val="00FE0C3A"/>
    <w:rsid w:val="00FF0200"/>
    <w:rsid w:val="00FF351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1A92EE55"/>
  <w15:docId w15:val="{82E57DD7-2683-44E6-8DCA-2D6AF9A5F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B3805"/>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link w:val="enumlev1Char"/>
    <w:qFormat/>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64CF0"/>
    <w:rPr>
      <w:rFonts w:asciiTheme="minorHAnsi" w:hAnsiTheme="minorHAns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FD06C7"/>
    <w:rPr>
      <w:rFonts w:asciiTheme="minorHAnsi" w:hAnsiTheme="minorHAnsi"/>
      <w:b/>
      <w:sz w:val="28"/>
    </w:rPr>
  </w:style>
  <w:style w:type="character" w:customStyle="1" w:styleId="Appref">
    <w:name w:val="App_ref"/>
    <w:basedOn w:val="DefaultParagraphFont"/>
    <w:rsid w:val="00FD06C7"/>
    <w:rPr>
      <w:rFonts w:asciiTheme="minorHAnsi" w:hAnsiTheme="minorHAnsi"/>
      <w:sz w:val="28"/>
    </w:rPr>
  </w:style>
  <w:style w:type="character" w:customStyle="1" w:styleId="Artdef">
    <w:name w:val="Art_def"/>
    <w:basedOn w:val="DefaultParagraphFont"/>
    <w:rsid w:val="00802953"/>
    <w:rPr>
      <w:rFonts w:asciiTheme="minorHAnsi" w:hAnsiTheme="minorHAnsi"/>
      <w:b/>
    </w:rPr>
  </w:style>
  <w:style w:type="character" w:customStyle="1" w:styleId="Artref">
    <w:name w:val="Art_ref"/>
    <w:basedOn w:val="DefaultParagraphFont"/>
    <w:rsid w:val="00E63C59"/>
  </w:style>
  <w:style w:type="character" w:customStyle="1" w:styleId="Recdef">
    <w:name w:val="Rec_def"/>
    <w:basedOn w:val="DefaultParagraphFont"/>
    <w:rsid w:val="00964CF0"/>
    <w:rPr>
      <w:rFonts w:asciiTheme="minorHAnsi" w:hAnsiTheme="minorHAnsi"/>
      <w:b/>
      <w:sz w:val="22"/>
    </w:rPr>
  </w:style>
  <w:style w:type="character" w:customStyle="1" w:styleId="Resdef">
    <w:name w:val="Res_def"/>
    <w:basedOn w:val="DefaultParagraphFont"/>
    <w:rsid w:val="00964CF0"/>
    <w:rPr>
      <w:rFonts w:asciiTheme="minorHAnsi" w:hAnsiTheme="minorHAnsi"/>
      <w:b/>
      <w:sz w:val="22"/>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link w:val="NormalaftertitleChar"/>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basedOn w:val="DefaultParagraphFont"/>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basedOn w:val="DefaultParagraphFont"/>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basedOn w:val="DefaultParagraphFont"/>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basedOn w:val="DefaultParagraphFont"/>
    <w:link w:val="BodyText3"/>
    <w:rsid w:val="0087300D"/>
    <w:rPr>
      <w:rFonts w:ascii="Times New Roman" w:hAnsi="Times New Roman"/>
      <w:sz w:val="24"/>
      <w:lang w:val="en-GB" w:eastAsia="en-US"/>
    </w:rPr>
  </w:style>
  <w:style w:type="character" w:styleId="FollowedHyperlink">
    <w:name w:val="FollowedHyperlink"/>
    <w:basedOn w:val="DefaultParagraphFont"/>
    <w:rsid w:val="00AD7192"/>
    <w:rPr>
      <w:color w:val="800080" w:themeColor="followedHyperlink"/>
      <w:u w:val="single"/>
    </w:rPr>
  </w:style>
  <w:style w:type="character" w:customStyle="1" w:styleId="HeaderChar">
    <w:name w:val="Header Char"/>
    <w:basedOn w:val="DefaultParagraphFont"/>
    <w:link w:val="Header"/>
    <w:uiPriority w:val="99"/>
    <w:rsid w:val="00C740E1"/>
    <w:rPr>
      <w:rFonts w:asciiTheme="minorHAnsi" w:hAnsiTheme="minorHAnsi"/>
      <w:sz w:val="18"/>
      <w:lang w:val="en-GB" w:eastAsia="en-US"/>
    </w:rPr>
  </w:style>
  <w:style w:type="paragraph" w:styleId="ListParagraph">
    <w:name w:val="List Paragraph"/>
    <w:basedOn w:val="Normal"/>
    <w:uiPriority w:val="34"/>
    <w:qFormat/>
    <w:rsid w:val="003A0653"/>
    <w:pPr>
      <w:tabs>
        <w:tab w:val="clear" w:pos="794"/>
        <w:tab w:val="clear" w:pos="1191"/>
        <w:tab w:val="clear" w:pos="1588"/>
        <w:tab w:val="clear" w:pos="1985"/>
      </w:tabs>
      <w:overflowPunct/>
      <w:autoSpaceDE/>
      <w:autoSpaceDN/>
      <w:adjustRightInd/>
      <w:spacing w:before="0" w:after="200" w:line="276" w:lineRule="auto"/>
      <w:ind w:left="720"/>
      <w:contextualSpacing/>
      <w:textAlignment w:val="auto"/>
    </w:pPr>
    <w:rPr>
      <w:rFonts w:eastAsiaTheme="minorEastAsia" w:cstheme="minorBidi"/>
      <w:sz w:val="22"/>
      <w:szCs w:val="22"/>
      <w:lang w:val="en-US" w:eastAsia="zh-CN"/>
    </w:rPr>
  </w:style>
  <w:style w:type="character" w:styleId="CommentReference">
    <w:name w:val="annotation reference"/>
    <w:basedOn w:val="DefaultParagraphFont"/>
    <w:semiHidden/>
    <w:unhideWhenUsed/>
    <w:rsid w:val="00635EA9"/>
    <w:rPr>
      <w:sz w:val="16"/>
      <w:szCs w:val="16"/>
    </w:rPr>
  </w:style>
  <w:style w:type="paragraph" w:styleId="CommentText">
    <w:name w:val="annotation text"/>
    <w:basedOn w:val="Normal"/>
    <w:link w:val="CommentTextChar"/>
    <w:semiHidden/>
    <w:unhideWhenUsed/>
    <w:rsid w:val="00635EA9"/>
    <w:rPr>
      <w:sz w:val="20"/>
    </w:rPr>
  </w:style>
  <w:style w:type="character" w:customStyle="1" w:styleId="CommentTextChar">
    <w:name w:val="Comment Text Char"/>
    <w:basedOn w:val="DefaultParagraphFont"/>
    <w:link w:val="CommentText"/>
    <w:semiHidden/>
    <w:rsid w:val="00635EA9"/>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635EA9"/>
    <w:rPr>
      <w:b/>
      <w:bCs/>
    </w:rPr>
  </w:style>
  <w:style w:type="character" w:customStyle="1" w:styleId="CommentSubjectChar">
    <w:name w:val="Comment Subject Char"/>
    <w:basedOn w:val="CommentTextChar"/>
    <w:link w:val="CommentSubject"/>
    <w:semiHidden/>
    <w:rsid w:val="00635EA9"/>
    <w:rPr>
      <w:rFonts w:asciiTheme="minorHAnsi" w:hAnsiTheme="minorHAnsi"/>
      <w:b/>
      <w:bCs/>
      <w:lang w:val="en-GB" w:eastAsia="en-US"/>
    </w:rPr>
  </w:style>
  <w:style w:type="paragraph" w:styleId="Revision">
    <w:name w:val="Revision"/>
    <w:hidden/>
    <w:uiPriority w:val="99"/>
    <w:semiHidden/>
    <w:rsid w:val="00635EA9"/>
    <w:rPr>
      <w:rFonts w:asciiTheme="minorHAnsi" w:hAnsiTheme="minorHAnsi"/>
      <w:sz w:val="24"/>
      <w:lang w:val="en-GB" w:eastAsia="en-US"/>
    </w:rPr>
  </w:style>
  <w:style w:type="character" w:styleId="UnresolvedMention">
    <w:name w:val="Unresolved Mention"/>
    <w:basedOn w:val="DefaultParagraphFont"/>
    <w:uiPriority w:val="99"/>
    <w:semiHidden/>
    <w:unhideWhenUsed/>
    <w:rsid w:val="0012396D"/>
    <w:rPr>
      <w:color w:val="605E5C"/>
      <w:shd w:val="clear" w:color="auto" w:fill="E1DFDD"/>
    </w:rPr>
  </w:style>
  <w:style w:type="character" w:customStyle="1" w:styleId="enumlev1Char">
    <w:name w:val="enumlev1 Char"/>
    <w:link w:val="enumlev1"/>
    <w:rsid w:val="00B63189"/>
    <w:rPr>
      <w:rFonts w:asciiTheme="minorHAnsi" w:hAnsiTheme="minorHAnsi"/>
      <w:sz w:val="24"/>
      <w:lang w:val="en-GB" w:eastAsia="en-US"/>
    </w:rPr>
  </w:style>
  <w:style w:type="character" w:customStyle="1" w:styleId="NormalaftertitleChar">
    <w:name w:val="Normal after title Char"/>
    <w:link w:val="Normalaftertitle0"/>
    <w:locked/>
    <w:rsid w:val="00B63189"/>
    <w:rPr>
      <w:rFonts w:asciiTheme="minorHAnsi" w:hAnsiTheme="minorHAns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455942">
      <w:bodyDiv w:val="1"/>
      <w:marLeft w:val="0"/>
      <w:marRight w:val="0"/>
      <w:marTop w:val="0"/>
      <w:marBottom w:val="0"/>
      <w:divBdr>
        <w:top w:val="none" w:sz="0" w:space="0" w:color="auto"/>
        <w:left w:val="none" w:sz="0" w:space="0" w:color="auto"/>
        <w:bottom w:val="none" w:sz="0" w:space="0" w:color="auto"/>
        <w:right w:val="none" w:sz="0" w:space="0" w:color="auto"/>
      </w:divBdr>
    </w:div>
    <w:div w:id="404187646">
      <w:bodyDiv w:val="1"/>
      <w:marLeft w:val="0"/>
      <w:marRight w:val="0"/>
      <w:marTop w:val="0"/>
      <w:marBottom w:val="0"/>
      <w:divBdr>
        <w:top w:val="none" w:sz="0" w:space="0" w:color="auto"/>
        <w:left w:val="none" w:sz="0" w:space="0" w:color="auto"/>
        <w:bottom w:val="none" w:sz="0" w:space="0" w:color="auto"/>
        <w:right w:val="none" w:sz="0" w:space="0" w:color="auto"/>
      </w:divBdr>
    </w:div>
    <w:div w:id="597099103">
      <w:bodyDiv w:val="1"/>
      <w:marLeft w:val="0"/>
      <w:marRight w:val="0"/>
      <w:marTop w:val="0"/>
      <w:marBottom w:val="0"/>
      <w:divBdr>
        <w:top w:val="none" w:sz="0" w:space="0" w:color="auto"/>
        <w:left w:val="none" w:sz="0" w:space="0" w:color="auto"/>
        <w:bottom w:val="none" w:sz="0" w:space="0" w:color="auto"/>
        <w:right w:val="none" w:sz="0" w:space="0" w:color="auto"/>
      </w:divBdr>
    </w:div>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 w:id="1812088869">
      <w:bodyDiv w:val="1"/>
      <w:marLeft w:val="0"/>
      <w:marRight w:val="0"/>
      <w:marTop w:val="0"/>
      <w:marBottom w:val="0"/>
      <w:divBdr>
        <w:top w:val="none" w:sz="0" w:space="0" w:color="auto"/>
        <w:left w:val="none" w:sz="0" w:space="0" w:color="auto"/>
        <w:bottom w:val="none" w:sz="0" w:space="0" w:color="auto"/>
        <w:right w:val="none" w:sz="0" w:space="0" w:color="auto"/>
      </w:divBdr>
    </w:div>
    <w:div w:id="1900552994">
      <w:bodyDiv w:val="1"/>
      <w:marLeft w:val="0"/>
      <w:marRight w:val="0"/>
      <w:marTop w:val="0"/>
      <w:marBottom w:val="0"/>
      <w:divBdr>
        <w:top w:val="none" w:sz="0" w:space="0" w:color="auto"/>
        <w:left w:val="none" w:sz="0" w:space="0" w:color="auto"/>
        <w:bottom w:val="none" w:sz="0" w:space="0" w:color="auto"/>
        <w:right w:val="none" w:sz="0" w:space="0" w:color="auto"/>
      </w:divBdr>
      <w:divsChild>
        <w:div w:id="665666945">
          <w:marLeft w:val="547"/>
          <w:marRight w:val="0"/>
          <w:marTop w:val="24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S21-DM-CIR-01002/en" TargetMode="External"/><Relationship Id="rId18" Type="http://schemas.openxmlformats.org/officeDocument/2006/relationships/hyperlink" Target="https://www.itu.int/en/ITU-T/wtsa20/Pages/default.aspx" TargetMode="External"/><Relationship Id="rId26" Type="http://schemas.openxmlformats.org/officeDocument/2006/relationships/hyperlink" Target="https://www.eda.admin.ch/missions/mission-onu-geneve/en/home/manual-regime-privileges-and-immunities/introduction/manual-visas.html" TargetMode="External"/><Relationship Id="rId3" Type="http://schemas.openxmlformats.org/officeDocument/2006/relationships/styles" Target="styles.xml"/><Relationship Id="rId21" Type="http://schemas.openxmlformats.org/officeDocument/2006/relationships/image" Target="media/image2.PN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itu.int/md/S21-DM-CIR-01001/en" TargetMode="External"/><Relationship Id="rId17" Type="http://schemas.openxmlformats.org/officeDocument/2006/relationships/hyperlink" Target="https://www.itu.int/en/ITU-T/wtsa20/gss" TargetMode="External"/><Relationship Id="rId25" Type="http://schemas.openxmlformats.org/officeDocument/2006/relationships/hyperlink" Target="https://www.fedlex.admin.ch/eli/cc/2020/438/fr"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cicg.ch/" TargetMode="External"/><Relationship Id="rId20" Type="http://schemas.openxmlformats.org/officeDocument/2006/relationships/hyperlink" Target="https://www.itu.int/security/covid19" TargetMode="External"/><Relationship Id="rId29" Type="http://schemas.openxmlformats.org/officeDocument/2006/relationships/hyperlink" Target="https://www.itu.int/security/covid1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21-SG-CIR-0039/en" TargetMode="External"/><Relationship Id="rId24" Type="http://schemas.openxmlformats.org/officeDocument/2006/relationships/hyperlink" Target="https://www.swiss-visa.ch/ivis2/"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itu.int/md/S21-DM-CIR-01004/en" TargetMode="External"/><Relationship Id="rId23" Type="http://schemas.openxmlformats.org/officeDocument/2006/relationships/hyperlink" Target="https://www.swiss-visa.ch/ivis2/" TargetMode="External"/><Relationship Id="rId28" Type="http://schemas.openxmlformats.org/officeDocument/2006/relationships/hyperlink" Target="https://www.dfae.admin.ch/dam/mission-onu-omc-aele-geneve/en/documents/COVID-19-Information-Sheet-on-health-measures-and-border-controls_EN.pdf" TargetMode="External"/><Relationship Id="rId10" Type="http://schemas.openxmlformats.org/officeDocument/2006/relationships/hyperlink" Target="https://www.itu.int/md/S21-SG-CIR-0006/en" TargetMode="External"/><Relationship Id="rId19" Type="http://schemas.openxmlformats.org/officeDocument/2006/relationships/hyperlink" Target="http://www.itu.int/en/ITU-T/wtsa20/Pages/information.aspx"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tsbsgd@itu.int" TargetMode="External"/><Relationship Id="rId14" Type="http://schemas.openxmlformats.org/officeDocument/2006/relationships/hyperlink" Target="https://www.itu.int/md/S21-DM-CIR-01003/en" TargetMode="External"/><Relationship Id="rId22" Type="http://schemas.openxmlformats.org/officeDocument/2006/relationships/hyperlink" Target="https://www.sem.admin.ch/sem/en/home/publiservice/weisungen-kreisschreiben/visa/liste1_staatsangehoerigkeit.html" TargetMode="External"/><Relationship Id="rId27" Type="http://schemas.openxmlformats.org/officeDocument/2006/relationships/hyperlink" Target="https://www.eda.admin.ch/dam/mission-onu-omc-aele-geneve/en/documents/COVID-19-Information-for-people-travelling-to-Switzerland_EN.pdf" TargetMode="External"/><Relationship Id="rId30" Type="http://schemas.openxmlformats.org/officeDocument/2006/relationships/header" Target="header1.xml"/><Relationship Id="rId8"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ev\AppData\Roaming\Microsoft\Templates\TSB%20DOC\CIRC2-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8C72A2-D157-47AD-B7FF-C241A431B8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CIRC2-E.dotx</Template>
  <TotalTime>7</TotalTime>
  <Pages>3</Pages>
  <Words>972</Words>
  <Characters>5544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Global Standards Symposium (GSS-20): ; Hyderabad, India, 16 November 2020</vt:lpstr>
    </vt:vector>
  </TitlesOfParts>
  <Company>ITU</Company>
  <LinksUpToDate>false</LinksUpToDate>
  <CharactersWithSpaces>6503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Global Standards Symposium (GSS-20): ; Hyderabad, India, 16 November 2020</dc:title>
  <dc:creator>BA</dc:creator>
  <cp:lastModifiedBy>Braud, Olivia</cp:lastModifiedBy>
  <cp:revision>7</cp:revision>
  <cp:lastPrinted>2021-11-11T15:20:00Z</cp:lastPrinted>
  <dcterms:created xsi:type="dcterms:W3CDTF">2021-11-08T19:19:00Z</dcterms:created>
  <dcterms:modified xsi:type="dcterms:W3CDTF">2021-11-11T15:20:00Z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