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362F531" w14:textId="77777777" w:rsidTr="00720F32">
        <w:trPr>
          <w:cantSplit/>
        </w:trPr>
        <w:tc>
          <w:tcPr>
            <w:tcW w:w="1693" w:type="dxa"/>
            <w:gridSpan w:val="2"/>
          </w:tcPr>
          <w:p w14:paraId="4947B37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F7CAE16" wp14:editId="4D2F6E6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37C70538" w14:textId="77777777" w:rsidR="00976A27" w:rsidRPr="00256B0A" w:rsidRDefault="00976A27" w:rsidP="00976A27">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76A4B163" w14:textId="69200FEE" w:rsidR="00720F32" w:rsidRPr="00841612" w:rsidRDefault="00976A27" w:rsidP="00976A27">
            <w:pPr>
              <w:tabs>
                <w:tab w:val="left" w:pos="4111"/>
              </w:tabs>
              <w:spacing w:before="0"/>
              <w:rPr>
                <w:b/>
                <w:szCs w:val="24"/>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4436" w:type="dxa"/>
          </w:tcPr>
          <w:p w14:paraId="2736262B" w14:textId="77777777" w:rsidR="00720F32" w:rsidRDefault="00720F32" w:rsidP="00720F32">
            <w:pPr>
              <w:tabs>
                <w:tab w:val="clear" w:pos="794"/>
                <w:tab w:val="left" w:pos="559"/>
                <w:tab w:val="left" w:pos="4111"/>
              </w:tabs>
              <w:ind w:left="559" w:hanging="559"/>
              <w:rPr>
                <w:lang w:eastAsia="zh-CN"/>
              </w:rPr>
            </w:pPr>
          </w:p>
        </w:tc>
      </w:tr>
      <w:tr w:rsidR="00720F32" w14:paraId="7AFB48C3" w14:textId="77777777" w:rsidTr="00FB35F9">
        <w:trPr>
          <w:cantSplit/>
        </w:trPr>
        <w:tc>
          <w:tcPr>
            <w:tcW w:w="5429" w:type="dxa"/>
            <w:gridSpan w:val="3"/>
          </w:tcPr>
          <w:p w14:paraId="66655421" w14:textId="77777777" w:rsidR="00720F32" w:rsidRPr="00841612" w:rsidRDefault="00720F32" w:rsidP="00956D38">
            <w:pPr>
              <w:tabs>
                <w:tab w:val="left" w:pos="4111"/>
              </w:tabs>
              <w:spacing w:before="0"/>
              <w:rPr>
                <w:b/>
                <w:szCs w:val="24"/>
                <w:lang w:eastAsia="zh-CN"/>
              </w:rPr>
            </w:pPr>
          </w:p>
        </w:tc>
        <w:tc>
          <w:tcPr>
            <w:tcW w:w="4436" w:type="dxa"/>
            <w:vAlign w:val="center"/>
          </w:tcPr>
          <w:p w14:paraId="58597571" w14:textId="7172DAF2" w:rsidR="00720F32" w:rsidRPr="0055099D" w:rsidRDefault="00A65268"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w:t>
            </w:r>
            <w:r w:rsidR="00A666C1">
              <w:rPr>
                <w:rFonts w:hint="eastAsia"/>
                <w:lang w:eastAsia="zh-CN"/>
              </w:rPr>
              <w:t>1</w:t>
            </w:r>
            <w:r>
              <w:rPr>
                <w:rFonts w:hint="eastAsia"/>
                <w:lang w:eastAsia="zh-CN"/>
              </w:rPr>
              <w:t>年</w:t>
            </w:r>
            <w:r w:rsidR="00A666C1">
              <w:rPr>
                <w:rFonts w:hint="eastAsia"/>
                <w:lang w:eastAsia="zh-CN"/>
              </w:rPr>
              <w:t>2</w:t>
            </w:r>
            <w:r>
              <w:rPr>
                <w:rFonts w:hint="eastAsia"/>
                <w:lang w:eastAsia="zh-CN"/>
              </w:rPr>
              <w:t>月</w:t>
            </w:r>
            <w:r w:rsidR="00A666C1">
              <w:rPr>
                <w:rFonts w:hint="eastAsia"/>
                <w:lang w:eastAsia="zh-CN"/>
              </w:rPr>
              <w:t>4</w:t>
            </w:r>
            <w:r>
              <w:rPr>
                <w:rFonts w:hint="eastAsia"/>
                <w:lang w:eastAsia="zh-CN"/>
              </w:rPr>
              <w:t>日，</w:t>
            </w:r>
            <w:r w:rsidR="00720F32">
              <w:rPr>
                <w:rFonts w:hint="eastAsia"/>
                <w:lang w:eastAsia="zh-CN"/>
              </w:rPr>
              <w:t>日内瓦</w:t>
            </w:r>
          </w:p>
        </w:tc>
      </w:tr>
      <w:tr w:rsidR="00720F32" w14:paraId="29A03635" w14:textId="77777777" w:rsidTr="00CC50C4">
        <w:trPr>
          <w:cantSplit/>
        </w:trPr>
        <w:tc>
          <w:tcPr>
            <w:tcW w:w="1268" w:type="dxa"/>
          </w:tcPr>
          <w:p w14:paraId="09AAB09C" w14:textId="4C938416" w:rsidR="00720F32" w:rsidRPr="00720F32" w:rsidRDefault="00720F32" w:rsidP="00A65268">
            <w:pPr>
              <w:tabs>
                <w:tab w:val="left" w:pos="4111"/>
              </w:tabs>
              <w:spacing w:before="10"/>
              <w:rPr>
                <w:rFonts w:ascii="Futura Lt BT" w:hAnsi="Futura Lt BT"/>
                <w:b/>
                <w:bCs/>
                <w:szCs w:val="24"/>
                <w:lang w:eastAsia="zh-CN"/>
              </w:rPr>
            </w:pPr>
            <w:r w:rsidRPr="00720F32">
              <w:rPr>
                <w:rFonts w:hint="eastAsia"/>
                <w:b/>
                <w:bCs/>
                <w:szCs w:val="24"/>
                <w:lang w:eastAsia="zh-CN"/>
              </w:rPr>
              <w:t>文号：</w:t>
            </w:r>
          </w:p>
        </w:tc>
        <w:tc>
          <w:tcPr>
            <w:tcW w:w="4161" w:type="dxa"/>
            <w:gridSpan w:val="2"/>
          </w:tcPr>
          <w:p w14:paraId="3B902932" w14:textId="507EAB06" w:rsidR="00720F32" w:rsidRPr="00720F32" w:rsidRDefault="00720F32" w:rsidP="00B965B9">
            <w:pPr>
              <w:tabs>
                <w:tab w:val="left" w:pos="4111"/>
              </w:tabs>
              <w:spacing w:before="0"/>
              <w:rPr>
                <w:b/>
                <w:szCs w:val="24"/>
                <w:lang w:eastAsia="zh-CN"/>
              </w:rPr>
            </w:pPr>
            <w:r w:rsidRPr="00841612">
              <w:rPr>
                <w:rFonts w:hint="eastAsia"/>
                <w:b/>
                <w:szCs w:val="24"/>
                <w:lang w:eastAsia="zh-CN"/>
              </w:rPr>
              <w:t>电信标准化局第</w:t>
            </w:r>
            <w:r w:rsidR="00A65268">
              <w:rPr>
                <w:rFonts w:hint="eastAsia"/>
                <w:b/>
                <w:szCs w:val="24"/>
                <w:lang w:eastAsia="zh-CN"/>
              </w:rPr>
              <w:t>202</w:t>
            </w:r>
            <w:r w:rsidRPr="00841612">
              <w:rPr>
                <w:rFonts w:hint="eastAsia"/>
                <w:b/>
                <w:szCs w:val="24"/>
                <w:lang w:eastAsia="zh-CN"/>
              </w:rPr>
              <w:t>号通函</w:t>
            </w:r>
            <w:r w:rsidR="007D066C">
              <w:rPr>
                <w:rFonts w:hint="eastAsia"/>
                <w:b/>
                <w:szCs w:val="24"/>
                <w:lang w:eastAsia="zh-CN"/>
              </w:rPr>
              <w:t>勘误</w:t>
            </w:r>
            <w:r w:rsidR="00A666C1">
              <w:rPr>
                <w:rFonts w:hint="eastAsia"/>
                <w:b/>
                <w:szCs w:val="24"/>
                <w:lang w:eastAsia="zh-CN"/>
              </w:rPr>
              <w:t>2</w:t>
            </w:r>
          </w:p>
        </w:tc>
        <w:tc>
          <w:tcPr>
            <w:tcW w:w="4436" w:type="dxa"/>
            <w:vMerge w:val="restart"/>
          </w:tcPr>
          <w:p w14:paraId="248931C4" w14:textId="77777777" w:rsidR="00720F32" w:rsidRPr="0055099D" w:rsidRDefault="00720F3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4619F15D" w14:textId="77777777" w:rsidR="00A65268" w:rsidRPr="00A65268"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r>
            <w:proofErr w:type="gramStart"/>
            <w:r w:rsidRPr="00A65268">
              <w:rPr>
                <w:rFonts w:hint="eastAsia"/>
                <w:lang w:eastAsia="zh-CN"/>
              </w:rPr>
              <w:t>国际电联各成员国主管部门；</w:t>
            </w:r>
            <w:proofErr w:type="gramEnd"/>
          </w:p>
          <w:p w14:paraId="431C240F" w14:textId="6C4D6263" w:rsidR="00720F32" w:rsidRDefault="00A65268" w:rsidP="00A65268">
            <w:pPr>
              <w:tabs>
                <w:tab w:val="clear" w:pos="794"/>
                <w:tab w:val="clear" w:pos="1191"/>
                <w:tab w:val="clear" w:pos="1588"/>
                <w:tab w:val="clear" w:pos="1985"/>
                <w:tab w:val="left" w:pos="284"/>
              </w:tabs>
              <w:spacing w:before="0"/>
              <w:ind w:left="284" w:hanging="284"/>
              <w:rPr>
                <w:lang w:eastAsia="zh-CN"/>
              </w:rPr>
            </w:pPr>
            <w:r w:rsidRPr="00A65268">
              <w:rPr>
                <w:lang w:eastAsia="zh-CN"/>
              </w:rPr>
              <w:t>-</w:t>
            </w:r>
            <w:r w:rsidRPr="00A65268">
              <w:rPr>
                <w:lang w:eastAsia="zh-CN"/>
              </w:rPr>
              <w:tab/>
              <w:t>ITU-T</w:t>
            </w:r>
            <w:r w:rsidRPr="00A65268">
              <w:rPr>
                <w:rFonts w:hint="eastAsia"/>
                <w:lang w:eastAsia="zh-CN"/>
              </w:rPr>
              <w:t>部门</w:t>
            </w:r>
            <w:r w:rsidRPr="00A65268">
              <w:rPr>
                <w:lang w:eastAsia="zh-CN"/>
              </w:rPr>
              <w:t>成员</w:t>
            </w:r>
          </w:p>
        </w:tc>
      </w:tr>
      <w:tr w:rsidR="00720F32" w14:paraId="61564206" w14:textId="77777777" w:rsidTr="00CC50C4">
        <w:trPr>
          <w:cantSplit/>
        </w:trPr>
        <w:tc>
          <w:tcPr>
            <w:tcW w:w="1268" w:type="dxa"/>
          </w:tcPr>
          <w:p w14:paraId="024C522B" w14:textId="77777777"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44F8F6F7" w14:textId="3BC14472" w:rsidR="00720F32" w:rsidRPr="00841612" w:rsidRDefault="00720F32" w:rsidP="00191798">
            <w:pPr>
              <w:tabs>
                <w:tab w:val="left" w:pos="4111"/>
              </w:tabs>
              <w:spacing w:before="40" w:after="40"/>
              <w:rPr>
                <w:szCs w:val="24"/>
                <w:lang w:eastAsia="zh-CN"/>
              </w:rPr>
            </w:pPr>
            <w:r w:rsidRPr="00841612">
              <w:rPr>
                <w:szCs w:val="24"/>
                <w:lang w:eastAsia="zh-CN"/>
              </w:rPr>
              <w:t xml:space="preserve">+41 22 730 </w:t>
            </w:r>
            <w:r w:rsidR="00A65268">
              <w:rPr>
                <w:rFonts w:hint="eastAsia"/>
                <w:szCs w:val="24"/>
                <w:lang w:eastAsia="zh-CN"/>
              </w:rPr>
              <w:t>5852</w:t>
            </w:r>
          </w:p>
        </w:tc>
        <w:tc>
          <w:tcPr>
            <w:tcW w:w="4436" w:type="dxa"/>
            <w:vMerge/>
          </w:tcPr>
          <w:p w14:paraId="1E27362E" w14:textId="77777777" w:rsidR="00720F32" w:rsidRDefault="00720F32" w:rsidP="00956D38">
            <w:pPr>
              <w:tabs>
                <w:tab w:val="left" w:pos="4111"/>
              </w:tabs>
              <w:spacing w:before="0"/>
              <w:rPr>
                <w:b/>
                <w:lang w:eastAsia="zh-CN"/>
              </w:rPr>
            </w:pPr>
          </w:p>
        </w:tc>
      </w:tr>
      <w:tr w:rsidR="00720F32" w14:paraId="3CC8C830" w14:textId="77777777" w:rsidTr="00CC50C4">
        <w:trPr>
          <w:cantSplit/>
        </w:trPr>
        <w:tc>
          <w:tcPr>
            <w:tcW w:w="1268" w:type="dxa"/>
          </w:tcPr>
          <w:p w14:paraId="452FCCAD" w14:textId="77777777"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55CBE349" w14:textId="77777777" w:rsidR="00720F32" w:rsidRDefault="00720F32"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09DB4A94" w14:textId="77777777" w:rsidR="00720F32" w:rsidRDefault="00720F32" w:rsidP="00956D38">
            <w:pPr>
              <w:tabs>
                <w:tab w:val="left" w:pos="4111"/>
              </w:tabs>
              <w:spacing w:before="0"/>
              <w:rPr>
                <w:b/>
                <w:lang w:eastAsia="zh-CN"/>
              </w:rPr>
            </w:pPr>
          </w:p>
        </w:tc>
      </w:tr>
      <w:tr w:rsidR="0063445E" w14:paraId="14AA807F" w14:textId="77777777" w:rsidTr="00CC50C4">
        <w:trPr>
          <w:cantSplit/>
        </w:trPr>
        <w:tc>
          <w:tcPr>
            <w:tcW w:w="1268" w:type="dxa"/>
          </w:tcPr>
          <w:p w14:paraId="7DB4AAA8" w14:textId="77777777"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14:paraId="0C682946" w14:textId="05F86AB7" w:rsidR="007568DA" w:rsidRPr="00841612" w:rsidRDefault="002968C5" w:rsidP="005C26FD">
            <w:pPr>
              <w:tabs>
                <w:tab w:val="left" w:pos="4111"/>
              </w:tabs>
              <w:spacing w:before="40"/>
              <w:rPr>
                <w:szCs w:val="24"/>
                <w:lang w:eastAsia="zh-CN"/>
              </w:rPr>
            </w:pPr>
            <w:r w:rsidRPr="002968C5">
              <w:rPr>
                <w:rStyle w:val="Hyperlink"/>
                <w:lang w:eastAsia="zh-CN"/>
              </w:rPr>
              <w:t>tsbdir@itu.int</w:t>
            </w:r>
          </w:p>
        </w:tc>
        <w:tc>
          <w:tcPr>
            <w:tcW w:w="4436" w:type="dxa"/>
          </w:tcPr>
          <w:p w14:paraId="13040C8B" w14:textId="77777777" w:rsidR="0063445E" w:rsidRDefault="0063445E" w:rsidP="00956D38">
            <w:pPr>
              <w:tabs>
                <w:tab w:val="left" w:pos="4111"/>
              </w:tabs>
              <w:spacing w:before="0"/>
              <w:rPr>
                <w:b/>
                <w:lang w:eastAsia="zh-CN"/>
              </w:rPr>
            </w:pPr>
            <w:r>
              <w:rPr>
                <w:rFonts w:hint="eastAsia"/>
                <w:b/>
                <w:lang w:eastAsia="zh-CN"/>
              </w:rPr>
              <w:t>抄送：</w:t>
            </w:r>
          </w:p>
          <w:p w14:paraId="50B08BDB" w14:textId="1CE54AB2"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sidRPr="001C681D">
              <w:rPr>
                <w:rFonts w:ascii="Calibri" w:hAnsi="Calibri" w:cs="Calibri"/>
                <w:lang w:eastAsia="zh-CN"/>
              </w:rPr>
              <w:t>-</w:t>
            </w:r>
            <w:r w:rsidRPr="001C681D">
              <w:rPr>
                <w:rFonts w:ascii="Calibri" w:hAnsi="Calibri" w:cs="Calibri"/>
                <w:lang w:eastAsia="zh-CN"/>
              </w:rPr>
              <w:tab/>
              <w:t>ITU-T</w:t>
            </w:r>
            <w:r w:rsidRPr="001C681D">
              <w:rPr>
                <w:rFonts w:ascii="Calibri" w:hAnsi="Calibri" w:cs="Calibri" w:hint="eastAsia"/>
                <w:lang w:eastAsia="zh-CN"/>
              </w:rPr>
              <w:t>各研究组、电信标准化顾问组（</w:t>
            </w:r>
            <w:r w:rsidRPr="001C681D">
              <w:rPr>
                <w:rFonts w:ascii="Calibri" w:hAnsi="Calibri" w:cs="Calibri"/>
                <w:lang w:eastAsia="zh-CN"/>
              </w:rPr>
              <w:t>TSAG</w:t>
            </w:r>
            <w:r w:rsidRPr="001C681D">
              <w:rPr>
                <w:rFonts w:ascii="Calibri" w:hAnsi="Calibri" w:cs="Calibri" w:hint="eastAsia"/>
                <w:lang w:eastAsia="zh-CN"/>
              </w:rPr>
              <w:t>）和词汇标准化委员会（</w:t>
            </w:r>
            <w:r w:rsidRPr="001C681D">
              <w:rPr>
                <w:rFonts w:ascii="Calibri" w:hAnsi="Calibri" w:cs="Calibri"/>
                <w:lang w:eastAsia="zh-CN"/>
              </w:rPr>
              <w:t>SCV</w:t>
            </w:r>
            <w:r w:rsidRPr="001C681D">
              <w:rPr>
                <w:rFonts w:ascii="Calibri" w:hAnsi="Calibri" w:cs="Calibri" w:hint="eastAsia"/>
                <w:lang w:eastAsia="zh-CN"/>
              </w:rPr>
              <w:t>）</w:t>
            </w:r>
            <w:proofErr w:type="gramStart"/>
            <w:r w:rsidR="007D066C">
              <w:rPr>
                <w:rFonts w:ascii="Calibri" w:hAnsi="Calibri" w:cs="Calibri" w:hint="eastAsia"/>
                <w:lang w:eastAsia="zh-CN"/>
              </w:rPr>
              <w:t>的</w:t>
            </w:r>
            <w:r w:rsidRPr="001C681D">
              <w:rPr>
                <w:rFonts w:ascii="Calibri" w:hAnsi="Calibri" w:cs="Calibri" w:hint="eastAsia"/>
                <w:lang w:eastAsia="zh-CN"/>
              </w:rPr>
              <w:t>正副主席；</w:t>
            </w:r>
            <w:proofErr w:type="gramEnd"/>
          </w:p>
          <w:p w14:paraId="1FF2236E" w14:textId="77777777" w:rsidR="00A65268" w:rsidRPr="001C681D" w:rsidRDefault="00A65268" w:rsidP="001C681D">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sidRPr="001C681D">
              <w:rPr>
                <w:rFonts w:ascii="Calibri" w:hAnsi="Calibri" w:cs="Calibri"/>
                <w:lang w:eastAsia="zh-CN"/>
              </w:rPr>
              <w:t>-</w:t>
            </w:r>
            <w:r w:rsidRPr="001C681D">
              <w:rPr>
                <w:rFonts w:ascii="Calibri" w:hAnsi="Calibri" w:cs="Calibri"/>
                <w:lang w:eastAsia="zh-CN"/>
              </w:rPr>
              <w:tab/>
            </w:r>
            <w:proofErr w:type="gramStart"/>
            <w:r w:rsidRPr="001C681D">
              <w:rPr>
                <w:rFonts w:ascii="Calibri" w:hAnsi="Calibri" w:cs="Calibri" w:hint="eastAsia"/>
                <w:lang w:eastAsia="zh-CN"/>
              </w:rPr>
              <w:t>电信发展局主任；</w:t>
            </w:r>
            <w:proofErr w:type="gramEnd"/>
          </w:p>
          <w:p w14:paraId="216401EC" w14:textId="274608C1" w:rsidR="0063445E" w:rsidRDefault="00A65268" w:rsidP="001C681D">
            <w:pPr>
              <w:tabs>
                <w:tab w:val="clear" w:pos="794"/>
                <w:tab w:val="left" w:pos="233"/>
                <w:tab w:val="left" w:pos="4111"/>
              </w:tabs>
              <w:overflowPunct/>
              <w:autoSpaceDE/>
              <w:autoSpaceDN/>
              <w:adjustRightInd/>
              <w:spacing w:before="0"/>
              <w:ind w:left="233" w:hanging="233"/>
              <w:textAlignment w:val="auto"/>
              <w:rPr>
                <w:lang w:eastAsia="zh-CN"/>
              </w:rPr>
            </w:pPr>
            <w:r w:rsidRPr="001C681D">
              <w:rPr>
                <w:rFonts w:ascii="Calibri" w:hAnsi="Calibri" w:cs="Calibri"/>
                <w:lang w:eastAsia="zh-CN"/>
              </w:rPr>
              <w:t>-</w:t>
            </w:r>
            <w:r w:rsidRPr="001C681D">
              <w:rPr>
                <w:rFonts w:ascii="Calibri" w:hAnsi="Calibri" w:cs="Calibri"/>
                <w:lang w:eastAsia="zh-CN"/>
              </w:rPr>
              <w:tab/>
            </w:r>
            <w:r w:rsidRPr="001C681D">
              <w:rPr>
                <w:rFonts w:ascii="Calibri" w:hAnsi="Calibri" w:cs="Calibri" w:hint="eastAsia"/>
                <w:lang w:eastAsia="zh-CN"/>
              </w:rPr>
              <w:t>无线电通信局主任</w:t>
            </w:r>
          </w:p>
        </w:tc>
      </w:tr>
      <w:tr w:rsidR="002332F4" w14:paraId="06128276" w14:textId="77777777" w:rsidTr="00CC50C4">
        <w:trPr>
          <w:cantSplit/>
        </w:trPr>
        <w:tc>
          <w:tcPr>
            <w:tcW w:w="1268" w:type="dxa"/>
          </w:tcPr>
          <w:p w14:paraId="6C104B3C" w14:textId="77777777" w:rsidR="002332F4" w:rsidRPr="00EF5893" w:rsidRDefault="002332F4" w:rsidP="002332F4">
            <w:pPr>
              <w:spacing w:before="40" w:after="40"/>
              <w:rPr>
                <w:b/>
                <w:bCs/>
                <w:szCs w:val="24"/>
                <w:lang w:eastAsia="zh-CN"/>
              </w:rPr>
            </w:pPr>
            <w:r w:rsidRPr="00EF5893">
              <w:rPr>
                <w:rFonts w:hint="eastAsia"/>
                <w:b/>
                <w:bCs/>
                <w:szCs w:val="24"/>
                <w:lang w:eastAsia="zh-CN"/>
              </w:rPr>
              <w:t>事由：</w:t>
            </w:r>
          </w:p>
        </w:tc>
        <w:tc>
          <w:tcPr>
            <w:tcW w:w="8597" w:type="dxa"/>
            <w:gridSpan w:val="3"/>
          </w:tcPr>
          <w:p w14:paraId="48231CBE" w14:textId="1183FC79" w:rsidR="002332F4" w:rsidRDefault="002332F4" w:rsidP="002332F4">
            <w:pPr>
              <w:tabs>
                <w:tab w:val="left" w:pos="4111"/>
              </w:tabs>
              <w:spacing w:before="0"/>
              <w:rPr>
                <w:b/>
                <w:lang w:eastAsia="zh-CN"/>
              </w:rPr>
            </w:pPr>
            <w:r>
              <w:rPr>
                <w:b/>
                <w:lang w:eastAsia="zh-CN"/>
              </w:rPr>
              <w:t>20</w:t>
            </w:r>
            <w:r>
              <w:rPr>
                <w:rFonts w:hint="eastAsia"/>
                <w:b/>
                <w:lang w:eastAsia="zh-CN"/>
              </w:rPr>
              <w:t>2</w:t>
            </w:r>
            <w:r w:rsidR="00307677">
              <w:rPr>
                <w:rFonts w:hint="eastAsia"/>
                <w:b/>
                <w:lang w:eastAsia="zh-CN"/>
              </w:rPr>
              <w:t>2</w:t>
            </w:r>
            <w:r>
              <w:rPr>
                <w:b/>
                <w:lang w:eastAsia="zh-CN"/>
              </w:rPr>
              <w:t>-20</w:t>
            </w:r>
            <w:r>
              <w:rPr>
                <w:rFonts w:hint="eastAsia"/>
                <w:b/>
                <w:lang w:eastAsia="zh-CN"/>
              </w:rPr>
              <w:t>24</w:t>
            </w:r>
            <w:r w:rsidR="00646AFF">
              <w:rPr>
                <w:rFonts w:hint="eastAsia"/>
                <w:b/>
                <w:lang w:eastAsia="zh-CN"/>
              </w:rPr>
              <w:t>年</w:t>
            </w:r>
            <w:r>
              <w:rPr>
                <w:b/>
                <w:lang w:eastAsia="zh-CN"/>
              </w:rPr>
              <w:t>ITU-T</w:t>
            </w:r>
            <w:r>
              <w:rPr>
                <w:rFonts w:hint="eastAsia"/>
                <w:b/>
                <w:lang w:eastAsia="zh-CN"/>
              </w:rPr>
              <w:t>各研究组、电信标准化顾问组（</w:t>
            </w:r>
            <w:r>
              <w:rPr>
                <w:b/>
                <w:lang w:eastAsia="zh-CN"/>
              </w:rPr>
              <w:t>TSAG</w:t>
            </w:r>
            <w:r>
              <w:rPr>
                <w:rFonts w:hint="eastAsia"/>
                <w:b/>
                <w:lang w:eastAsia="zh-CN"/>
              </w:rPr>
              <w:t>）</w:t>
            </w:r>
            <w:r w:rsidRPr="00C36E6D">
              <w:rPr>
                <w:rFonts w:hint="eastAsia"/>
                <w:b/>
                <w:lang w:eastAsia="zh-CN"/>
              </w:rPr>
              <w:t>和</w:t>
            </w:r>
            <w:r w:rsidRPr="00517009">
              <w:rPr>
                <w:rFonts w:hint="eastAsia"/>
                <w:b/>
                <w:lang w:eastAsia="zh-CN"/>
              </w:rPr>
              <w:t>词汇标准化委员会</w:t>
            </w:r>
            <w:r>
              <w:rPr>
                <w:b/>
                <w:szCs w:val="24"/>
                <w:lang w:eastAsia="zh-CN"/>
              </w:rPr>
              <w:t>（</w:t>
            </w:r>
            <w:r w:rsidRPr="00C36E6D">
              <w:rPr>
                <w:b/>
                <w:szCs w:val="24"/>
                <w:lang w:eastAsia="zh-CN"/>
              </w:rPr>
              <w:t>SCV</w:t>
            </w:r>
            <w:r>
              <w:rPr>
                <w:b/>
                <w:szCs w:val="24"/>
                <w:lang w:eastAsia="zh-CN"/>
              </w:rPr>
              <w:t>）</w:t>
            </w:r>
            <w:r w:rsidR="00945F44">
              <w:rPr>
                <w:rFonts w:hint="eastAsia"/>
                <w:b/>
                <w:szCs w:val="24"/>
                <w:lang w:eastAsia="zh-CN"/>
              </w:rPr>
              <w:t>的</w:t>
            </w:r>
            <w:r>
              <w:rPr>
                <w:rFonts w:hint="eastAsia"/>
                <w:b/>
                <w:lang w:eastAsia="zh-CN"/>
              </w:rPr>
              <w:t>正副主席候选人</w:t>
            </w:r>
          </w:p>
        </w:tc>
      </w:tr>
    </w:tbl>
    <w:p w14:paraId="362EAEA5" w14:textId="3D7F3173" w:rsidR="002332F4" w:rsidRPr="00C63B20" w:rsidRDefault="002332F4" w:rsidP="008C693A">
      <w:pPr>
        <w:spacing w:after="120"/>
        <w:rPr>
          <w:lang w:eastAsia="zh-CN"/>
        </w:rPr>
      </w:pPr>
      <w:r w:rsidRPr="0007704B">
        <w:rPr>
          <w:rFonts w:hint="eastAsia"/>
          <w:lang w:eastAsia="zh-CN"/>
        </w:rPr>
        <w:t>尊敬的先生</w:t>
      </w:r>
      <w:r w:rsidRPr="0007704B">
        <w:rPr>
          <w:rFonts w:hint="eastAsia"/>
          <w:lang w:eastAsia="zh-CN"/>
        </w:rPr>
        <w:t>/</w:t>
      </w:r>
      <w:r w:rsidRPr="0007704B">
        <w:rPr>
          <w:rFonts w:hint="eastAsia"/>
          <w:lang w:eastAsia="zh-CN"/>
        </w:rPr>
        <w:t>女士：</w:t>
      </w:r>
    </w:p>
    <w:p w14:paraId="5BE0C07B" w14:textId="58D34D8C" w:rsidR="002332F4" w:rsidRPr="007F5FBF" w:rsidRDefault="00D73953" w:rsidP="008C693A">
      <w:pPr>
        <w:ind w:firstLineChars="200" w:firstLine="480"/>
        <w:rPr>
          <w:rFonts w:cstheme="minorHAnsi"/>
          <w:lang w:eastAsia="zh-CN"/>
        </w:rPr>
      </w:pPr>
      <w:r w:rsidRPr="00D73953">
        <w:rPr>
          <w:rFonts w:cstheme="minorHAnsi" w:hint="eastAsia"/>
          <w:bCs/>
          <w:lang w:eastAsia="zh-CN"/>
        </w:rPr>
        <w:t>关于</w:t>
      </w:r>
      <w:r w:rsidRPr="00D73953">
        <w:rPr>
          <w:rFonts w:cstheme="minorHAnsi" w:hint="eastAsia"/>
          <w:bCs/>
          <w:lang w:eastAsia="zh-CN"/>
        </w:rPr>
        <w:t>2020</w:t>
      </w:r>
      <w:r w:rsidRPr="00D73953">
        <w:rPr>
          <w:rFonts w:cstheme="minorHAnsi" w:hint="eastAsia"/>
          <w:bCs/>
          <w:lang w:eastAsia="zh-CN"/>
        </w:rPr>
        <w:t>年</w:t>
      </w:r>
      <w:r w:rsidRPr="00D73953">
        <w:rPr>
          <w:rFonts w:cstheme="minorHAnsi" w:hint="eastAsia"/>
          <w:bCs/>
          <w:lang w:eastAsia="zh-CN"/>
        </w:rPr>
        <w:t>2</w:t>
      </w:r>
      <w:r w:rsidR="00307677" w:rsidRPr="00D73953">
        <w:rPr>
          <w:rFonts w:cstheme="minorHAnsi" w:hint="eastAsia"/>
          <w:bCs/>
          <w:lang w:eastAsia="zh-CN"/>
        </w:rPr>
        <w:t>月</w:t>
      </w:r>
      <w:r w:rsidR="00307677">
        <w:rPr>
          <w:rFonts w:cstheme="minorHAnsi" w:hint="eastAsia"/>
          <w:bCs/>
          <w:lang w:eastAsia="zh-CN"/>
        </w:rPr>
        <w:t>3</w:t>
      </w:r>
      <w:r w:rsidRPr="00D73953">
        <w:rPr>
          <w:rFonts w:cstheme="minorHAnsi" w:hint="eastAsia"/>
          <w:bCs/>
          <w:lang w:eastAsia="zh-CN"/>
        </w:rPr>
        <w:t>日的</w:t>
      </w:r>
      <w:r w:rsidR="00307677" w:rsidRPr="00307677">
        <w:rPr>
          <w:rFonts w:ascii="Calibri" w:eastAsia="Times New Roman" w:hAnsi="Calibri"/>
        </w:rPr>
        <w:fldChar w:fldCharType="begin"/>
      </w:r>
      <w:r w:rsidR="00307677" w:rsidRPr="00307677">
        <w:rPr>
          <w:rFonts w:ascii="Calibri" w:eastAsia="Times New Roman" w:hAnsi="Calibri"/>
          <w:lang w:eastAsia="zh-CN"/>
        </w:rPr>
        <w:instrText xml:space="preserve"> HYPERLINK "https://www.itu.int/md/meetingdoc.asp?lang=en&amp;parent=S21-SG-CIR-0003" </w:instrText>
      </w:r>
      <w:r w:rsidR="00307677" w:rsidRPr="00307677">
        <w:rPr>
          <w:rFonts w:ascii="Calibri" w:eastAsia="Times New Roman" w:hAnsi="Calibri"/>
        </w:rPr>
        <w:fldChar w:fldCharType="separate"/>
      </w:r>
      <w:r w:rsidR="00307677" w:rsidRPr="00307677">
        <w:rPr>
          <w:rFonts w:ascii="Calibri" w:eastAsia="Times New Roman" w:hAnsi="Calibri"/>
          <w:color w:val="0000FF"/>
          <w:u w:val="single"/>
          <w:lang w:eastAsia="zh-CN"/>
        </w:rPr>
        <w:t>CL-21/3</w:t>
      </w:r>
      <w:r w:rsidR="00307677" w:rsidRPr="00307677">
        <w:rPr>
          <w:rFonts w:ascii="Calibri" w:eastAsia="Times New Roman" w:hAnsi="Calibri"/>
          <w:color w:val="0000FF"/>
          <w:u w:val="single"/>
        </w:rPr>
        <w:fldChar w:fldCharType="end"/>
      </w:r>
      <w:r>
        <w:rPr>
          <w:rFonts w:cstheme="minorHAnsi" w:hint="eastAsia"/>
          <w:bCs/>
          <w:lang w:eastAsia="zh-CN"/>
        </w:rPr>
        <w:t>号函</w:t>
      </w:r>
      <w:r w:rsidRPr="00D73953">
        <w:rPr>
          <w:rFonts w:cstheme="minorHAnsi" w:hint="eastAsia"/>
          <w:bCs/>
          <w:lang w:eastAsia="zh-CN"/>
        </w:rPr>
        <w:t>，</w:t>
      </w:r>
      <w:r w:rsidR="00B965B9" w:rsidRPr="00B965B9">
        <w:rPr>
          <w:rFonts w:ascii="Calibri" w:hAnsi="Calibri" w:cs="Calibri" w:hint="eastAsia"/>
          <w:color w:val="000000"/>
          <w:shd w:val="clear" w:color="auto" w:fill="FFFFFF"/>
          <w:lang w:eastAsia="zh-CN"/>
        </w:rPr>
        <w:t>国际电联成员国已同意在印度及其他成员国</w:t>
      </w:r>
      <w:r>
        <w:rPr>
          <w:rFonts w:ascii="Calibri" w:hAnsi="Calibri" w:cs="Calibri" w:hint="eastAsia"/>
          <w:color w:val="000000"/>
          <w:shd w:val="clear" w:color="auto" w:fill="FFFFFF"/>
          <w:lang w:eastAsia="zh-CN"/>
        </w:rPr>
        <w:t>的</w:t>
      </w:r>
      <w:r w:rsidR="00B965B9" w:rsidRPr="00B965B9">
        <w:rPr>
          <w:rFonts w:ascii="Calibri" w:hAnsi="Calibri" w:cs="Calibri" w:hint="eastAsia"/>
          <w:color w:val="000000"/>
          <w:shd w:val="clear" w:color="auto" w:fill="FFFFFF"/>
          <w:lang w:eastAsia="zh-CN"/>
        </w:rPr>
        <w:t>工作和旅行条件恢复正常的前提下，将下届</w:t>
      </w:r>
      <w:r w:rsidR="00B965B9" w:rsidRPr="00B965B9">
        <w:rPr>
          <w:rFonts w:ascii="Calibri" w:hAnsi="Calibri" w:cs="Calibri"/>
          <w:color w:val="000000"/>
          <w:shd w:val="clear" w:color="auto" w:fill="FFFFFF"/>
          <w:lang w:eastAsia="zh-CN"/>
        </w:rPr>
        <w:t>WTSA</w:t>
      </w:r>
      <w:r>
        <w:rPr>
          <w:rFonts w:ascii="Calibri" w:hAnsi="Calibri" w:cs="Calibri" w:hint="eastAsia"/>
          <w:color w:val="000000"/>
          <w:shd w:val="clear" w:color="auto" w:fill="FFFFFF"/>
          <w:lang w:eastAsia="zh-CN"/>
        </w:rPr>
        <w:t>重新</w:t>
      </w:r>
      <w:r w:rsidR="00B965B9" w:rsidRPr="00B965B9">
        <w:rPr>
          <w:rFonts w:ascii="Calibri" w:hAnsi="Calibri" w:cs="Calibri" w:hint="eastAsia"/>
          <w:color w:val="000000"/>
          <w:shd w:val="clear" w:color="auto" w:fill="FFFFFF"/>
          <w:lang w:eastAsia="zh-CN"/>
        </w:rPr>
        <w:t>安排在</w:t>
      </w:r>
      <w:r w:rsidR="00307677" w:rsidRPr="00307677">
        <w:rPr>
          <w:rFonts w:ascii="Calibri" w:hAnsi="Calibri" w:cs="Calibri" w:hint="eastAsia"/>
          <w:color w:val="000000"/>
          <w:shd w:val="clear" w:color="auto" w:fill="FFFFFF"/>
          <w:lang w:eastAsia="zh-CN"/>
        </w:rPr>
        <w:t>2022</w:t>
      </w:r>
      <w:r w:rsidR="00307677" w:rsidRPr="00307677">
        <w:rPr>
          <w:rFonts w:ascii="Calibri" w:hAnsi="Calibri" w:cs="Calibri" w:hint="eastAsia"/>
          <w:color w:val="000000"/>
          <w:shd w:val="clear" w:color="auto" w:fill="FFFFFF"/>
          <w:lang w:eastAsia="zh-CN"/>
        </w:rPr>
        <w:t>年</w:t>
      </w:r>
      <w:r w:rsidR="00307677">
        <w:rPr>
          <w:rFonts w:ascii="Calibri" w:hAnsi="Calibri" w:cs="Calibri" w:hint="eastAsia"/>
          <w:color w:val="000000"/>
          <w:shd w:val="clear" w:color="auto" w:fill="FFFFFF"/>
          <w:lang w:eastAsia="zh-CN"/>
        </w:rPr>
        <w:t>2</w:t>
      </w:r>
      <w:r w:rsidR="00307677" w:rsidRPr="00307677">
        <w:rPr>
          <w:rFonts w:ascii="Calibri" w:hAnsi="Calibri" w:cs="Calibri" w:hint="eastAsia"/>
          <w:color w:val="000000"/>
          <w:shd w:val="clear" w:color="auto" w:fill="FFFFFF"/>
          <w:lang w:eastAsia="zh-CN"/>
        </w:rPr>
        <w:t>月</w:t>
      </w:r>
      <w:r w:rsidR="00307677">
        <w:rPr>
          <w:rFonts w:ascii="Calibri" w:hAnsi="Calibri" w:cs="Calibri" w:hint="eastAsia"/>
          <w:color w:val="000000"/>
          <w:shd w:val="clear" w:color="auto" w:fill="FFFFFF"/>
          <w:lang w:eastAsia="zh-CN"/>
        </w:rPr>
        <w:t>28</w:t>
      </w:r>
      <w:r w:rsidR="00307677" w:rsidRPr="00307677">
        <w:rPr>
          <w:rFonts w:ascii="Calibri" w:hAnsi="Calibri" w:cs="Calibri" w:hint="eastAsia"/>
          <w:color w:val="000000"/>
          <w:shd w:val="clear" w:color="auto" w:fill="FFFFFF"/>
          <w:lang w:eastAsia="zh-CN"/>
        </w:rPr>
        <w:t>日</w:t>
      </w:r>
      <w:r w:rsidR="00B965B9" w:rsidRPr="00B965B9">
        <w:rPr>
          <w:rFonts w:ascii="Calibri" w:hAnsi="Calibri" w:cs="Calibri" w:hint="eastAsia"/>
          <w:color w:val="000000"/>
          <w:shd w:val="clear" w:color="auto" w:fill="FFFFFF"/>
          <w:lang w:eastAsia="zh-CN"/>
        </w:rPr>
        <w:t>的全球标准专题研讨会之后、于</w:t>
      </w:r>
      <w:r w:rsidR="00307677" w:rsidRPr="00307677">
        <w:rPr>
          <w:rFonts w:ascii="Calibri" w:hAnsi="Calibri" w:cs="Calibri" w:hint="eastAsia"/>
          <w:color w:val="000000"/>
          <w:shd w:val="clear" w:color="auto" w:fill="FFFFFF"/>
          <w:lang w:eastAsia="zh-CN"/>
        </w:rPr>
        <w:t>2022</w:t>
      </w:r>
      <w:r w:rsidR="00307677" w:rsidRPr="00307677">
        <w:rPr>
          <w:rFonts w:ascii="Calibri" w:hAnsi="Calibri" w:cs="Calibri" w:hint="eastAsia"/>
          <w:color w:val="000000"/>
          <w:shd w:val="clear" w:color="auto" w:fill="FFFFFF"/>
          <w:lang w:eastAsia="zh-CN"/>
        </w:rPr>
        <w:t>年</w:t>
      </w:r>
      <w:r w:rsidR="00307677" w:rsidRPr="00307677">
        <w:rPr>
          <w:rFonts w:ascii="Calibri" w:hAnsi="Calibri" w:cs="Calibri" w:hint="eastAsia"/>
          <w:color w:val="000000"/>
          <w:shd w:val="clear" w:color="auto" w:fill="FFFFFF"/>
          <w:lang w:eastAsia="zh-CN"/>
        </w:rPr>
        <w:t>3</w:t>
      </w:r>
      <w:r w:rsidR="00307677" w:rsidRPr="00307677">
        <w:rPr>
          <w:rFonts w:ascii="Calibri" w:hAnsi="Calibri" w:cs="Calibri" w:hint="eastAsia"/>
          <w:color w:val="000000"/>
          <w:shd w:val="clear" w:color="auto" w:fill="FFFFFF"/>
          <w:lang w:eastAsia="zh-CN"/>
        </w:rPr>
        <w:t>月</w:t>
      </w:r>
      <w:r w:rsidR="00307677" w:rsidRPr="00307677">
        <w:rPr>
          <w:rFonts w:ascii="Calibri" w:hAnsi="Calibri" w:cs="Calibri" w:hint="eastAsia"/>
          <w:color w:val="000000"/>
          <w:shd w:val="clear" w:color="auto" w:fill="FFFFFF"/>
          <w:lang w:eastAsia="zh-CN"/>
        </w:rPr>
        <w:t>1-9</w:t>
      </w:r>
      <w:r w:rsidR="00307677" w:rsidRPr="00307677">
        <w:rPr>
          <w:rFonts w:ascii="Calibri" w:hAnsi="Calibri" w:cs="Calibri" w:hint="eastAsia"/>
          <w:color w:val="000000"/>
          <w:shd w:val="clear" w:color="auto" w:fill="FFFFFF"/>
          <w:lang w:eastAsia="zh-CN"/>
        </w:rPr>
        <w:t>日</w:t>
      </w:r>
      <w:r w:rsidR="00B965B9" w:rsidRPr="00B965B9">
        <w:rPr>
          <w:rFonts w:ascii="Calibri" w:hAnsi="Calibri" w:cs="Calibri" w:hint="eastAsia"/>
          <w:color w:val="000000"/>
          <w:shd w:val="clear" w:color="auto" w:fill="FFFFFF"/>
          <w:lang w:eastAsia="zh-CN"/>
        </w:rPr>
        <w:t>举办。</w:t>
      </w:r>
      <w:r w:rsidR="00646AFF" w:rsidRPr="00646AFF">
        <w:rPr>
          <w:rFonts w:cstheme="minorHAnsi" w:hint="eastAsia"/>
          <w:lang w:eastAsia="zh-CN"/>
        </w:rPr>
        <w:t>世界电信标准化全会（</w:t>
      </w:r>
      <w:r w:rsidR="00646AFF" w:rsidRPr="00646AFF">
        <w:rPr>
          <w:rFonts w:cstheme="minorHAnsi" w:hint="eastAsia"/>
          <w:lang w:eastAsia="zh-CN"/>
        </w:rPr>
        <w:t>WTSA-20</w:t>
      </w:r>
      <w:r w:rsidR="00646AFF" w:rsidRPr="00646AFF">
        <w:rPr>
          <w:rFonts w:cstheme="minorHAnsi" w:hint="eastAsia"/>
          <w:lang w:eastAsia="zh-CN"/>
        </w:rPr>
        <w:t>）将任命</w:t>
      </w:r>
      <w:r w:rsidR="00646AFF">
        <w:rPr>
          <w:rFonts w:cstheme="minorHAnsi" w:hint="eastAsia"/>
          <w:lang w:eastAsia="zh-CN"/>
        </w:rPr>
        <w:t>202</w:t>
      </w:r>
      <w:r w:rsidR="00307677">
        <w:rPr>
          <w:rFonts w:cstheme="minorHAnsi" w:hint="eastAsia"/>
          <w:lang w:eastAsia="zh-CN"/>
        </w:rPr>
        <w:t>2</w:t>
      </w:r>
      <w:r w:rsidR="00646AFF">
        <w:rPr>
          <w:rFonts w:cstheme="minorHAnsi" w:hint="eastAsia"/>
          <w:lang w:eastAsia="zh-CN"/>
        </w:rPr>
        <w:t>-2024</w:t>
      </w:r>
      <w:r w:rsidR="00646AFF">
        <w:rPr>
          <w:rFonts w:cstheme="minorHAnsi" w:hint="eastAsia"/>
          <w:lang w:eastAsia="zh-CN"/>
        </w:rPr>
        <w:t>年</w:t>
      </w:r>
      <w:r w:rsidR="00646AFF" w:rsidRPr="00646AFF">
        <w:rPr>
          <w:rFonts w:cstheme="minorHAnsi" w:hint="eastAsia"/>
          <w:lang w:eastAsia="zh-CN"/>
        </w:rPr>
        <w:t>ITU-T</w:t>
      </w:r>
      <w:r w:rsidR="00646AFF">
        <w:rPr>
          <w:rFonts w:cstheme="minorHAnsi" w:hint="eastAsia"/>
          <w:lang w:eastAsia="zh-CN"/>
        </w:rPr>
        <w:t>各研究组、</w:t>
      </w:r>
      <w:r w:rsidR="00646AFF" w:rsidRPr="00646AFF">
        <w:rPr>
          <w:rFonts w:cstheme="minorHAnsi" w:hint="eastAsia"/>
          <w:lang w:eastAsia="zh-CN"/>
        </w:rPr>
        <w:t>电信标准化顾问组（</w:t>
      </w:r>
      <w:r w:rsidR="00646AFF" w:rsidRPr="00646AFF">
        <w:rPr>
          <w:rFonts w:cstheme="minorHAnsi" w:hint="eastAsia"/>
          <w:lang w:eastAsia="zh-CN"/>
        </w:rPr>
        <w:t>TSAG</w:t>
      </w:r>
      <w:r w:rsidR="00646AFF">
        <w:rPr>
          <w:rFonts w:cstheme="minorHAnsi" w:hint="eastAsia"/>
          <w:lang w:eastAsia="zh-CN"/>
        </w:rPr>
        <w:t>）和</w:t>
      </w:r>
      <w:r w:rsidR="00646AFF" w:rsidRPr="00646AFF">
        <w:rPr>
          <w:rFonts w:cstheme="minorHAnsi" w:hint="eastAsia"/>
          <w:lang w:eastAsia="zh-CN"/>
        </w:rPr>
        <w:t>词汇标准化委员会</w:t>
      </w:r>
      <w:r w:rsidR="00646AFF">
        <w:rPr>
          <w:rFonts w:cstheme="minorHAnsi" w:hint="eastAsia"/>
          <w:lang w:eastAsia="zh-CN"/>
        </w:rPr>
        <w:t>（</w:t>
      </w:r>
      <w:r w:rsidR="00646AFF">
        <w:rPr>
          <w:rFonts w:cstheme="minorHAnsi" w:hint="eastAsia"/>
          <w:lang w:eastAsia="zh-CN"/>
        </w:rPr>
        <w:t>SCV</w:t>
      </w:r>
      <w:r w:rsidR="00646AFF">
        <w:rPr>
          <w:rFonts w:cstheme="minorHAnsi" w:hint="eastAsia"/>
          <w:lang w:eastAsia="zh-CN"/>
        </w:rPr>
        <w:t>）</w:t>
      </w:r>
      <w:r>
        <w:rPr>
          <w:rFonts w:cstheme="minorHAnsi" w:hint="eastAsia"/>
          <w:lang w:eastAsia="zh-CN"/>
        </w:rPr>
        <w:t>的</w:t>
      </w:r>
      <w:r w:rsidR="00646AFF" w:rsidRPr="00646AFF">
        <w:rPr>
          <w:rFonts w:cstheme="minorHAnsi" w:hint="eastAsia"/>
          <w:lang w:eastAsia="zh-CN"/>
        </w:rPr>
        <w:t>正副主席。</w:t>
      </w:r>
    </w:p>
    <w:p w14:paraId="374053EF" w14:textId="7B3230E3" w:rsidR="002332F4" w:rsidRPr="00646AFF" w:rsidRDefault="00646AFF" w:rsidP="008C693A">
      <w:pPr>
        <w:ind w:firstLineChars="200" w:firstLine="480"/>
        <w:rPr>
          <w:rFonts w:ascii="inherit" w:hAnsi="inherit" w:hint="eastAsia"/>
          <w:color w:val="000000"/>
          <w:shd w:val="clear" w:color="auto" w:fill="FFFFFF"/>
          <w:lang w:eastAsia="zh-CN"/>
        </w:rPr>
      </w:pPr>
      <w:r w:rsidRPr="00646AFF">
        <w:rPr>
          <w:rFonts w:cstheme="minorHAnsi" w:hint="eastAsia"/>
          <w:lang w:eastAsia="zh-CN"/>
        </w:rPr>
        <w:t>根据</w:t>
      </w:r>
      <w:r w:rsidRPr="00646AFF">
        <w:rPr>
          <w:rFonts w:ascii="Calibri" w:hAnsi="Calibri" w:cs="Calibri"/>
          <w:color w:val="000000"/>
          <w:shd w:val="clear" w:color="auto" w:fill="FFFFFF"/>
          <w:lang w:eastAsia="zh-CN"/>
        </w:rPr>
        <w:t>有关各部门顾问组、研究</w:t>
      </w:r>
      <w:proofErr w:type="gramStart"/>
      <w:r w:rsidRPr="00646AFF">
        <w:rPr>
          <w:rFonts w:ascii="Calibri" w:hAnsi="Calibri" w:cs="Calibri"/>
          <w:color w:val="000000"/>
          <w:shd w:val="clear" w:color="auto" w:fill="FFFFFF"/>
          <w:lang w:eastAsia="zh-CN"/>
        </w:rPr>
        <w:t>组及其</w:t>
      </w:r>
      <w:proofErr w:type="gramEnd"/>
      <w:r w:rsidRPr="00646AFF">
        <w:rPr>
          <w:rFonts w:ascii="Calibri" w:hAnsi="Calibri" w:cs="Calibri"/>
          <w:color w:val="000000"/>
          <w:shd w:val="clear" w:color="auto" w:fill="FFFFFF"/>
          <w:lang w:eastAsia="zh-CN"/>
        </w:rPr>
        <w:t>他组正副主席的任命及最长任期的</w:t>
      </w:r>
      <w:r w:rsidRPr="00646AFF">
        <w:rPr>
          <w:rFonts w:ascii="Calibri" w:hAnsi="Calibri" w:cs="Calibri" w:hint="eastAsia"/>
          <w:color w:val="000000"/>
          <w:shd w:val="clear" w:color="auto" w:fill="FFFFFF"/>
          <w:lang w:eastAsia="zh-CN"/>
        </w:rPr>
        <w:t>全权代表大会</w:t>
      </w:r>
      <w:r w:rsidRPr="00646AFF">
        <w:rPr>
          <w:rFonts w:ascii="Calibri" w:hAnsi="Calibri" w:cs="Calibri"/>
          <w:color w:val="000000"/>
          <w:shd w:val="clear" w:color="auto" w:fill="FFFFFF"/>
          <w:lang w:eastAsia="zh-CN"/>
        </w:rPr>
        <w:t>第</w:t>
      </w:r>
      <w:r w:rsidRPr="00646AFF">
        <w:rPr>
          <w:rFonts w:ascii="Calibri" w:hAnsi="Calibri" w:cs="Calibri"/>
          <w:color w:val="000000"/>
          <w:shd w:val="clear" w:color="auto" w:fill="FFFFFF"/>
          <w:lang w:eastAsia="zh-CN"/>
        </w:rPr>
        <w:t>208</w:t>
      </w:r>
      <w:r w:rsidRPr="00646AFF">
        <w:rPr>
          <w:rFonts w:ascii="Calibri" w:hAnsi="Calibri" w:cs="Calibri"/>
          <w:color w:val="000000"/>
          <w:shd w:val="clear" w:color="auto" w:fill="FFFFFF"/>
          <w:lang w:eastAsia="zh-CN"/>
        </w:rPr>
        <w:t>号决议（</w:t>
      </w:r>
      <w:r w:rsidRPr="00646AFF">
        <w:rPr>
          <w:rFonts w:ascii="Calibri" w:hAnsi="Calibri" w:cs="Calibri"/>
          <w:color w:val="000000"/>
          <w:shd w:val="clear" w:color="auto" w:fill="FFFFFF"/>
          <w:lang w:eastAsia="zh-CN"/>
        </w:rPr>
        <w:t>2018</w:t>
      </w:r>
      <w:r w:rsidRPr="00646AFF">
        <w:rPr>
          <w:rFonts w:ascii="Calibri" w:hAnsi="Calibri" w:cs="Calibri"/>
          <w:color w:val="000000"/>
          <w:shd w:val="clear" w:color="auto" w:fill="FFFFFF"/>
          <w:lang w:eastAsia="zh-CN"/>
        </w:rPr>
        <w:t>年，迪拜</w:t>
      </w:r>
      <w:r w:rsidR="00991F43">
        <w:rPr>
          <w:rFonts w:ascii="Calibri" w:hAnsi="Calibri" w:cs="Calibri"/>
          <w:color w:val="000000"/>
          <w:shd w:val="clear" w:color="auto" w:fill="FFFFFF"/>
          <w:lang w:eastAsia="zh-CN"/>
        </w:rPr>
        <w:t>，</w:t>
      </w:r>
      <w:r w:rsidR="00991F43">
        <w:rPr>
          <w:rFonts w:ascii="Calibri" w:hAnsi="Calibri" w:cs="Calibri" w:hint="eastAsia"/>
          <w:color w:val="000000"/>
          <w:shd w:val="clear" w:color="auto" w:fill="FFFFFF"/>
          <w:lang w:eastAsia="zh-CN"/>
        </w:rPr>
        <w:t>修订版</w:t>
      </w:r>
      <w:r w:rsidRPr="00646AFF">
        <w:rPr>
          <w:rFonts w:ascii="inherit" w:hAnsi="inherit"/>
          <w:color w:val="000000"/>
          <w:shd w:val="clear" w:color="auto" w:fill="FFFFFF"/>
          <w:lang w:eastAsia="zh-CN"/>
        </w:rPr>
        <w:t>）（</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Pr="00646AFF">
        <w:rPr>
          <w:rFonts w:ascii="inherit" w:hAnsi="inherit" w:hint="eastAsia"/>
          <w:color w:val="000000"/>
          <w:shd w:val="clear" w:color="auto" w:fill="FFFFFF"/>
          <w:lang w:eastAsia="zh-CN"/>
        </w:rPr>
        <w:t>通函附件</w:t>
      </w:r>
      <w:r w:rsidRPr="00646AFF">
        <w:rPr>
          <w:rFonts w:ascii="inherit" w:hAnsi="inherit" w:hint="eastAsia"/>
          <w:color w:val="000000"/>
          <w:shd w:val="clear" w:color="auto" w:fill="FFFFFF"/>
          <w:lang w:eastAsia="zh-CN"/>
        </w:rPr>
        <w:t>1</w:t>
      </w:r>
      <w:r w:rsidRPr="00646AFF">
        <w:rPr>
          <w:rFonts w:ascii="inherit" w:hAnsi="inherit"/>
          <w:color w:val="000000"/>
          <w:shd w:val="clear" w:color="auto" w:fill="FFFFFF"/>
          <w:lang w:eastAsia="zh-CN"/>
        </w:rPr>
        <w:t>）</w:t>
      </w:r>
      <w:r w:rsidRPr="00646AFF">
        <w:rPr>
          <w:rFonts w:ascii="inherit" w:hAnsi="inherit" w:hint="eastAsia"/>
          <w:color w:val="000000"/>
          <w:shd w:val="clear" w:color="auto" w:fill="FFFFFF"/>
          <w:lang w:eastAsia="zh-CN"/>
        </w:rPr>
        <w:t>和有关电信标准化部门研究组和电信标准化顾问组的正副主席的任命及最长任期的</w:t>
      </w:r>
      <w:r w:rsidRPr="008C693A">
        <w:rPr>
          <w:rFonts w:ascii="Calibri" w:hAnsi="Calibri" w:cs="Calibri" w:hint="eastAsia"/>
          <w:color w:val="000000"/>
          <w:shd w:val="clear" w:color="auto" w:fill="FFFFFF"/>
          <w:lang w:eastAsia="zh-CN"/>
        </w:rPr>
        <w:t>WTSA</w:t>
      </w:r>
      <w:r w:rsidRPr="008C693A">
        <w:rPr>
          <w:rFonts w:ascii="Calibri" w:hAnsi="Calibri" w:cs="Calibri" w:hint="eastAsia"/>
          <w:color w:val="000000"/>
          <w:shd w:val="clear" w:color="auto" w:fill="FFFFFF"/>
          <w:lang w:eastAsia="zh-CN"/>
        </w:rPr>
        <w:t>第</w:t>
      </w:r>
      <w:r w:rsidRPr="008C693A">
        <w:rPr>
          <w:rFonts w:ascii="Calibri" w:hAnsi="Calibri" w:cs="Calibri" w:hint="eastAsia"/>
          <w:color w:val="000000"/>
          <w:shd w:val="clear" w:color="auto" w:fill="FFFFFF"/>
          <w:lang w:eastAsia="zh-CN"/>
        </w:rPr>
        <w:t>35</w:t>
      </w:r>
      <w:r w:rsidRPr="008C693A">
        <w:rPr>
          <w:rFonts w:ascii="Calibri" w:hAnsi="Calibri" w:cs="Calibri" w:hint="eastAsia"/>
          <w:color w:val="000000"/>
          <w:shd w:val="clear" w:color="auto" w:fill="FFFFFF"/>
          <w:lang w:eastAsia="zh-CN"/>
        </w:rPr>
        <w:t>号决议（</w:t>
      </w:r>
      <w:r w:rsidRPr="008C693A">
        <w:rPr>
          <w:rFonts w:ascii="Calibri" w:hAnsi="Calibri" w:cs="Calibri" w:hint="eastAsia"/>
          <w:color w:val="000000"/>
          <w:shd w:val="clear" w:color="auto" w:fill="FFFFFF"/>
          <w:lang w:eastAsia="zh-CN"/>
        </w:rPr>
        <w:t>2016</w:t>
      </w:r>
      <w:r w:rsidRPr="008C693A">
        <w:rPr>
          <w:rFonts w:ascii="Calibri" w:hAnsi="Calibri" w:cs="Calibri" w:hint="eastAsia"/>
          <w:color w:val="000000"/>
          <w:shd w:val="clear" w:color="auto" w:fill="FFFFFF"/>
          <w:lang w:eastAsia="zh-CN"/>
        </w:rPr>
        <w:t>年，哈马马特，修订版）（</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Pr="008C693A">
        <w:rPr>
          <w:rFonts w:ascii="Calibri" w:hAnsi="Calibri" w:cs="Calibri" w:hint="eastAsia"/>
          <w:color w:val="000000"/>
          <w:shd w:val="clear" w:color="auto" w:fill="FFFFFF"/>
          <w:lang w:eastAsia="zh-CN"/>
        </w:rPr>
        <w:t>通函附件</w:t>
      </w:r>
      <w:r w:rsidRPr="008C693A">
        <w:rPr>
          <w:rFonts w:ascii="Calibri" w:hAnsi="Calibri" w:cs="Calibri" w:hint="eastAsia"/>
          <w:color w:val="000000"/>
          <w:shd w:val="clear" w:color="auto" w:fill="FFFFFF"/>
          <w:lang w:eastAsia="zh-CN"/>
        </w:rPr>
        <w:t>2</w:t>
      </w:r>
      <w:r w:rsidRPr="008C693A">
        <w:rPr>
          <w:rFonts w:ascii="Calibri" w:hAnsi="Calibri" w:cs="Calibri" w:hint="eastAsia"/>
          <w:color w:val="000000"/>
          <w:shd w:val="clear" w:color="auto" w:fill="FFFFFF"/>
          <w:lang w:eastAsia="zh-CN"/>
        </w:rPr>
        <w:t>），鼓励成员国、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部门成员和相关研究组以及</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通过提</w:t>
      </w:r>
      <w:r w:rsidR="00D73953">
        <w:rPr>
          <w:rFonts w:ascii="Calibri" w:hAnsi="Calibri" w:cs="Calibri" w:hint="eastAsia"/>
          <w:color w:val="000000"/>
          <w:shd w:val="clear" w:color="auto" w:fill="FFFFFF"/>
          <w:lang w:eastAsia="zh-CN"/>
        </w:rPr>
        <w:t>名</w:t>
      </w:r>
      <w:r w:rsidRPr="008C693A">
        <w:rPr>
          <w:rFonts w:ascii="Calibri" w:hAnsi="Calibri" w:cs="Calibri" w:hint="eastAsia"/>
          <w:color w:val="000000"/>
          <w:shd w:val="clear" w:color="auto" w:fill="FFFFFF"/>
          <w:lang w:eastAsia="zh-CN"/>
        </w:rPr>
        <w:t>合适的候选人，帮助</w:t>
      </w:r>
      <w:r w:rsidRPr="008C693A">
        <w:rPr>
          <w:rFonts w:ascii="Calibri" w:hAnsi="Calibri" w:cs="Calibri" w:hint="eastAsia"/>
          <w:color w:val="000000"/>
          <w:shd w:val="clear" w:color="auto" w:fill="FFFFFF"/>
          <w:lang w:eastAsia="zh-CN"/>
        </w:rPr>
        <w:t>WTSA</w:t>
      </w:r>
      <w:r w:rsidR="00D73953">
        <w:rPr>
          <w:rFonts w:ascii="Calibri" w:hAnsi="Calibri" w:cs="Calibri" w:hint="eastAsia"/>
          <w:color w:val="000000"/>
          <w:shd w:val="clear" w:color="auto" w:fill="FFFFFF"/>
          <w:lang w:eastAsia="zh-CN"/>
        </w:rPr>
        <w:t>进行</w:t>
      </w:r>
      <w:r w:rsidRPr="008C693A">
        <w:rPr>
          <w:rFonts w:ascii="Calibri" w:hAnsi="Calibri" w:cs="Calibri" w:hint="eastAsia"/>
          <w:color w:val="000000"/>
          <w:shd w:val="clear" w:color="auto" w:fill="FFFFFF"/>
          <w:lang w:eastAsia="zh-CN"/>
        </w:rPr>
        <w:t>任命</w:t>
      </w:r>
      <w:r w:rsidRPr="008C693A">
        <w:rPr>
          <w:rFonts w:ascii="Calibri" w:hAnsi="Calibri" w:cs="Calibri" w:hint="eastAsia"/>
          <w:color w:val="000000"/>
          <w:shd w:val="clear" w:color="auto" w:fill="FFFFFF"/>
          <w:lang w:eastAsia="zh-CN"/>
        </w:rPr>
        <w:t>ITU-T</w:t>
      </w:r>
      <w:r w:rsidRPr="008C693A">
        <w:rPr>
          <w:rFonts w:ascii="Calibri" w:hAnsi="Calibri" w:cs="Calibri" w:hint="eastAsia"/>
          <w:color w:val="000000"/>
          <w:shd w:val="clear" w:color="auto" w:fill="FFFFFF"/>
          <w:lang w:eastAsia="zh-CN"/>
        </w:rPr>
        <w:t>各研究组、电信标准化顾问组（</w:t>
      </w:r>
      <w:r w:rsidRPr="008C693A">
        <w:rPr>
          <w:rFonts w:ascii="Calibri" w:hAnsi="Calibri" w:cs="Calibri" w:hint="eastAsia"/>
          <w:color w:val="000000"/>
          <w:shd w:val="clear" w:color="auto" w:fill="FFFFFF"/>
          <w:lang w:eastAsia="zh-CN"/>
        </w:rPr>
        <w:t>TSAG</w:t>
      </w:r>
      <w:r w:rsidRPr="008C693A">
        <w:rPr>
          <w:rFonts w:ascii="Calibri" w:hAnsi="Calibri" w:cs="Calibri" w:hint="eastAsia"/>
          <w:color w:val="000000"/>
          <w:shd w:val="clear" w:color="auto" w:fill="FFFFFF"/>
          <w:lang w:eastAsia="zh-CN"/>
        </w:rPr>
        <w:t>）和词汇标准化委员会（</w:t>
      </w:r>
      <w:r w:rsidRPr="008C693A">
        <w:rPr>
          <w:rFonts w:ascii="Calibri" w:hAnsi="Calibri" w:cs="Calibri" w:hint="eastAsia"/>
          <w:color w:val="000000"/>
          <w:shd w:val="clear" w:color="auto" w:fill="FFFFFF"/>
          <w:lang w:eastAsia="zh-CN"/>
        </w:rPr>
        <w:t>SCV</w:t>
      </w:r>
      <w:r w:rsidRPr="008C693A">
        <w:rPr>
          <w:rFonts w:ascii="Calibri" w:hAnsi="Calibri" w:cs="Calibri" w:hint="eastAsia"/>
          <w:color w:val="000000"/>
          <w:shd w:val="clear" w:color="auto" w:fill="FFFFFF"/>
          <w:lang w:eastAsia="zh-CN"/>
        </w:rPr>
        <w:t>）正副主席</w:t>
      </w:r>
      <w:r w:rsidR="00D73953">
        <w:rPr>
          <w:rFonts w:ascii="Calibri" w:hAnsi="Calibri" w:cs="Calibri" w:hint="eastAsia"/>
          <w:color w:val="000000"/>
          <w:shd w:val="clear" w:color="auto" w:fill="FFFFFF"/>
          <w:lang w:eastAsia="zh-CN"/>
        </w:rPr>
        <w:t>的工作</w:t>
      </w:r>
      <w:r w:rsidRPr="008C693A">
        <w:rPr>
          <w:rFonts w:ascii="Calibri" w:hAnsi="Calibri" w:cs="Calibri" w:hint="eastAsia"/>
          <w:color w:val="000000"/>
          <w:shd w:val="clear" w:color="auto" w:fill="FFFFFF"/>
          <w:lang w:eastAsia="zh-CN"/>
        </w:rPr>
        <w:t>。</w:t>
      </w:r>
    </w:p>
    <w:p w14:paraId="32BD2C5A" w14:textId="1B2E82E1" w:rsidR="00D73953" w:rsidRDefault="00D73953" w:rsidP="008C693A">
      <w:pPr>
        <w:ind w:firstLineChars="200" w:firstLine="480"/>
        <w:rPr>
          <w:lang w:eastAsia="zh-CN"/>
        </w:rPr>
      </w:pPr>
      <w:r w:rsidRPr="00D73953">
        <w:rPr>
          <w:rFonts w:hint="eastAsia"/>
          <w:lang w:eastAsia="zh-CN"/>
        </w:rPr>
        <w:t>网页</w:t>
      </w:r>
      <w:r w:rsidR="000545D3">
        <w:rPr>
          <w:lang w:eastAsia="zh-CN"/>
        </w:rPr>
        <w:fldChar w:fldCharType="begin"/>
      </w:r>
      <w:r w:rsidR="000545D3">
        <w:rPr>
          <w:lang w:eastAsia="zh-CN"/>
        </w:rPr>
        <w:instrText xml:space="preserve"> HYPERLINK "</w:instrText>
      </w:r>
      <w:r w:rsidR="000545D3" w:rsidRPr="000545D3">
        <w:rPr>
          <w:lang w:eastAsia="zh-CN"/>
        </w:rPr>
        <w:instrText>https://www.itu.int/en/ITU-T/wtsa20/candidates</w:instrText>
      </w:r>
      <w:r w:rsidR="000545D3">
        <w:rPr>
          <w:lang w:eastAsia="zh-CN"/>
        </w:rPr>
        <w:instrText xml:space="preserve">" </w:instrText>
      </w:r>
      <w:r w:rsidR="000545D3">
        <w:rPr>
          <w:lang w:eastAsia="zh-CN"/>
        </w:rPr>
        <w:fldChar w:fldCharType="separate"/>
      </w:r>
      <w:r w:rsidR="000545D3" w:rsidRPr="009210AC">
        <w:rPr>
          <w:rStyle w:val="Hyperlink"/>
          <w:lang w:eastAsia="zh-CN"/>
        </w:rPr>
        <w:t>https://www.itu.int/en/ITU-T/wtsa20/candidates</w:t>
      </w:r>
      <w:r w:rsidR="000545D3">
        <w:rPr>
          <w:lang w:eastAsia="zh-CN"/>
        </w:rPr>
        <w:fldChar w:fldCharType="end"/>
      </w:r>
      <w:r w:rsidR="000545D3">
        <w:rPr>
          <w:rFonts w:hint="eastAsia"/>
          <w:lang w:eastAsia="zh-CN"/>
        </w:rPr>
        <w:t>上</w:t>
      </w:r>
      <w:r w:rsidRPr="00D73953">
        <w:rPr>
          <w:rFonts w:hint="eastAsia"/>
          <w:lang w:eastAsia="zh-CN"/>
        </w:rPr>
        <w:t>列出了各主管部门</w:t>
      </w:r>
      <w:r w:rsidRPr="00D73953">
        <w:rPr>
          <w:rFonts w:hint="eastAsia"/>
          <w:lang w:eastAsia="zh-CN"/>
        </w:rPr>
        <w:t>/</w:t>
      </w:r>
      <w:r w:rsidRPr="00D73953">
        <w:rPr>
          <w:rFonts w:hint="eastAsia"/>
          <w:lang w:eastAsia="zh-CN"/>
        </w:rPr>
        <w:t>组织已经提交的候选人。如果</w:t>
      </w:r>
      <w:r w:rsidR="000545D3">
        <w:rPr>
          <w:rFonts w:hint="eastAsia"/>
          <w:lang w:eastAsia="zh-CN"/>
        </w:rPr>
        <w:t>贵</w:t>
      </w:r>
      <w:r w:rsidRPr="00D73953">
        <w:rPr>
          <w:rFonts w:hint="eastAsia"/>
          <w:lang w:eastAsia="zh-CN"/>
        </w:rPr>
        <w:t>主管部门</w:t>
      </w:r>
      <w:r w:rsidRPr="00D73953">
        <w:rPr>
          <w:rFonts w:hint="eastAsia"/>
          <w:lang w:eastAsia="zh-CN"/>
        </w:rPr>
        <w:t>/</w:t>
      </w:r>
      <w:r w:rsidRPr="00D73953">
        <w:rPr>
          <w:rFonts w:hint="eastAsia"/>
          <w:lang w:eastAsia="zh-CN"/>
        </w:rPr>
        <w:t>组织</w:t>
      </w:r>
      <w:r w:rsidR="000545D3">
        <w:rPr>
          <w:rFonts w:hint="eastAsia"/>
          <w:lang w:eastAsia="zh-CN"/>
        </w:rPr>
        <w:t>也希望提名</w:t>
      </w:r>
      <w:r w:rsidRPr="00D73953">
        <w:rPr>
          <w:rFonts w:hint="eastAsia"/>
          <w:lang w:eastAsia="zh-CN"/>
        </w:rPr>
        <w:t>ITU-T</w:t>
      </w:r>
      <w:r w:rsidRPr="00D73953">
        <w:rPr>
          <w:rFonts w:hint="eastAsia"/>
          <w:lang w:eastAsia="zh-CN"/>
        </w:rPr>
        <w:t>研究组</w:t>
      </w:r>
      <w:r w:rsidR="000545D3">
        <w:rPr>
          <w:rFonts w:hint="eastAsia"/>
          <w:lang w:eastAsia="zh-CN"/>
        </w:rPr>
        <w:t>、</w:t>
      </w:r>
      <w:r w:rsidRPr="00D73953">
        <w:rPr>
          <w:rFonts w:hint="eastAsia"/>
          <w:lang w:eastAsia="zh-CN"/>
        </w:rPr>
        <w:t>TSAG</w:t>
      </w:r>
      <w:r w:rsidRPr="00D73953">
        <w:rPr>
          <w:rFonts w:hint="eastAsia"/>
          <w:lang w:eastAsia="zh-CN"/>
        </w:rPr>
        <w:t>或</w:t>
      </w:r>
      <w:r w:rsidRPr="00D73953">
        <w:rPr>
          <w:rFonts w:hint="eastAsia"/>
          <w:lang w:eastAsia="zh-CN"/>
        </w:rPr>
        <w:t>SCV</w:t>
      </w:r>
      <w:r w:rsidRPr="00D73953">
        <w:rPr>
          <w:rFonts w:hint="eastAsia"/>
          <w:lang w:eastAsia="zh-CN"/>
        </w:rPr>
        <w:t>的主席或副主席职位</w:t>
      </w:r>
      <w:r w:rsidR="000545D3">
        <w:rPr>
          <w:rFonts w:hint="eastAsia"/>
          <w:lang w:eastAsia="zh-CN"/>
        </w:rPr>
        <w:t>的</w:t>
      </w:r>
      <w:r w:rsidRPr="00D73953">
        <w:rPr>
          <w:rFonts w:hint="eastAsia"/>
          <w:lang w:eastAsia="zh-CN"/>
        </w:rPr>
        <w:t>候选人，或支持现任主席或副主席</w:t>
      </w:r>
      <w:r w:rsidR="000545D3">
        <w:rPr>
          <w:rFonts w:hint="eastAsia"/>
          <w:lang w:eastAsia="zh-CN"/>
        </w:rPr>
        <w:t>，请在</w:t>
      </w:r>
      <w:r w:rsidR="00307677" w:rsidRPr="00307677">
        <w:rPr>
          <w:rFonts w:hint="eastAsia"/>
          <w:b/>
          <w:bCs/>
          <w:lang w:eastAsia="zh-CN"/>
        </w:rPr>
        <w:t>2021</w:t>
      </w:r>
      <w:r w:rsidR="00307677" w:rsidRPr="00307677">
        <w:rPr>
          <w:rFonts w:hint="eastAsia"/>
          <w:b/>
          <w:bCs/>
          <w:lang w:eastAsia="zh-CN"/>
        </w:rPr>
        <w:t>年</w:t>
      </w:r>
      <w:r w:rsidR="00307677" w:rsidRPr="00307677">
        <w:rPr>
          <w:rFonts w:hint="eastAsia"/>
          <w:b/>
          <w:bCs/>
          <w:lang w:eastAsia="zh-CN"/>
        </w:rPr>
        <w:t>11</w:t>
      </w:r>
      <w:r w:rsidR="00307677" w:rsidRPr="00307677">
        <w:rPr>
          <w:rFonts w:hint="eastAsia"/>
          <w:b/>
          <w:bCs/>
          <w:lang w:eastAsia="zh-CN"/>
        </w:rPr>
        <w:t>月</w:t>
      </w:r>
      <w:r w:rsidR="00307677" w:rsidRPr="00307677">
        <w:rPr>
          <w:rFonts w:hint="eastAsia"/>
          <w:b/>
          <w:bCs/>
          <w:lang w:eastAsia="zh-CN"/>
        </w:rPr>
        <w:t>30</w:t>
      </w:r>
      <w:r w:rsidR="00307677" w:rsidRPr="00307677">
        <w:rPr>
          <w:rFonts w:hint="eastAsia"/>
          <w:b/>
          <w:bCs/>
          <w:lang w:eastAsia="zh-CN"/>
        </w:rPr>
        <w:t>日</w:t>
      </w:r>
      <w:r w:rsidR="000545D3">
        <w:rPr>
          <w:rFonts w:hint="eastAsia"/>
          <w:lang w:eastAsia="zh-CN"/>
        </w:rPr>
        <w:t>之前（最迟在</w:t>
      </w:r>
      <w:r w:rsidR="00307677" w:rsidRPr="000545D3">
        <w:rPr>
          <w:rFonts w:hint="eastAsia"/>
          <w:b/>
          <w:bCs/>
          <w:lang w:eastAsia="zh-CN"/>
        </w:rPr>
        <w:t>202</w:t>
      </w:r>
      <w:r w:rsidR="00307677">
        <w:rPr>
          <w:rFonts w:hint="eastAsia"/>
          <w:b/>
          <w:bCs/>
          <w:lang w:eastAsia="zh-CN"/>
        </w:rPr>
        <w:t>2</w:t>
      </w:r>
      <w:r w:rsidR="00307677" w:rsidRPr="000545D3">
        <w:rPr>
          <w:rFonts w:hint="eastAsia"/>
          <w:b/>
          <w:bCs/>
          <w:lang w:eastAsia="zh-CN"/>
        </w:rPr>
        <w:t>年</w:t>
      </w:r>
      <w:r w:rsidR="00307677" w:rsidRPr="000545D3">
        <w:rPr>
          <w:rFonts w:hint="eastAsia"/>
          <w:b/>
          <w:bCs/>
          <w:lang w:eastAsia="zh-CN"/>
        </w:rPr>
        <w:t>2</w:t>
      </w:r>
      <w:r w:rsidR="00307677" w:rsidRPr="000545D3">
        <w:rPr>
          <w:rFonts w:hint="eastAsia"/>
          <w:b/>
          <w:bCs/>
          <w:lang w:eastAsia="zh-CN"/>
        </w:rPr>
        <w:t>月</w:t>
      </w:r>
      <w:r w:rsidR="00307677" w:rsidRPr="000545D3">
        <w:rPr>
          <w:rFonts w:hint="eastAsia"/>
          <w:b/>
          <w:bCs/>
          <w:lang w:eastAsia="zh-CN"/>
        </w:rPr>
        <w:t>1</w:t>
      </w:r>
      <w:r w:rsidR="00307677">
        <w:rPr>
          <w:rFonts w:hint="eastAsia"/>
          <w:b/>
          <w:bCs/>
          <w:lang w:eastAsia="zh-CN"/>
        </w:rPr>
        <w:t>4</w:t>
      </w:r>
      <w:r w:rsidR="00307677" w:rsidRPr="000545D3">
        <w:rPr>
          <w:rFonts w:hint="eastAsia"/>
          <w:b/>
          <w:bCs/>
          <w:lang w:eastAsia="zh-CN"/>
        </w:rPr>
        <w:t>日</w:t>
      </w:r>
      <w:r w:rsidR="000545D3">
        <w:rPr>
          <w:rFonts w:hint="eastAsia"/>
          <w:lang w:eastAsia="zh-CN"/>
        </w:rPr>
        <w:t>之前）将相关人员的</w:t>
      </w:r>
      <w:r w:rsidRPr="00D73953">
        <w:rPr>
          <w:rFonts w:hint="eastAsia"/>
          <w:lang w:eastAsia="zh-CN"/>
        </w:rPr>
        <w:t>姓名和</w:t>
      </w:r>
      <w:r w:rsidR="000545D3" w:rsidRPr="00D73953">
        <w:rPr>
          <w:rFonts w:hint="eastAsia"/>
          <w:lang w:eastAsia="zh-CN"/>
        </w:rPr>
        <w:t>突出</w:t>
      </w:r>
      <w:r w:rsidR="000545D3">
        <w:rPr>
          <w:rFonts w:hint="eastAsia"/>
          <w:lang w:eastAsia="zh-CN"/>
        </w:rPr>
        <w:t>体现其</w:t>
      </w:r>
      <w:r w:rsidR="000545D3" w:rsidRPr="00D73953">
        <w:rPr>
          <w:rFonts w:hint="eastAsia"/>
          <w:lang w:eastAsia="zh-CN"/>
        </w:rPr>
        <w:t>资格</w:t>
      </w:r>
      <w:r w:rsidR="000545D3">
        <w:rPr>
          <w:rFonts w:hint="eastAsia"/>
          <w:lang w:eastAsia="zh-CN"/>
        </w:rPr>
        <w:t>的</w:t>
      </w:r>
      <w:r w:rsidRPr="00D73953">
        <w:rPr>
          <w:rFonts w:hint="eastAsia"/>
          <w:lang w:eastAsia="zh-CN"/>
        </w:rPr>
        <w:t>个人简</w:t>
      </w:r>
      <w:r w:rsidR="000545D3">
        <w:rPr>
          <w:rFonts w:hint="eastAsia"/>
          <w:lang w:eastAsia="zh-CN"/>
        </w:rPr>
        <w:t>历发给我</w:t>
      </w:r>
      <w:r w:rsidR="000545D3" w:rsidRPr="00D73953">
        <w:rPr>
          <w:rFonts w:hint="eastAsia"/>
          <w:lang w:eastAsia="zh-CN"/>
        </w:rPr>
        <w:t>，</w:t>
      </w:r>
      <w:r w:rsidR="000545D3">
        <w:rPr>
          <w:rFonts w:hint="eastAsia"/>
          <w:lang w:eastAsia="zh-CN"/>
        </w:rPr>
        <w:t>本人</w:t>
      </w:r>
      <w:r w:rsidR="000545D3" w:rsidRPr="00D73953">
        <w:rPr>
          <w:rFonts w:hint="eastAsia"/>
          <w:lang w:eastAsia="zh-CN"/>
        </w:rPr>
        <w:t>将不胜感激</w:t>
      </w:r>
      <w:r w:rsidRPr="00D73953">
        <w:rPr>
          <w:rFonts w:hint="eastAsia"/>
          <w:lang w:eastAsia="zh-CN"/>
        </w:rPr>
        <w:t>。</w:t>
      </w:r>
    </w:p>
    <w:p w14:paraId="589E05E1" w14:textId="3022C816" w:rsidR="002332F4" w:rsidRDefault="00A1004D" w:rsidP="00991F43">
      <w:pPr>
        <w:ind w:firstLineChars="200" w:firstLine="480"/>
        <w:rPr>
          <w:lang w:eastAsia="zh-CN"/>
        </w:rPr>
      </w:pPr>
      <w:r>
        <w:rPr>
          <w:rFonts w:hint="eastAsia"/>
          <w:lang w:eastAsia="zh-CN"/>
        </w:rPr>
        <w:t>有</w:t>
      </w:r>
      <w:r w:rsidR="00991F43">
        <w:rPr>
          <w:rFonts w:hint="eastAsia"/>
          <w:lang w:eastAsia="zh-CN"/>
        </w:rPr>
        <w:t>新当选</w:t>
      </w:r>
      <w:r>
        <w:rPr>
          <w:lang w:eastAsia="zh-CN"/>
        </w:rPr>
        <w:t>的</w:t>
      </w:r>
      <w:r w:rsidR="00991F43">
        <w:rPr>
          <w:rFonts w:hint="eastAsia"/>
          <w:lang w:eastAsia="zh-CN"/>
        </w:rPr>
        <w:t>正副</w:t>
      </w:r>
      <w:r w:rsidR="00991F43">
        <w:rPr>
          <w:lang w:eastAsia="zh-CN"/>
        </w:rPr>
        <w:t>主席</w:t>
      </w:r>
      <w:r>
        <w:rPr>
          <w:rFonts w:hint="eastAsia"/>
          <w:lang w:eastAsia="zh-CN"/>
        </w:rPr>
        <w:t>参加的</w:t>
      </w:r>
      <w:r w:rsidR="00991F43">
        <w:rPr>
          <w:lang w:eastAsia="zh-CN"/>
        </w:rPr>
        <w:t>领导班子会议</w:t>
      </w:r>
      <w:r w:rsidR="00991F43">
        <w:rPr>
          <w:rFonts w:hint="eastAsia"/>
          <w:lang w:eastAsia="zh-CN"/>
        </w:rPr>
        <w:t>将于</w:t>
      </w:r>
      <w:r w:rsidR="00B965B9">
        <w:rPr>
          <w:lang w:eastAsia="zh-CN"/>
        </w:rPr>
        <w:t>202</w:t>
      </w:r>
      <w:r w:rsidR="00307677">
        <w:rPr>
          <w:rFonts w:hint="eastAsia"/>
          <w:lang w:eastAsia="zh-CN"/>
        </w:rPr>
        <w:t>2</w:t>
      </w:r>
      <w:r w:rsidR="002332F4">
        <w:rPr>
          <w:rFonts w:hint="eastAsia"/>
          <w:lang w:eastAsia="zh-CN"/>
        </w:rPr>
        <w:t>年</w:t>
      </w:r>
      <w:r w:rsidR="00B965B9">
        <w:rPr>
          <w:rFonts w:hint="eastAsia"/>
          <w:lang w:eastAsia="zh-CN"/>
        </w:rPr>
        <w:t>3</w:t>
      </w:r>
      <w:r w:rsidR="002332F4">
        <w:rPr>
          <w:rFonts w:hint="eastAsia"/>
          <w:lang w:eastAsia="zh-CN"/>
        </w:rPr>
        <w:t>月</w:t>
      </w:r>
      <w:r w:rsidR="006D5F08">
        <w:rPr>
          <w:rFonts w:hint="eastAsia"/>
          <w:lang w:eastAsia="zh-CN"/>
        </w:rPr>
        <w:t>10</w:t>
      </w:r>
      <w:r w:rsidR="002332F4">
        <w:rPr>
          <w:rFonts w:hint="eastAsia"/>
          <w:lang w:eastAsia="zh-CN"/>
        </w:rPr>
        <w:t>日</w:t>
      </w:r>
      <w:r w:rsidR="00991F43">
        <w:rPr>
          <w:lang w:eastAsia="zh-CN"/>
        </w:rPr>
        <w:t>，</w:t>
      </w:r>
      <w:r w:rsidR="00BB4566">
        <w:rPr>
          <w:rFonts w:hint="eastAsia"/>
          <w:lang w:eastAsia="zh-CN"/>
        </w:rPr>
        <w:t>即</w:t>
      </w:r>
      <w:r w:rsidR="00BB4566" w:rsidRPr="00EF5893">
        <w:rPr>
          <w:rFonts w:hint="eastAsia"/>
          <w:lang w:eastAsia="zh-CN"/>
        </w:rPr>
        <w:t>WTSA-20</w:t>
      </w:r>
      <w:r w:rsidR="00BB4566" w:rsidRPr="00BB4566">
        <w:rPr>
          <w:rFonts w:hint="eastAsia"/>
          <w:lang w:eastAsia="zh-CN"/>
        </w:rPr>
        <w:t>闭幕全体会议</w:t>
      </w:r>
      <w:r w:rsidR="000545D3">
        <w:rPr>
          <w:rFonts w:hint="eastAsia"/>
          <w:lang w:eastAsia="zh-CN"/>
        </w:rPr>
        <w:t>之</w:t>
      </w:r>
      <w:r w:rsidR="00855A85">
        <w:rPr>
          <w:rFonts w:hint="eastAsia"/>
          <w:lang w:eastAsia="zh-CN"/>
        </w:rPr>
        <w:t>后</w:t>
      </w:r>
      <w:r w:rsidR="006D5F08">
        <w:rPr>
          <w:rFonts w:hint="eastAsia"/>
          <w:lang w:eastAsia="zh-CN"/>
        </w:rPr>
        <w:t>的</w:t>
      </w:r>
      <w:r>
        <w:rPr>
          <w:rFonts w:hint="eastAsia"/>
          <w:lang w:eastAsia="zh-CN"/>
        </w:rPr>
        <w:t>那</w:t>
      </w:r>
      <w:r w:rsidR="00855A85">
        <w:rPr>
          <w:rFonts w:hint="eastAsia"/>
          <w:lang w:eastAsia="zh-CN"/>
        </w:rPr>
        <w:t>天</w:t>
      </w:r>
      <w:r w:rsidR="002332F4">
        <w:rPr>
          <w:lang w:eastAsia="zh-CN"/>
        </w:rPr>
        <w:t>召开。</w:t>
      </w:r>
    </w:p>
    <w:p w14:paraId="415466C6" w14:textId="360CCA1F" w:rsidR="002332F4" w:rsidRDefault="002332F4" w:rsidP="00A34A49">
      <w:pPr>
        <w:ind w:firstLineChars="200" w:firstLine="480"/>
        <w:rPr>
          <w:lang w:eastAsia="zh-CN"/>
        </w:rPr>
      </w:pPr>
      <w:r>
        <w:rPr>
          <w:rFonts w:hint="eastAsia"/>
          <w:lang w:eastAsia="zh-CN"/>
        </w:rPr>
        <w:t>我</w:t>
      </w:r>
      <w:r w:rsidR="00BB4566">
        <w:rPr>
          <w:rFonts w:hint="eastAsia"/>
          <w:lang w:eastAsia="zh-CN"/>
        </w:rPr>
        <w:t>谨</w:t>
      </w:r>
      <w:r>
        <w:rPr>
          <w:rFonts w:hint="eastAsia"/>
          <w:lang w:eastAsia="zh-CN"/>
        </w:rPr>
        <w:t>提请您注意</w:t>
      </w:r>
      <w:r w:rsidR="00991508">
        <w:rPr>
          <w:rFonts w:hint="eastAsia"/>
          <w:lang w:eastAsia="zh-CN"/>
        </w:rPr>
        <w:t>全权代表大会</w:t>
      </w:r>
      <w:r>
        <w:rPr>
          <w:rFonts w:hint="eastAsia"/>
          <w:lang w:eastAsia="zh-CN"/>
        </w:rPr>
        <w:t>第</w:t>
      </w:r>
      <w:r w:rsidR="00991508">
        <w:rPr>
          <w:rFonts w:hint="eastAsia"/>
          <w:lang w:eastAsia="zh-CN"/>
        </w:rPr>
        <w:t>208</w:t>
      </w:r>
      <w:r>
        <w:rPr>
          <w:rFonts w:hint="eastAsia"/>
          <w:lang w:eastAsia="zh-CN"/>
        </w:rPr>
        <w:t>号决议</w:t>
      </w:r>
      <w:r w:rsidR="00991508">
        <w:rPr>
          <w:rFonts w:hint="eastAsia"/>
          <w:lang w:eastAsia="zh-CN"/>
        </w:rPr>
        <w:t>（</w:t>
      </w:r>
      <w:r w:rsidR="00991508">
        <w:rPr>
          <w:rFonts w:hint="eastAsia"/>
          <w:lang w:eastAsia="zh-CN"/>
        </w:rPr>
        <w:t>2018</w:t>
      </w:r>
      <w:r w:rsidR="00991508">
        <w:rPr>
          <w:rFonts w:hint="eastAsia"/>
          <w:lang w:eastAsia="zh-CN"/>
        </w:rPr>
        <w:t>年，迪拜，修订版）</w:t>
      </w:r>
      <w:r>
        <w:rPr>
          <w:rFonts w:hint="eastAsia"/>
          <w:lang w:eastAsia="zh-CN"/>
        </w:rPr>
        <w:t>中规定的正副主席任命程序（</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00ED51D8">
        <w:rPr>
          <w:rFonts w:hint="eastAsia"/>
          <w:lang w:eastAsia="zh-CN"/>
        </w:rPr>
        <w:t>通函</w:t>
      </w:r>
      <w:r>
        <w:rPr>
          <w:rFonts w:hint="eastAsia"/>
          <w:lang w:eastAsia="zh-CN"/>
        </w:rPr>
        <w:t>附件</w:t>
      </w:r>
      <w:r>
        <w:rPr>
          <w:lang w:eastAsia="zh-CN"/>
        </w:rPr>
        <w:t>1</w:t>
      </w:r>
      <w:r>
        <w:rPr>
          <w:rFonts w:hint="eastAsia"/>
          <w:lang w:eastAsia="zh-CN"/>
        </w:rPr>
        <w:t>）。此外，</w:t>
      </w:r>
      <w:r>
        <w:rPr>
          <w:rFonts w:hint="eastAsia"/>
          <w:lang w:eastAsia="zh-CN"/>
        </w:rPr>
        <w:t>WTSA</w:t>
      </w:r>
      <w:r>
        <w:rPr>
          <w:rFonts w:hint="eastAsia"/>
          <w:lang w:eastAsia="zh-CN"/>
        </w:rPr>
        <w:t>第</w:t>
      </w:r>
      <w:r>
        <w:rPr>
          <w:rFonts w:hint="eastAsia"/>
          <w:lang w:eastAsia="zh-CN"/>
        </w:rPr>
        <w:t>1</w:t>
      </w:r>
      <w:r>
        <w:rPr>
          <w:rFonts w:hint="eastAsia"/>
          <w:lang w:eastAsia="zh-CN"/>
        </w:rPr>
        <w:t>号决议（</w:t>
      </w:r>
      <w:r>
        <w:rPr>
          <w:rFonts w:hint="eastAsia"/>
          <w:lang w:val="en-US" w:eastAsia="zh-CN"/>
        </w:rPr>
        <w:t>20</w:t>
      </w:r>
      <w:r w:rsidR="00991508">
        <w:rPr>
          <w:lang w:val="en-US" w:eastAsia="zh-CN"/>
        </w:rPr>
        <w:t>16</w:t>
      </w:r>
      <w:r w:rsidR="00991508">
        <w:rPr>
          <w:rFonts w:hint="eastAsia"/>
          <w:lang w:val="en-US" w:eastAsia="zh-CN"/>
        </w:rPr>
        <w:t>年，哈马马特</w:t>
      </w:r>
      <w:r>
        <w:rPr>
          <w:lang w:val="en-US" w:eastAsia="zh-CN"/>
        </w:rPr>
        <w:t>，修订版</w:t>
      </w:r>
      <w:r>
        <w:rPr>
          <w:rFonts w:hint="eastAsia"/>
          <w:lang w:eastAsia="zh-CN"/>
        </w:rPr>
        <w:t>）第</w:t>
      </w:r>
      <w:r>
        <w:rPr>
          <w:rFonts w:hint="eastAsia"/>
          <w:lang w:eastAsia="zh-CN"/>
        </w:rPr>
        <w:t>3.2</w:t>
      </w:r>
      <w:r>
        <w:rPr>
          <w:rFonts w:hint="eastAsia"/>
          <w:lang w:eastAsia="zh-CN"/>
        </w:rPr>
        <w:t>款规定，“</w:t>
      </w:r>
      <w:r w:rsidR="00991508">
        <w:rPr>
          <w:rFonts w:hint="eastAsia"/>
          <w:lang w:eastAsia="zh-CN"/>
        </w:rPr>
        <w:t>在进行主席和副主席任命时，须考虑的因素是在相关研究组的技术内容和所需的管理技能方面表现出来的才能，同时顾及加强领导岗位的性别平等、公平的地域分配以及发展中国家参与的必要性。所任命的正副主席须活跃于相关研究组所涉及领域并致力于其工</w:t>
      </w:r>
      <w:r w:rsidR="00A34A49">
        <w:rPr>
          <w:rFonts w:hint="eastAsia"/>
          <w:lang w:eastAsia="zh-CN"/>
        </w:rPr>
        <w:t>作。其他因素，包括是否为现任，须为次要因素</w:t>
      </w:r>
      <w:r>
        <w:rPr>
          <w:rFonts w:hint="eastAsia"/>
          <w:lang w:eastAsia="zh-CN"/>
        </w:rPr>
        <w:t>”</w:t>
      </w:r>
      <w:r w:rsidRPr="00B75AF0">
        <w:rPr>
          <w:lang w:eastAsia="zh-CN"/>
        </w:rPr>
        <w:t>。</w:t>
      </w:r>
    </w:p>
    <w:p w14:paraId="5DF79232" w14:textId="3A870DD3" w:rsidR="002332F4" w:rsidRDefault="002332F4" w:rsidP="00A34A49">
      <w:pPr>
        <w:tabs>
          <w:tab w:val="clear" w:pos="794"/>
          <w:tab w:val="left" w:pos="567"/>
        </w:tabs>
        <w:ind w:firstLineChars="200" w:firstLine="480"/>
        <w:rPr>
          <w:lang w:eastAsia="zh-CN"/>
        </w:rPr>
      </w:pPr>
      <w:r>
        <w:rPr>
          <w:rFonts w:hint="eastAsia"/>
          <w:lang w:eastAsia="zh-CN"/>
        </w:rPr>
        <w:t>《公约》第</w:t>
      </w:r>
      <w:r>
        <w:rPr>
          <w:rFonts w:hint="eastAsia"/>
          <w:lang w:eastAsia="zh-CN"/>
        </w:rPr>
        <w:t>242</w:t>
      </w:r>
      <w:r>
        <w:rPr>
          <w:rFonts w:hint="eastAsia"/>
          <w:lang w:eastAsia="zh-CN"/>
        </w:rPr>
        <w:t>款规定：“</w:t>
      </w:r>
      <w:r w:rsidR="004157AC" w:rsidRPr="004157AC">
        <w:rPr>
          <w:rFonts w:ascii="Calibri" w:eastAsia="Times New Roman" w:hAnsi="Calibri" w:cs="Calibri"/>
          <w:lang w:eastAsia="zh-CN"/>
        </w:rPr>
        <w:t>[…]</w:t>
      </w:r>
      <w:r>
        <w:rPr>
          <w:rFonts w:hint="eastAsia"/>
          <w:lang w:eastAsia="zh-CN"/>
        </w:rPr>
        <w:t>世界电信标准化全会</w:t>
      </w:r>
      <w:r w:rsidR="004157AC" w:rsidRPr="00295CC4">
        <w:rPr>
          <w:rFonts w:cstheme="minorHAnsi"/>
          <w:lang w:eastAsia="zh-CN"/>
        </w:rPr>
        <w:t>[…]</w:t>
      </w:r>
      <w:r>
        <w:rPr>
          <w:rFonts w:hint="eastAsia"/>
          <w:lang w:eastAsia="zh-CN"/>
        </w:rPr>
        <w:t>须为每一研究组任命主席和一至多名副主席。在任命正副主席时，须特别注意对能力的要求和按地域公平分配以及促进发展中国家更有效地参与的必要性”。</w:t>
      </w:r>
    </w:p>
    <w:p w14:paraId="7DB060F3" w14:textId="21572183" w:rsidR="002332F4" w:rsidRDefault="00A34A49" w:rsidP="00777958">
      <w:pPr>
        <w:tabs>
          <w:tab w:val="clear" w:pos="794"/>
          <w:tab w:val="left" w:pos="567"/>
        </w:tabs>
        <w:ind w:firstLineChars="200" w:firstLine="480"/>
        <w:rPr>
          <w:rFonts w:eastAsia="MS Mincho"/>
          <w:lang w:eastAsia="ja-JP"/>
        </w:rPr>
      </w:pPr>
      <w:r>
        <w:rPr>
          <w:rFonts w:hint="eastAsia"/>
          <w:lang w:eastAsia="zh-CN"/>
        </w:rPr>
        <w:lastRenderedPageBreak/>
        <w:t>除全权代表大会</w:t>
      </w:r>
      <w:r w:rsidR="002332F4">
        <w:rPr>
          <w:rFonts w:hint="eastAsia"/>
          <w:lang w:eastAsia="zh-CN"/>
        </w:rPr>
        <w:t>第</w:t>
      </w:r>
      <w:r>
        <w:rPr>
          <w:rFonts w:hint="eastAsia"/>
          <w:lang w:eastAsia="zh-CN"/>
        </w:rPr>
        <w:t>208</w:t>
      </w:r>
      <w:r w:rsidR="002332F4">
        <w:rPr>
          <w:rFonts w:hint="eastAsia"/>
          <w:lang w:eastAsia="zh-CN"/>
        </w:rPr>
        <w:t>号决议（</w:t>
      </w:r>
      <w:r w:rsidR="002332F4">
        <w:rPr>
          <w:rFonts w:hint="eastAsia"/>
          <w:lang w:eastAsia="zh-CN"/>
        </w:rPr>
        <w:t>201</w:t>
      </w:r>
      <w:r>
        <w:rPr>
          <w:lang w:eastAsia="zh-CN"/>
        </w:rPr>
        <w:t>8</w:t>
      </w:r>
      <w:r>
        <w:rPr>
          <w:rFonts w:hint="eastAsia"/>
          <w:lang w:eastAsia="zh-CN"/>
        </w:rPr>
        <w:t>年，迪拜</w:t>
      </w:r>
      <w:r w:rsidR="002332F4">
        <w:rPr>
          <w:lang w:eastAsia="zh-CN"/>
        </w:rPr>
        <w:t>，修订版</w:t>
      </w:r>
      <w:r w:rsidR="002332F4">
        <w:rPr>
          <w:rFonts w:hint="eastAsia"/>
          <w:lang w:eastAsia="zh-CN"/>
        </w:rPr>
        <w:t>）</w:t>
      </w:r>
      <w:r>
        <w:rPr>
          <w:rFonts w:hint="eastAsia"/>
          <w:lang w:eastAsia="zh-CN"/>
        </w:rPr>
        <w:t>和</w:t>
      </w:r>
      <w:r>
        <w:rPr>
          <w:rFonts w:hint="eastAsia"/>
          <w:lang w:eastAsia="zh-CN"/>
        </w:rPr>
        <w:t>WTSA</w:t>
      </w:r>
      <w:r>
        <w:rPr>
          <w:rFonts w:hint="eastAsia"/>
          <w:lang w:eastAsia="zh-CN"/>
        </w:rPr>
        <w:t>第</w:t>
      </w:r>
      <w:r>
        <w:rPr>
          <w:rFonts w:hint="eastAsia"/>
          <w:lang w:eastAsia="zh-CN"/>
        </w:rPr>
        <w:t>35</w:t>
      </w:r>
      <w:r>
        <w:rPr>
          <w:rFonts w:hint="eastAsia"/>
          <w:lang w:eastAsia="zh-CN"/>
        </w:rPr>
        <w:t>号决议（</w:t>
      </w:r>
      <w:r>
        <w:rPr>
          <w:rFonts w:hint="eastAsia"/>
          <w:lang w:val="en-US" w:eastAsia="zh-CN"/>
        </w:rPr>
        <w:t>20</w:t>
      </w:r>
      <w:r>
        <w:rPr>
          <w:lang w:val="en-US" w:eastAsia="zh-CN"/>
        </w:rPr>
        <w:t>16</w:t>
      </w:r>
      <w:r>
        <w:rPr>
          <w:rFonts w:hint="eastAsia"/>
          <w:lang w:val="en-US" w:eastAsia="zh-CN"/>
        </w:rPr>
        <w:t>年，哈马马特</w:t>
      </w:r>
      <w:r>
        <w:rPr>
          <w:lang w:val="en-US" w:eastAsia="zh-CN"/>
        </w:rPr>
        <w:t>，修订版</w:t>
      </w:r>
      <w:r>
        <w:rPr>
          <w:rFonts w:hint="eastAsia"/>
          <w:lang w:eastAsia="zh-CN"/>
        </w:rPr>
        <w:t>）外，我亦提请您注意有关</w:t>
      </w:r>
      <w:r w:rsidRPr="00A34A49">
        <w:rPr>
          <w:rFonts w:hint="eastAsia"/>
          <w:lang w:eastAsia="zh-CN"/>
        </w:rPr>
        <w:t>在国际电</w:t>
      </w:r>
      <w:proofErr w:type="gramStart"/>
      <w:r w:rsidRPr="00A34A49">
        <w:rPr>
          <w:rFonts w:hint="eastAsia"/>
          <w:lang w:eastAsia="zh-CN"/>
        </w:rPr>
        <w:t>联电信</w:t>
      </w:r>
      <w:proofErr w:type="gramEnd"/>
      <w:r w:rsidRPr="00A34A49">
        <w:rPr>
          <w:rFonts w:hint="eastAsia"/>
          <w:lang w:eastAsia="zh-CN"/>
        </w:rPr>
        <w:t>标准化部门活动中促进性别平等</w:t>
      </w:r>
      <w:r>
        <w:rPr>
          <w:rFonts w:hint="eastAsia"/>
          <w:lang w:eastAsia="zh-CN"/>
        </w:rPr>
        <w:t>的</w:t>
      </w:r>
      <w:r w:rsidR="002332F4">
        <w:rPr>
          <w:rFonts w:hint="eastAsia"/>
          <w:lang w:eastAsia="zh-CN"/>
        </w:rPr>
        <w:t>WTSA</w:t>
      </w:r>
      <w:r w:rsidR="002332F4">
        <w:rPr>
          <w:rFonts w:hint="eastAsia"/>
          <w:lang w:eastAsia="zh-CN"/>
        </w:rPr>
        <w:t>第</w:t>
      </w:r>
      <w:r w:rsidR="002332F4">
        <w:rPr>
          <w:rFonts w:hint="eastAsia"/>
          <w:lang w:eastAsia="zh-CN"/>
        </w:rPr>
        <w:t>55</w:t>
      </w:r>
      <w:r w:rsidR="002332F4">
        <w:rPr>
          <w:rFonts w:hint="eastAsia"/>
          <w:lang w:eastAsia="zh-CN"/>
        </w:rPr>
        <w:t>号决议</w:t>
      </w:r>
      <w:bookmarkStart w:id="1" w:name="_Toc348252470"/>
      <w:r w:rsidR="002332F4">
        <w:rPr>
          <w:rFonts w:hint="eastAsia"/>
          <w:lang w:eastAsia="zh-CN"/>
        </w:rPr>
        <w:t>（</w:t>
      </w:r>
      <w:r>
        <w:rPr>
          <w:rFonts w:hint="eastAsia"/>
          <w:lang w:eastAsia="zh-CN"/>
        </w:rPr>
        <w:t>2016</w:t>
      </w:r>
      <w:r>
        <w:rPr>
          <w:rFonts w:hint="eastAsia"/>
          <w:lang w:eastAsia="zh-CN"/>
        </w:rPr>
        <w:t>年，哈马马特</w:t>
      </w:r>
      <w:r w:rsidR="002332F4">
        <w:rPr>
          <w:rFonts w:hint="eastAsia"/>
          <w:lang w:eastAsia="zh-CN"/>
        </w:rPr>
        <w:t>，修订版）</w:t>
      </w:r>
      <w:bookmarkEnd w:id="1"/>
      <w:r>
        <w:rPr>
          <w:rFonts w:hint="eastAsia"/>
          <w:lang w:eastAsia="zh-CN"/>
        </w:rPr>
        <w:t>，其中</w:t>
      </w:r>
      <w:r w:rsidR="00777958">
        <w:rPr>
          <w:rFonts w:hint="eastAsia"/>
          <w:lang w:eastAsia="zh-CN"/>
        </w:rPr>
        <w:t>请成员国和部门成员提交正</w:t>
      </w:r>
      <w:r>
        <w:rPr>
          <w:rFonts w:hint="eastAsia"/>
          <w:lang w:eastAsia="zh-CN"/>
        </w:rPr>
        <w:t>副主席职位相关候选人资料</w:t>
      </w:r>
      <w:r w:rsidR="00777958">
        <w:rPr>
          <w:rFonts w:hint="eastAsia"/>
          <w:lang w:eastAsia="zh-CN"/>
        </w:rPr>
        <w:t>时</w:t>
      </w:r>
      <w:r>
        <w:rPr>
          <w:rFonts w:hint="eastAsia"/>
          <w:lang w:eastAsia="zh-CN"/>
        </w:rPr>
        <w:t>，将</w:t>
      </w:r>
      <w:r w:rsidR="002332F4">
        <w:rPr>
          <w:rFonts w:hint="eastAsia"/>
          <w:lang w:eastAsia="zh-CN"/>
        </w:rPr>
        <w:t>女性</w:t>
      </w:r>
      <w:r w:rsidR="00777958">
        <w:rPr>
          <w:rFonts w:hint="eastAsia"/>
          <w:lang w:eastAsia="zh-CN"/>
        </w:rPr>
        <w:t>以及</w:t>
      </w:r>
      <w:r>
        <w:rPr>
          <w:rFonts w:hint="eastAsia"/>
          <w:lang w:eastAsia="zh-CN"/>
        </w:rPr>
        <w:t>男性</w:t>
      </w:r>
      <w:r w:rsidR="00777958">
        <w:rPr>
          <w:rFonts w:hint="eastAsia"/>
          <w:lang w:eastAsia="zh-CN"/>
        </w:rPr>
        <w:t>对各标准化组及</w:t>
      </w:r>
      <w:r w:rsidR="002332F4">
        <w:rPr>
          <w:rFonts w:hint="eastAsia"/>
          <w:lang w:eastAsia="zh-CN"/>
        </w:rPr>
        <w:t>活动</w:t>
      </w:r>
      <w:r w:rsidR="00777958">
        <w:rPr>
          <w:rFonts w:hint="eastAsia"/>
          <w:lang w:eastAsia="zh-CN"/>
        </w:rPr>
        <w:t>的积极参与</w:t>
      </w:r>
      <w:r>
        <w:rPr>
          <w:rFonts w:hint="eastAsia"/>
          <w:lang w:eastAsia="zh-CN"/>
        </w:rPr>
        <w:t>纳入考虑</w:t>
      </w:r>
      <w:r w:rsidR="002332F4">
        <w:rPr>
          <w:rFonts w:hint="eastAsia"/>
          <w:lang w:eastAsia="zh-CN"/>
        </w:rPr>
        <w:t>。</w:t>
      </w:r>
    </w:p>
    <w:p w14:paraId="728453D8" w14:textId="3F031CD2" w:rsidR="002332F4" w:rsidRDefault="00BF11C0" w:rsidP="00FD3BF5">
      <w:pPr>
        <w:tabs>
          <w:tab w:val="clear" w:pos="794"/>
          <w:tab w:val="left" w:pos="567"/>
        </w:tabs>
        <w:ind w:firstLineChars="200" w:firstLine="480"/>
        <w:rPr>
          <w:lang w:eastAsia="zh-CN"/>
        </w:rPr>
      </w:pPr>
      <w:r>
        <w:rPr>
          <w:rFonts w:hint="eastAsia"/>
          <w:lang w:eastAsia="zh-CN"/>
        </w:rPr>
        <w:t>根据经验，我谨在此提出以下额外</w:t>
      </w:r>
      <w:r w:rsidR="002332F4">
        <w:rPr>
          <w:rFonts w:hint="eastAsia"/>
          <w:lang w:eastAsia="zh-CN"/>
        </w:rPr>
        <w:t>考虑</w:t>
      </w:r>
      <w:r>
        <w:rPr>
          <w:rFonts w:hint="eastAsia"/>
          <w:lang w:eastAsia="zh-CN"/>
        </w:rPr>
        <w:t>因素</w:t>
      </w:r>
      <w:r w:rsidR="002332F4">
        <w:rPr>
          <w:rFonts w:hint="eastAsia"/>
          <w:lang w:eastAsia="zh-CN"/>
        </w:rPr>
        <w:t>：</w:t>
      </w:r>
    </w:p>
    <w:p w14:paraId="59917230" w14:textId="51503F7A" w:rsidR="002332F4" w:rsidRPr="002332F4" w:rsidRDefault="002332F4" w:rsidP="00792BBB">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proofErr w:type="gramStart"/>
      <w:r w:rsidRPr="002332F4">
        <w:rPr>
          <w:rFonts w:ascii="Calibri" w:eastAsia="SimSun" w:hAnsi="Calibri" w:cs="Calibri" w:hint="eastAsia"/>
          <w:lang w:eastAsia="zh-CN"/>
        </w:rPr>
        <w:t>研究组正副主席的职位不是“</w:t>
      </w:r>
      <w:proofErr w:type="gramEnd"/>
      <w:r w:rsidRPr="002332F4">
        <w:rPr>
          <w:rFonts w:ascii="Calibri" w:eastAsia="SimSun" w:hAnsi="Calibri" w:cs="Calibri" w:hint="eastAsia"/>
          <w:lang w:eastAsia="zh-CN"/>
        </w:rPr>
        <w:t>荣誉</w:t>
      </w:r>
      <w:r w:rsidRPr="004157AC">
        <w:rPr>
          <w:rFonts w:asciiTheme="minorEastAsia" w:eastAsiaTheme="minorEastAsia" w:hAnsiTheme="minorEastAsia" w:cs="Calibri"/>
          <w:lang w:eastAsia="zh-CN"/>
        </w:rPr>
        <w:t>”</w:t>
      </w:r>
      <w:r w:rsidR="00792BBB">
        <w:rPr>
          <w:rFonts w:ascii="Calibri" w:eastAsia="SimSun" w:hAnsi="Calibri" w:cs="Calibri" w:hint="eastAsia"/>
          <w:lang w:eastAsia="zh-CN"/>
        </w:rPr>
        <w:t>职位</w:t>
      </w:r>
      <w:r w:rsidRPr="002332F4">
        <w:rPr>
          <w:rFonts w:ascii="Calibri" w:eastAsia="SimSun" w:hAnsi="Calibri" w:cs="Calibri" w:hint="eastAsia"/>
          <w:lang w:eastAsia="zh-CN"/>
        </w:rPr>
        <w:t>；</w:t>
      </w:r>
    </w:p>
    <w:p w14:paraId="3BD68ADB"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候选人本人和</w:t>
      </w:r>
      <w:r w:rsidRPr="002332F4">
        <w:rPr>
          <w:rFonts w:ascii="Calibri" w:eastAsia="SimSun" w:hAnsi="Calibri" w:cs="Calibri" w:hint="eastAsia"/>
          <w:lang w:eastAsia="zh-CN"/>
        </w:rPr>
        <w:t>/</w:t>
      </w:r>
      <w:proofErr w:type="gramStart"/>
      <w:r w:rsidRPr="002332F4">
        <w:rPr>
          <w:rFonts w:ascii="Calibri" w:eastAsia="SimSun" w:hAnsi="Calibri" w:cs="Calibri" w:hint="eastAsia"/>
          <w:lang w:eastAsia="zh-CN"/>
        </w:rPr>
        <w:t>或提名他们的主管部门应确保正副主席在时间和资源上能够履行职责；</w:t>
      </w:r>
      <w:proofErr w:type="gramEnd"/>
    </w:p>
    <w:p w14:paraId="3099D138"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要求各主管部门仅提名有限数量的候选人（对主席而言尤其如此），而且在他们已提名主席候选人的研究组不得再提名副主席。在主席候选人未获任命的情况下，</w:t>
      </w:r>
      <w:proofErr w:type="gramStart"/>
      <w:r w:rsidRPr="002332F4">
        <w:rPr>
          <w:rFonts w:ascii="Calibri" w:eastAsia="SimSun" w:hAnsi="Calibri" w:cs="Calibri" w:hint="eastAsia"/>
          <w:lang w:eastAsia="zh-CN"/>
        </w:rPr>
        <w:t>该候选人并不自动获得副主席的职位；</w:t>
      </w:r>
      <w:proofErr w:type="gramEnd"/>
    </w:p>
    <w:p w14:paraId="17FC2D22" w14:textId="77777777" w:rsidR="002332F4" w:rsidRPr="002332F4" w:rsidRDefault="002332F4" w:rsidP="002332F4">
      <w:pPr>
        <w:pStyle w:val="enumlev1"/>
        <w:rPr>
          <w:rFonts w:ascii="Calibri" w:eastAsia="SimSun" w:hAnsi="Calibri" w:cs="Calibri"/>
          <w:lang w:eastAsia="zh-CN"/>
        </w:rPr>
      </w:pPr>
      <w:r w:rsidRPr="002332F4">
        <w:rPr>
          <w:rFonts w:ascii="Calibri" w:eastAsia="SimSun" w:hAnsi="Calibri" w:cs="Calibri"/>
          <w:lang w:eastAsia="zh-CN"/>
        </w:rPr>
        <w:t>–</w:t>
      </w:r>
      <w:r w:rsidRPr="002332F4">
        <w:rPr>
          <w:rFonts w:ascii="Calibri" w:eastAsia="SimSun" w:hAnsi="Calibri" w:cs="Calibri"/>
          <w:lang w:eastAsia="zh-CN"/>
        </w:rPr>
        <w:tab/>
      </w:r>
      <w:r w:rsidRPr="002332F4">
        <w:rPr>
          <w:rFonts w:ascii="Calibri" w:eastAsia="SimSun" w:hAnsi="Calibri" w:cs="Calibri" w:hint="eastAsia"/>
          <w:lang w:eastAsia="zh-CN"/>
        </w:rPr>
        <w:t>在任命过程中，将仅考虑预先宣布的候选人。</w:t>
      </w:r>
    </w:p>
    <w:p w14:paraId="405C3862" w14:textId="6E10820D" w:rsidR="002332F4" w:rsidRPr="004F06CA" w:rsidRDefault="002332F4" w:rsidP="002332F4">
      <w:pPr>
        <w:ind w:firstLineChars="200" w:firstLine="480"/>
        <w:rPr>
          <w:szCs w:val="24"/>
          <w:lang w:eastAsia="zh-CN"/>
        </w:rPr>
      </w:pPr>
      <w:r>
        <w:rPr>
          <w:rFonts w:hint="eastAsia"/>
          <w:lang w:eastAsia="zh-CN"/>
        </w:rPr>
        <w:t>请注意，</w:t>
      </w:r>
      <w:r>
        <w:rPr>
          <w:lang w:eastAsia="zh-CN"/>
        </w:rPr>
        <w:t>WTSA-12</w:t>
      </w:r>
      <w:r w:rsidR="00BF11C0">
        <w:rPr>
          <w:rFonts w:hint="eastAsia"/>
          <w:lang w:eastAsia="zh-CN"/>
        </w:rPr>
        <w:t>已同意如下做法：即</w:t>
      </w:r>
      <w:r>
        <w:rPr>
          <w:rFonts w:hint="eastAsia"/>
          <w:lang w:eastAsia="zh-CN"/>
        </w:rPr>
        <w:t>各研究组所有区域组（包括</w:t>
      </w:r>
      <w:r w:rsidRPr="00194D55">
        <w:rPr>
          <w:lang w:eastAsia="zh-CN"/>
        </w:rPr>
        <w:t>ITU-T</w:t>
      </w:r>
      <w:r>
        <w:rPr>
          <w:rFonts w:hint="eastAsia"/>
          <w:lang w:eastAsia="zh-CN"/>
        </w:rPr>
        <w:t>第</w:t>
      </w:r>
      <w:r>
        <w:rPr>
          <w:rFonts w:hint="eastAsia"/>
          <w:lang w:eastAsia="zh-CN"/>
        </w:rPr>
        <w:t>3</w:t>
      </w:r>
      <w:r>
        <w:rPr>
          <w:rFonts w:hint="eastAsia"/>
          <w:lang w:eastAsia="zh-CN"/>
        </w:rPr>
        <w:t>研究</w:t>
      </w:r>
      <w:proofErr w:type="gramStart"/>
      <w:r>
        <w:rPr>
          <w:rFonts w:hint="eastAsia"/>
          <w:lang w:eastAsia="zh-CN"/>
        </w:rPr>
        <w:t>组区域</w:t>
      </w:r>
      <w:proofErr w:type="gramEnd"/>
      <w:r>
        <w:rPr>
          <w:rFonts w:hint="eastAsia"/>
          <w:lang w:eastAsia="zh-CN"/>
        </w:rPr>
        <w:t>组）的正副主席将不由</w:t>
      </w:r>
      <w:r w:rsidRPr="00194D55">
        <w:rPr>
          <w:lang w:eastAsia="zh-CN"/>
        </w:rPr>
        <w:t>WTSA</w:t>
      </w:r>
      <w:r>
        <w:rPr>
          <w:rFonts w:hint="eastAsia"/>
          <w:lang w:eastAsia="zh-CN"/>
        </w:rPr>
        <w:t>任命，而直接由研究组任命。（见</w:t>
      </w:r>
      <w:r w:rsidRPr="00021AB6">
        <w:rPr>
          <w:rFonts w:hint="eastAsia"/>
          <w:lang w:eastAsia="zh-CN"/>
        </w:rPr>
        <w:t>《</w:t>
      </w:r>
      <w:r w:rsidRPr="00021AB6">
        <w:rPr>
          <w:rFonts w:hint="eastAsia"/>
          <w:lang w:eastAsia="zh-CN"/>
        </w:rPr>
        <w:t>WTSA-12</w:t>
      </w:r>
      <w:r w:rsidRPr="00021AB6">
        <w:rPr>
          <w:rFonts w:hint="eastAsia"/>
          <w:lang w:eastAsia="zh-CN"/>
        </w:rPr>
        <w:t>会议录》</w:t>
      </w:r>
      <w:r>
        <w:rPr>
          <w:rFonts w:hint="eastAsia"/>
          <w:lang w:eastAsia="zh-CN"/>
        </w:rPr>
        <w:t>，第四次至第七次全体会议以及闭幕式的报告，第</w:t>
      </w:r>
      <w:r w:rsidRPr="004F06CA">
        <w:rPr>
          <w:lang w:eastAsia="zh-CN"/>
        </w:rPr>
        <w:t>8.2</w:t>
      </w:r>
      <w:r>
        <w:rPr>
          <w:rFonts w:hint="eastAsia"/>
          <w:lang w:eastAsia="zh-CN"/>
        </w:rPr>
        <w:t>节）。</w:t>
      </w:r>
    </w:p>
    <w:p w14:paraId="2CEBE8EF" w14:textId="51FC4910" w:rsidR="002332F4" w:rsidRDefault="006A7230" w:rsidP="00EE32E4">
      <w:pPr>
        <w:ind w:firstLineChars="200" w:firstLine="480"/>
        <w:rPr>
          <w:lang w:eastAsia="zh-CN"/>
        </w:rPr>
      </w:pPr>
      <w:r>
        <w:rPr>
          <w:rFonts w:hint="eastAsia"/>
          <w:lang w:eastAsia="zh-CN"/>
        </w:rPr>
        <w:t>到</w:t>
      </w:r>
      <w:r w:rsidR="002332F4">
        <w:rPr>
          <w:rFonts w:hint="eastAsia"/>
          <w:lang w:eastAsia="zh-CN"/>
        </w:rPr>
        <w:t>下届</w:t>
      </w:r>
      <w:r w:rsidR="002332F4" w:rsidRPr="004F06CA">
        <w:rPr>
          <w:lang w:eastAsia="zh-CN"/>
        </w:rPr>
        <w:t>WTSA</w:t>
      </w:r>
      <w:r w:rsidR="002332F4">
        <w:rPr>
          <w:rFonts w:hint="eastAsia"/>
          <w:lang w:eastAsia="zh-CN"/>
        </w:rPr>
        <w:t>时，各研究组和</w:t>
      </w:r>
      <w:r w:rsidR="002332F4" w:rsidRPr="004F06CA">
        <w:rPr>
          <w:lang w:eastAsia="zh-CN"/>
        </w:rPr>
        <w:t>TSAG</w:t>
      </w:r>
      <w:r w:rsidR="002332F4">
        <w:rPr>
          <w:rFonts w:hint="eastAsia"/>
          <w:lang w:eastAsia="zh-CN"/>
        </w:rPr>
        <w:t>的一些现任正副主席将已任职两届届满</w:t>
      </w:r>
      <w:r w:rsidR="00B25DF1">
        <w:rPr>
          <w:rFonts w:hint="eastAsia"/>
          <w:lang w:eastAsia="zh-CN"/>
        </w:rPr>
        <w:t>，且不享有连选连任相同职位</w:t>
      </w:r>
      <w:r w:rsidR="00B25DF1" w:rsidRPr="00B25DF1">
        <w:rPr>
          <w:rFonts w:hint="eastAsia"/>
          <w:lang w:eastAsia="zh-CN"/>
        </w:rPr>
        <w:t>的权利</w:t>
      </w:r>
      <w:r w:rsidR="00B25DF1">
        <w:rPr>
          <w:rFonts w:hint="eastAsia"/>
          <w:lang w:eastAsia="zh-CN"/>
        </w:rPr>
        <w:t>（请</w:t>
      </w:r>
      <w:r w:rsidR="00B965B9">
        <w:rPr>
          <w:rFonts w:ascii="inherit" w:hAnsi="inherit" w:hint="eastAsia"/>
          <w:color w:val="000000"/>
          <w:shd w:val="clear" w:color="auto" w:fill="FFFFFF"/>
          <w:lang w:eastAsia="zh-CN"/>
        </w:rPr>
        <w:t>见第</w:t>
      </w:r>
      <w:r w:rsidR="00B965B9">
        <w:rPr>
          <w:rFonts w:ascii="inherit" w:hAnsi="inherit" w:hint="eastAsia"/>
          <w:color w:val="000000"/>
          <w:shd w:val="clear" w:color="auto" w:fill="FFFFFF"/>
          <w:lang w:eastAsia="zh-CN"/>
        </w:rPr>
        <w:t>202</w:t>
      </w:r>
      <w:r w:rsidR="00B965B9">
        <w:rPr>
          <w:rFonts w:ascii="inherit" w:hAnsi="inherit" w:hint="eastAsia"/>
          <w:color w:val="000000"/>
          <w:shd w:val="clear" w:color="auto" w:fill="FFFFFF"/>
          <w:lang w:eastAsia="zh-CN"/>
        </w:rPr>
        <w:t>号</w:t>
      </w:r>
      <w:r w:rsidR="002332F4">
        <w:rPr>
          <w:rFonts w:hint="eastAsia"/>
          <w:lang w:eastAsia="zh-CN"/>
        </w:rPr>
        <w:t>通函</w:t>
      </w:r>
      <w:r w:rsidR="002332F4">
        <w:rPr>
          <w:lang w:eastAsia="zh-CN"/>
        </w:rPr>
        <w:t>附件</w:t>
      </w:r>
      <w:r w:rsidR="002332F4">
        <w:rPr>
          <w:rFonts w:hint="eastAsia"/>
          <w:lang w:eastAsia="zh-CN"/>
        </w:rPr>
        <w:t>3</w:t>
      </w:r>
      <w:r w:rsidR="002332F4">
        <w:rPr>
          <w:rFonts w:hint="eastAsia"/>
          <w:lang w:eastAsia="zh-CN"/>
        </w:rPr>
        <w:t>）。</w:t>
      </w:r>
      <w:r w:rsidR="002332F4" w:rsidRPr="004F06CA">
        <w:rPr>
          <w:lang w:eastAsia="zh-CN"/>
        </w:rPr>
        <w:t>SCV</w:t>
      </w:r>
      <w:r w:rsidR="002332F4">
        <w:rPr>
          <w:rFonts w:hint="eastAsia"/>
          <w:lang w:eastAsia="zh-CN"/>
        </w:rPr>
        <w:t>的正副主席没有任职期限。</w:t>
      </w:r>
    </w:p>
    <w:p w14:paraId="7153F0CA" w14:textId="1409A7B1" w:rsidR="002332F4" w:rsidRDefault="00BF11C0" w:rsidP="002332F4">
      <w:pPr>
        <w:tabs>
          <w:tab w:val="clear" w:pos="794"/>
          <w:tab w:val="left" w:pos="567"/>
        </w:tabs>
        <w:ind w:firstLineChars="200" w:firstLine="480"/>
        <w:rPr>
          <w:lang w:eastAsia="zh-CN"/>
        </w:rPr>
      </w:pPr>
      <w:r>
        <w:rPr>
          <w:rFonts w:hint="eastAsia"/>
          <w:lang w:eastAsia="zh-CN"/>
        </w:rPr>
        <w:t>我期待与</w:t>
      </w:r>
      <w:r w:rsidR="00B25DF1">
        <w:rPr>
          <w:rFonts w:hint="eastAsia"/>
          <w:lang w:eastAsia="zh-CN"/>
        </w:rPr>
        <w:t>各位在</w:t>
      </w:r>
      <w:r w:rsidR="002332F4" w:rsidRPr="004F06CA">
        <w:rPr>
          <w:lang w:eastAsia="zh-CN"/>
        </w:rPr>
        <w:t>WTSA-</w:t>
      </w:r>
      <w:r w:rsidR="002332F4">
        <w:rPr>
          <w:rFonts w:hint="eastAsia"/>
          <w:lang w:eastAsia="zh-CN"/>
        </w:rPr>
        <w:t>20</w:t>
      </w:r>
      <w:r w:rsidR="002332F4">
        <w:rPr>
          <w:rFonts w:hint="eastAsia"/>
          <w:lang w:eastAsia="zh-CN"/>
        </w:rPr>
        <w:t>上相见。</w:t>
      </w:r>
    </w:p>
    <w:p w14:paraId="7C083F2F" w14:textId="77777777" w:rsidR="00720F32" w:rsidRPr="00B25DF1" w:rsidRDefault="00720F32" w:rsidP="0063445E">
      <w:pPr>
        <w:rPr>
          <w:lang w:eastAsia="zh-CN"/>
        </w:rPr>
      </w:pPr>
    </w:p>
    <w:p w14:paraId="636CE31C" w14:textId="77777777" w:rsidR="00720F32" w:rsidRDefault="00720F32" w:rsidP="00720F32">
      <w:pPr>
        <w:tabs>
          <w:tab w:val="left" w:pos="1418"/>
          <w:tab w:val="left" w:pos="1702"/>
          <w:tab w:val="left" w:pos="2160"/>
        </w:tabs>
        <w:spacing w:before="720"/>
        <w:rPr>
          <w:lang w:eastAsia="zh-CN"/>
        </w:rPr>
      </w:pPr>
      <w:r>
        <w:rPr>
          <w:rFonts w:hint="eastAsia"/>
          <w:lang w:eastAsia="zh-CN"/>
        </w:rPr>
        <w:t>顺致敬意！</w:t>
      </w:r>
    </w:p>
    <w:p w14:paraId="63519EE2"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4D492BA7" w14:textId="394DA02E" w:rsidR="00720F32" w:rsidRPr="00714A1B" w:rsidRDefault="00720F32" w:rsidP="00B965B9">
      <w:pPr>
        <w:tabs>
          <w:tab w:val="left" w:pos="1418"/>
          <w:tab w:val="left" w:pos="1702"/>
          <w:tab w:val="left" w:pos="5777"/>
        </w:tabs>
        <w:spacing w:before="1200" w:after="20"/>
        <w:ind w:right="91"/>
        <w:rPr>
          <w:lang w:eastAsia="zh-CN"/>
        </w:rPr>
      </w:pPr>
      <w:r>
        <w:rPr>
          <w:rFonts w:hint="eastAsia"/>
          <w:lang w:eastAsia="zh-CN"/>
        </w:rPr>
        <w:t>电信标准化局主任</w:t>
      </w:r>
    </w:p>
    <w:p w14:paraId="5E38C9B5" w14:textId="77777777" w:rsidR="00B26E27" w:rsidRDefault="00720F32" w:rsidP="001D5525">
      <w:pPr>
        <w:pStyle w:val="Reasons"/>
        <w:rPr>
          <w:lang w:eastAsia="zh-CN"/>
        </w:rPr>
      </w:pPr>
      <w:proofErr w:type="spellStart"/>
      <w:r>
        <w:rPr>
          <w:rFonts w:ascii="SimSun" w:hAnsi="SimSun" w:hint="eastAsia"/>
          <w:lang w:eastAsia="zh-CN"/>
        </w:rPr>
        <w:t>李在摄</w:t>
      </w:r>
      <w:proofErr w:type="spellEnd"/>
    </w:p>
    <w:sectPr w:rsidR="00B26E2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DECB6" w14:textId="77777777" w:rsidR="0041083D" w:rsidRDefault="0041083D">
      <w:r>
        <w:separator/>
      </w:r>
    </w:p>
  </w:endnote>
  <w:endnote w:type="continuationSeparator" w:id="0">
    <w:p w14:paraId="49984A6E" w14:textId="77777777" w:rsidR="0041083D" w:rsidRDefault="0041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DAAA" w14:textId="77777777" w:rsidR="007D4FCB" w:rsidRDefault="007D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8B53" w14:textId="3C3142CF" w:rsidR="00B26E27" w:rsidRPr="007D4FCB" w:rsidRDefault="00B26E27" w:rsidP="007D4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930F" w14:textId="77777777" w:rsidR="001C681D" w:rsidRPr="002D2024" w:rsidRDefault="001C681D"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r>
    <w:proofErr w:type="gramStart"/>
    <w:r w:rsidRPr="002D2024">
      <w:rPr>
        <w:rFonts w:ascii="Calibri" w:eastAsia="Times New Roman" w:hAnsi="Calibri"/>
        <w:sz w:val="18"/>
        <w:szCs w:val="18"/>
        <w:lang w:val="fr-CH"/>
      </w:rPr>
      <w:t>Tel:</w:t>
    </w:r>
    <w:proofErr w:type="gramEnd"/>
    <w:r w:rsidRPr="002D2024">
      <w:rPr>
        <w:rFonts w:ascii="Calibri" w:eastAsia="Times New Roman" w:hAnsi="Calibri"/>
        <w:sz w:val="18"/>
        <w:szCs w:val="18"/>
        <w:lang w:val="fr-CH"/>
      </w:rPr>
      <w:t xml:space="preserve">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73EB" w14:textId="77777777" w:rsidR="0041083D" w:rsidRDefault="0041083D">
      <w:r>
        <w:separator/>
      </w:r>
    </w:p>
  </w:footnote>
  <w:footnote w:type="continuationSeparator" w:id="0">
    <w:p w14:paraId="7BC71AC3" w14:textId="77777777" w:rsidR="0041083D" w:rsidRDefault="0041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FAAD" w14:textId="77777777" w:rsidR="007D4FCB" w:rsidRDefault="007D4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C56C" w14:textId="5F4273C1" w:rsidR="001C681D" w:rsidRPr="008C693A" w:rsidRDefault="001C681D" w:rsidP="00590119">
    <w:pPr>
      <w:pStyle w:val="Header"/>
      <w:rPr>
        <w:sz w:val="18"/>
        <w:szCs w:val="18"/>
        <w:lang w:eastAsia="zh-CN"/>
      </w:rPr>
    </w:pPr>
    <w:r w:rsidRPr="008C693A">
      <w:rPr>
        <w:sz w:val="18"/>
        <w:szCs w:val="18"/>
        <w:lang w:eastAsia="zh-CN"/>
      </w:rPr>
      <w:t xml:space="preserve">- </w:t>
    </w:r>
    <w:r w:rsidRPr="008C693A">
      <w:rPr>
        <w:sz w:val="18"/>
        <w:szCs w:val="18"/>
      </w:rPr>
      <w:fldChar w:fldCharType="begin"/>
    </w:r>
    <w:r w:rsidRPr="008C693A">
      <w:rPr>
        <w:sz w:val="18"/>
        <w:szCs w:val="18"/>
        <w:lang w:eastAsia="zh-CN"/>
      </w:rPr>
      <w:instrText>PAGE</w:instrText>
    </w:r>
    <w:r w:rsidRPr="008C693A">
      <w:rPr>
        <w:sz w:val="18"/>
        <w:szCs w:val="18"/>
      </w:rPr>
      <w:fldChar w:fldCharType="separate"/>
    </w:r>
    <w:r w:rsidR="00047E94">
      <w:rPr>
        <w:noProof/>
        <w:sz w:val="18"/>
        <w:szCs w:val="18"/>
        <w:lang w:eastAsia="zh-CN"/>
      </w:rPr>
      <w:t>2</w:t>
    </w:r>
    <w:r w:rsidRPr="008C693A">
      <w:rPr>
        <w:sz w:val="18"/>
        <w:szCs w:val="18"/>
      </w:rPr>
      <w:fldChar w:fldCharType="end"/>
    </w:r>
    <w:r w:rsidRPr="008C693A">
      <w:rPr>
        <w:sz w:val="18"/>
        <w:szCs w:val="18"/>
        <w:lang w:eastAsia="zh-CN"/>
      </w:rPr>
      <w:t xml:space="preserve"> -</w:t>
    </w:r>
  </w:p>
  <w:p w14:paraId="3CDCC420" w14:textId="5E9E74AD" w:rsidR="008C693A" w:rsidRPr="008C693A" w:rsidRDefault="008C693A" w:rsidP="00590119">
    <w:pPr>
      <w:pStyle w:val="Header"/>
      <w:rPr>
        <w:sz w:val="18"/>
        <w:szCs w:val="18"/>
        <w:lang w:eastAsia="zh-CN"/>
      </w:rPr>
    </w:pPr>
    <w:r w:rsidRPr="008C693A">
      <w:rPr>
        <w:rFonts w:hint="eastAsia"/>
        <w:noProof/>
        <w:sz w:val="18"/>
        <w:szCs w:val="18"/>
        <w:lang w:eastAsia="zh-CN"/>
      </w:rPr>
      <w:t>电信</w:t>
    </w:r>
    <w:r w:rsidRPr="008C693A">
      <w:rPr>
        <w:noProof/>
        <w:sz w:val="18"/>
        <w:szCs w:val="18"/>
        <w:lang w:eastAsia="zh-CN"/>
      </w:rPr>
      <w:t>标准化局第</w:t>
    </w:r>
    <w:r w:rsidRPr="008C693A">
      <w:rPr>
        <w:rFonts w:hint="eastAsia"/>
        <w:noProof/>
        <w:sz w:val="18"/>
        <w:szCs w:val="18"/>
        <w:lang w:eastAsia="zh-CN"/>
      </w:rPr>
      <w:t>2</w:t>
    </w:r>
    <w:r>
      <w:rPr>
        <w:noProof/>
        <w:sz w:val="18"/>
        <w:szCs w:val="18"/>
        <w:lang w:eastAsia="zh-CN"/>
      </w:rPr>
      <w:t>02</w:t>
    </w:r>
    <w:r w:rsidRPr="008C693A">
      <w:rPr>
        <w:rFonts w:hint="eastAsia"/>
        <w:noProof/>
        <w:sz w:val="18"/>
        <w:szCs w:val="18"/>
        <w:lang w:eastAsia="zh-CN"/>
      </w:rPr>
      <w:t>号</w:t>
    </w:r>
    <w:r w:rsidRPr="008C693A">
      <w:rPr>
        <w:noProof/>
        <w:sz w:val="18"/>
        <w:szCs w:val="18"/>
        <w:lang w:eastAsia="zh-CN"/>
      </w:rPr>
      <w:t>通函</w:t>
    </w:r>
    <w:r w:rsidR="003338D4">
      <w:rPr>
        <w:rFonts w:hint="eastAsia"/>
        <w:noProof/>
        <w:sz w:val="18"/>
        <w:szCs w:val="18"/>
        <w:lang w:eastAsia="zh-CN"/>
      </w:rPr>
      <w:t>勘误</w:t>
    </w:r>
    <w:r w:rsidR="00EF5893">
      <w:rPr>
        <w:rFonts w:hint="eastAsia"/>
        <w:noProof/>
        <w:sz w:val="18"/>
        <w:szCs w:val="18"/>
        <w:lang w:eastAsia="zh-C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F70A5" w14:textId="77777777" w:rsidR="007D4FCB" w:rsidRDefault="007D4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68"/>
    <w:rsid w:val="00027EE3"/>
    <w:rsid w:val="00047E94"/>
    <w:rsid w:val="00053A0B"/>
    <w:rsid w:val="000545D3"/>
    <w:rsid w:val="00081BA5"/>
    <w:rsid w:val="00090E72"/>
    <w:rsid w:val="00094C0B"/>
    <w:rsid w:val="000A2484"/>
    <w:rsid w:val="000F4596"/>
    <w:rsid w:val="00117471"/>
    <w:rsid w:val="00124B7E"/>
    <w:rsid w:val="00133396"/>
    <w:rsid w:val="00160A43"/>
    <w:rsid w:val="00191798"/>
    <w:rsid w:val="001C22F5"/>
    <w:rsid w:val="001C681D"/>
    <w:rsid w:val="001D5525"/>
    <w:rsid w:val="001D6E70"/>
    <w:rsid w:val="00202284"/>
    <w:rsid w:val="002332F4"/>
    <w:rsid w:val="00234A9B"/>
    <w:rsid w:val="00282732"/>
    <w:rsid w:val="00284869"/>
    <w:rsid w:val="002968C5"/>
    <w:rsid w:val="002D2024"/>
    <w:rsid w:val="002E05E3"/>
    <w:rsid w:val="002F7EDB"/>
    <w:rsid w:val="00303A2A"/>
    <w:rsid w:val="003064AD"/>
    <w:rsid w:val="00307677"/>
    <w:rsid w:val="00322F74"/>
    <w:rsid w:val="00326927"/>
    <w:rsid w:val="003338D4"/>
    <w:rsid w:val="00334A24"/>
    <w:rsid w:val="00341FFA"/>
    <w:rsid w:val="0035674D"/>
    <w:rsid w:val="00356BA9"/>
    <w:rsid w:val="0038630E"/>
    <w:rsid w:val="003F1CCA"/>
    <w:rsid w:val="0041083D"/>
    <w:rsid w:val="004157AC"/>
    <w:rsid w:val="00464015"/>
    <w:rsid w:val="00486359"/>
    <w:rsid w:val="004957C9"/>
    <w:rsid w:val="004B7C35"/>
    <w:rsid w:val="00513B09"/>
    <w:rsid w:val="00582E2C"/>
    <w:rsid w:val="00590119"/>
    <w:rsid w:val="005B3FB8"/>
    <w:rsid w:val="005C05B3"/>
    <w:rsid w:val="005C26FD"/>
    <w:rsid w:val="00600265"/>
    <w:rsid w:val="00624E27"/>
    <w:rsid w:val="00626A19"/>
    <w:rsid w:val="00627AE8"/>
    <w:rsid w:val="0063445E"/>
    <w:rsid w:val="006376C6"/>
    <w:rsid w:val="00646AFF"/>
    <w:rsid w:val="00695CCA"/>
    <w:rsid w:val="00697E54"/>
    <w:rsid w:val="006A4E4E"/>
    <w:rsid w:val="006A7230"/>
    <w:rsid w:val="006B463C"/>
    <w:rsid w:val="006D22B1"/>
    <w:rsid w:val="006D42C6"/>
    <w:rsid w:val="006D5F08"/>
    <w:rsid w:val="006E0DA7"/>
    <w:rsid w:val="00720F32"/>
    <w:rsid w:val="007340F3"/>
    <w:rsid w:val="007568D5"/>
    <w:rsid w:val="007568DA"/>
    <w:rsid w:val="007662DE"/>
    <w:rsid w:val="007778A1"/>
    <w:rsid w:val="00777958"/>
    <w:rsid w:val="00792BBB"/>
    <w:rsid w:val="007B645F"/>
    <w:rsid w:val="007D066C"/>
    <w:rsid w:val="007D4FCB"/>
    <w:rsid w:val="00841612"/>
    <w:rsid w:val="0084436D"/>
    <w:rsid w:val="00847410"/>
    <w:rsid w:val="00855A85"/>
    <w:rsid w:val="008B2BDA"/>
    <w:rsid w:val="008C693A"/>
    <w:rsid w:val="009128F1"/>
    <w:rsid w:val="0091301C"/>
    <w:rsid w:val="009424FC"/>
    <w:rsid w:val="00945F44"/>
    <w:rsid w:val="00956D38"/>
    <w:rsid w:val="009727EA"/>
    <w:rsid w:val="00974486"/>
    <w:rsid w:val="00976A27"/>
    <w:rsid w:val="00991508"/>
    <w:rsid w:val="00991A58"/>
    <w:rsid w:val="00991F43"/>
    <w:rsid w:val="00995792"/>
    <w:rsid w:val="009C2FF6"/>
    <w:rsid w:val="009D43B0"/>
    <w:rsid w:val="00A1004D"/>
    <w:rsid w:val="00A1090D"/>
    <w:rsid w:val="00A16AB0"/>
    <w:rsid w:val="00A32735"/>
    <w:rsid w:val="00A34A49"/>
    <w:rsid w:val="00A46CC5"/>
    <w:rsid w:val="00A55D76"/>
    <w:rsid w:val="00A65268"/>
    <w:rsid w:val="00A666C1"/>
    <w:rsid w:val="00AA3151"/>
    <w:rsid w:val="00B01F79"/>
    <w:rsid w:val="00B25DF1"/>
    <w:rsid w:val="00B26E27"/>
    <w:rsid w:val="00B56B75"/>
    <w:rsid w:val="00B71E95"/>
    <w:rsid w:val="00B965B9"/>
    <w:rsid w:val="00BB4566"/>
    <w:rsid w:val="00BB5392"/>
    <w:rsid w:val="00BC7AEE"/>
    <w:rsid w:val="00BE339D"/>
    <w:rsid w:val="00BF11C0"/>
    <w:rsid w:val="00C03E87"/>
    <w:rsid w:val="00C6016A"/>
    <w:rsid w:val="00C7008A"/>
    <w:rsid w:val="00C916ED"/>
    <w:rsid w:val="00CC50C4"/>
    <w:rsid w:val="00D12EF1"/>
    <w:rsid w:val="00D16F47"/>
    <w:rsid w:val="00D2501B"/>
    <w:rsid w:val="00D34F86"/>
    <w:rsid w:val="00D51409"/>
    <w:rsid w:val="00D73953"/>
    <w:rsid w:val="00DC3FD2"/>
    <w:rsid w:val="00E35907"/>
    <w:rsid w:val="00E41E39"/>
    <w:rsid w:val="00E47AFF"/>
    <w:rsid w:val="00ED51D8"/>
    <w:rsid w:val="00EE1B19"/>
    <w:rsid w:val="00EE32E4"/>
    <w:rsid w:val="00EF5893"/>
    <w:rsid w:val="00F07A3C"/>
    <w:rsid w:val="00F346AB"/>
    <w:rsid w:val="00F604D4"/>
    <w:rsid w:val="00F7003C"/>
    <w:rsid w:val="00F9383A"/>
    <w:rsid w:val="00FB35F9"/>
    <w:rsid w:val="00FD3BF5"/>
    <w:rsid w:val="00FF49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4E0746"/>
  <w15:docId w15:val="{1B65C5F4-FED8-4AEB-896D-BA89719B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sid w:val="002332F4"/>
    <w:rPr>
      <w:color w:val="605E5C"/>
      <w:shd w:val="clear" w:color="auto" w:fill="E1DFDD"/>
    </w:rPr>
  </w:style>
  <w:style w:type="character" w:styleId="Strong">
    <w:name w:val="Strong"/>
    <w:basedOn w:val="DefaultParagraphFont"/>
    <w:uiPriority w:val="22"/>
    <w:qFormat/>
    <w:rsid w:val="002332F4"/>
    <w:rPr>
      <w:b/>
      <w:bCs/>
    </w:rPr>
  </w:style>
  <w:style w:type="character" w:styleId="FollowedHyperlink">
    <w:name w:val="FollowedHyperlink"/>
    <w:basedOn w:val="DefaultParagraphFont"/>
    <w:semiHidden/>
    <w:unhideWhenUsed/>
    <w:rsid w:val="002332F4"/>
    <w:rPr>
      <w:color w:val="800080" w:themeColor="followedHyperlink"/>
      <w:u w:val="single"/>
    </w:rPr>
  </w:style>
  <w:style w:type="paragraph" w:customStyle="1" w:styleId="enumlev1">
    <w:name w:val="enumlev1"/>
    <w:basedOn w:val="Normal"/>
    <w:link w:val="enumlev1Char"/>
    <w:uiPriority w:val="99"/>
    <w:qFormat/>
    <w:rsid w:val="002332F4"/>
    <w:pPr>
      <w:overflowPunct/>
      <w:autoSpaceDE/>
      <w:autoSpaceDN/>
      <w:adjustRightInd/>
      <w:spacing w:before="80"/>
      <w:ind w:left="794" w:hanging="794"/>
      <w:textAlignment w:val="auto"/>
    </w:pPr>
    <w:rPr>
      <w:rFonts w:ascii="Times New Roman" w:eastAsia="Times New Roman" w:hAnsi="Times New Roman"/>
    </w:rPr>
  </w:style>
  <w:style w:type="character" w:customStyle="1" w:styleId="enumlev1Char">
    <w:name w:val="enumlev1 Char"/>
    <w:basedOn w:val="DefaultParagraphFont"/>
    <w:link w:val="enumlev1"/>
    <w:uiPriority w:val="99"/>
    <w:rsid w:val="002332F4"/>
    <w:rPr>
      <w:rFonts w:eastAsia="Times New Roman"/>
      <w:sz w:val="24"/>
      <w:lang w:val="en-GB" w:eastAsia="en-US"/>
    </w:rPr>
  </w:style>
  <w:style w:type="character" w:styleId="FootnoteReference">
    <w:name w:val="footnote reference"/>
    <w:aliases w:val="Appel note de bas de p,Footnote Reference/,Footnote symbol,Ref,de nota al pie"/>
    <w:basedOn w:val="DefaultParagraphFont"/>
    <w:rsid w:val="00A46CC5"/>
    <w:rPr>
      <w:rFonts w:ascii="Calibri" w:hAnsi="Calibri"/>
      <w:position w:val="6"/>
      <w:sz w:val="20"/>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46CC5"/>
    <w:pPr>
      <w:keepLines/>
      <w:tabs>
        <w:tab w:val="clear" w:pos="794"/>
        <w:tab w:val="clear" w:pos="1191"/>
        <w:tab w:val="clear" w:pos="1588"/>
        <w:tab w:val="clear" w:pos="1985"/>
        <w:tab w:val="left" w:pos="256"/>
        <w:tab w:val="left" w:pos="567"/>
        <w:tab w:val="left" w:pos="1134"/>
        <w:tab w:val="left" w:pos="1701"/>
        <w:tab w:val="left" w:pos="2268"/>
        <w:tab w:val="left" w:pos="2835"/>
      </w:tabs>
      <w:spacing w:line="264" w:lineRule="auto"/>
      <w:ind w:left="255" w:hanging="255"/>
      <w:jc w:val="both"/>
    </w:pPr>
    <w:rPr>
      <w:rFonts w:ascii="Calibri"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46CC5"/>
    <w:rPr>
      <w:rFonts w:ascii="Calibri" w:hAnsi="Calibri"/>
      <w:sz w:val="24"/>
      <w:lang w:val="en-GB" w:eastAsia="en-US"/>
    </w:rPr>
  </w:style>
  <w:style w:type="paragraph" w:customStyle="1" w:styleId="Normalaftertitle">
    <w:name w:val="Normal after title"/>
    <w:basedOn w:val="Normal"/>
    <w:next w:val="Normal"/>
    <w:link w:val="NormalaftertitleChar"/>
    <w:rsid w:val="00A46CC5"/>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pPr>
    <w:rPr>
      <w:rFonts w:ascii="Calibri" w:hAnsi="Calibri"/>
      <w:sz w:val="28"/>
    </w:rPr>
  </w:style>
  <w:style w:type="paragraph" w:customStyle="1" w:styleId="AnnexNo">
    <w:name w:val="Annex_No"/>
    <w:basedOn w:val="Normal"/>
    <w:next w:val="Normal"/>
    <w:link w:val="AnnexNoChar"/>
    <w:rsid w:val="00A46CC5"/>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pPr>
    <w:rPr>
      <w:rFonts w:ascii="Calibri" w:hAnsi="Calibri"/>
      <w:caps/>
      <w:sz w:val="32"/>
    </w:rPr>
  </w:style>
  <w:style w:type="paragraph" w:customStyle="1" w:styleId="Annextitle">
    <w:name w:val="Annex_title"/>
    <w:basedOn w:val="Normal"/>
    <w:next w:val="Normal"/>
    <w:link w:val="AnnextitleChar"/>
    <w:rsid w:val="00A46CC5"/>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pPr>
    <w:rPr>
      <w:rFonts w:ascii="Calibri" w:hAnsi="Calibri"/>
      <w:b/>
      <w:sz w:val="32"/>
    </w:rPr>
  </w:style>
  <w:style w:type="paragraph" w:customStyle="1" w:styleId="Call">
    <w:name w:val="Call"/>
    <w:basedOn w:val="Normal"/>
    <w:next w:val="Normal"/>
    <w:link w:val="CallChar"/>
    <w:rsid w:val="00A46CC5"/>
    <w:pPr>
      <w:keepNext/>
      <w:keepLines/>
      <w:tabs>
        <w:tab w:val="clear" w:pos="794"/>
        <w:tab w:val="clear" w:pos="1191"/>
        <w:tab w:val="clear" w:pos="1588"/>
        <w:tab w:val="clear" w:pos="1985"/>
        <w:tab w:val="left" w:pos="567"/>
      </w:tabs>
      <w:spacing w:before="160" w:line="264" w:lineRule="auto"/>
      <w:ind w:left="567"/>
      <w:jc w:val="both"/>
    </w:pPr>
    <w:rPr>
      <w:rFonts w:ascii="STKaiti" w:eastAsia="STKaiti" w:hAnsi="STKaiti"/>
      <w:sz w:val="28"/>
    </w:rPr>
  </w:style>
  <w:style w:type="paragraph" w:customStyle="1" w:styleId="ResNo">
    <w:name w:val="Res_No"/>
    <w:basedOn w:val="AnnexNo"/>
    <w:next w:val="Restitle"/>
    <w:link w:val="ResNoChar"/>
    <w:rsid w:val="00A46CC5"/>
  </w:style>
  <w:style w:type="paragraph" w:customStyle="1" w:styleId="Restitle">
    <w:name w:val="Res_title"/>
    <w:basedOn w:val="Annextitle"/>
    <w:next w:val="Normal"/>
    <w:link w:val="RestitleChar"/>
    <w:rsid w:val="00A46CC5"/>
  </w:style>
  <w:style w:type="character" w:customStyle="1" w:styleId="NormalaftertitleChar">
    <w:name w:val="Normal after title Char"/>
    <w:basedOn w:val="DefaultParagraphFont"/>
    <w:link w:val="Normalaftertitle"/>
    <w:locked/>
    <w:rsid w:val="00A46CC5"/>
    <w:rPr>
      <w:rFonts w:ascii="Calibri" w:hAnsi="Calibri"/>
      <w:sz w:val="28"/>
      <w:lang w:val="en-GB" w:eastAsia="en-US"/>
    </w:rPr>
  </w:style>
  <w:style w:type="character" w:customStyle="1" w:styleId="AnnexNoChar">
    <w:name w:val="Annex_No Char"/>
    <w:basedOn w:val="DefaultParagraphFont"/>
    <w:link w:val="AnnexNo"/>
    <w:rsid w:val="00A46CC5"/>
    <w:rPr>
      <w:rFonts w:ascii="Calibri" w:hAnsi="Calibri"/>
      <w:caps/>
      <w:sz w:val="32"/>
      <w:lang w:val="en-GB" w:eastAsia="en-US"/>
    </w:rPr>
  </w:style>
  <w:style w:type="character" w:customStyle="1" w:styleId="CallChar">
    <w:name w:val="Call Char"/>
    <w:basedOn w:val="DefaultParagraphFont"/>
    <w:link w:val="Call"/>
    <w:locked/>
    <w:rsid w:val="00A46CC5"/>
    <w:rPr>
      <w:rFonts w:ascii="STKaiti" w:eastAsia="STKaiti" w:hAnsi="STKaiti"/>
      <w:sz w:val="28"/>
      <w:lang w:val="en-GB" w:eastAsia="en-US"/>
    </w:rPr>
  </w:style>
  <w:style w:type="character" w:customStyle="1" w:styleId="RestitleChar">
    <w:name w:val="Res_title Char"/>
    <w:basedOn w:val="DefaultParagraphFont"/>
    <w:link w:val="Restitle"/>
    <w:locked/>
    <w:rsid w:val="00A46CC5"/>
    <w:rPr>
      <w:rFonts w:ascii="Calibri" w:hAnsi="Calibri"/>
      <w:b/>
      <w:sz w:val="32"/>
      <w:lang w:val="en-GB" w:eastAsia="en-US"/>
    </w:rPr>
  </w:style>
  <w:style w:type="character" w:customStyle="1" w:styleId="ResNoChar">
    <w:name w:val="Res_No Char"/>
    <w:basedOn w:val="DefaultParagraphFont"/>
    <w:link w:val="ResNo"/>
    <w:rsid w:val="00A46CC5"/>
    <w:rPr>
      <w:rFonts w:ascii="Calibri" w:hAnsi="Calibri"/>
      <w:caps/>
      <w:sz w:val="32"/>
      <w:lang w:val="en-GB" w:eastAsia="en-US"/>
    </w:rPr>
  </w:style>
  <w:style w:type="character" w:customStyle="1" w:styleId="AnnextitleChar">
    <w:name w:val="Annex_title Char"/>
    <w:basedOn w:val="DefaultParagraphFont"/>
    <w:link w:val="Annextitle"/>
    <w:rsid w:val="00A46CC5"/>
    <w:rPr>
      <w:rFonts w:ascii="Calibri" w:hAnsi="Calibri"/>
      <w:b/>
      <w:sz w:val="32"/>
      <w:lang w:val="en-GB" w:eastAsia="en-US"/>
    </w:rPr>
  </w:style>
  <w:style w:type="character" w:customStyle="1" w:styleId="href">
    <w:name w:val="href"/>
    <w:basedOn w:val="DefaultParagraphFont"/>
    <w:qFormat/>
    <w:rsid w:val="00A46CC5"/>
    <w:rPr>
      <w:lang w:eastAsia="zh-CN"/>
    </w:rPr>
  </w:style>
  <w:style w:type="paragraph" w:customStyle="1" w:styleId="refbasdepage">
    <w:name w:val="ref_basdepage"/>
    <w:basedOn w:val="Normal"/>
    <w:rsid w:val="00A46CC5"/>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eastAsia="STKaiti"/>
      <w:lang w:val="fr-FR"/>
    </w:rPr>
  </w:style>
  <w:style w:type="paragraph" w:customStyle="1" w:styleId="Resref">
    <w:name w:val="Res_ref"/>
    <w:basedOn w:val="Normal"/>
    <w:next w:val="Normal"/>
    <w:rsid w:val="00341FFA"/>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paragraph" w:customStyle="1" w:styleId="Reasons">
    <w:name w:val="Reasons"/>
    <w:basedOn w:val="Normal"/>
    <w:qFormat/>
    <w:rsid w:val="00B26E2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UnresolvedMention2">
    <w:name w:val="Unresolved Mention2"/>
    <w:basedOn w:val="DefaultParagraphFont"/>
    <w:uiPriority w:val="99"/>
    <w:semiHidden/>
    <w:unhideWhenUsed/>
    <w:rsid w:val="0005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80727">
      <w:bodyDiv w:val="1"/>
      <w:marLeft w:val="0"/>
      <w:marRight w:val="0"/>
      <w:marTop w:val="0"/>
      <w:marBottom w:val="0"/>
      <w:divBdr>
        <w:top w:val="none" w:sz="0" w:space="0" w:color="auto"/>
        <w:left w:val="none" w:sz="0" w:space="0" w:color="auto"/>
        <w:bottom w:val="none" w:sz="0" w:space="0" w:color="auto"/>
        <w:right w:val="none" w:sz="0" w:space="0" w:color="auto"/>
      </w:divBdr>
    </w:div>
    <w:div w:id="15128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0ABE-02C7-4E6B-B8FD-A5737E9D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5</TotalTime>
  <Pages>2</Pages>
  <Words>1546</Words>
  <Characters>516</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Al-Mnini, Lara</cp:lastModifiedBy>
  <cp:revision>5</cp:revision>
  <cp:lastPrinted>2020-01-23T14:41:00Z</cp:lastPrinted>
  <dcterms:created xsi:type="dcterms:W3CDTF">2021-02-11T10:39:00Z</dcterms:created>
  <dcterms:modified xsi:type="dcterms:W3CDTF">2021-02-18T13:35:00Z</dcterms:modified>
</cp:coreProperties>
</file>