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29005D" w14:paraId="1C354E65" w14:textId="77777777" w:rsidTr="00CB634F">
        <w:trPr>
          <w:cantSplit/>
        </w:trPr>
        <w:tc>
          <w:tcPr>
            <w:tcW w:w="1418" w:type="dxa"/>
            <w:vAlign w:val="center"/>
          </w:tcPr>
          <w:p w14:paraId="335507A7" w14:textId="77777777" w:rsidR="00884D12" w:rsidRPr="0029005D" w:rsidRDefault="0055719E" w:rsidP="00D274C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9005D">
              <w:rPr>
                <w:noProof/>
                <w:lang w:val="en-GB" w:eastAsia="en-GB"/>
              </w:rPr>
              <w:drawing>
                <wp:inline distT="0" distB="0" distL="0" distR="0" wp14:anchorId="6BCF68C8" wp14:editId="0EF3A73D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14:paraId="60135746" w14:textId="77777777" w:rsidR="00884D12" w:rsidRPr="0029005D" w:rsidRDefault="00884D12" w:rsidP="00D274C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29005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61080ED1" w14:textId="77777777" w:rsidR="00884D12" w:rsidRPr="0029005D" w:rsidRDefault="00884D12" w:rsidP="00D274CC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29005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0D2D4178" w14:textId="77777777" w:rsidR="00884D12" w:rsidRPr="0029005D" w:rsidRDefault="00884D12" w:rsidP="00D274CC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40D3C34" w14:textId="77777777" w:rsidR="00C34772" w:rsidRPr="0029005D" w:rsidRDefault="00C34772" w:rsidP="00D274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14:paraId="4ACB639E" w14:textId="126FFC18" w:rsidR="00C34772" w:rsidRPr="0029005D" w:rsidRDefault="00C34772" w:rsidP="00D274C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29005D">
        <w:tab/>
      </w:r>
      <w:r w:rsidR="00177498" w:rsidRPr="0029005D">
        <w:t xml:space="preserve">Ginebra, </w:t>
      </w:r>
      <w:r w:rsidR="00441868" w:rsidRPr="0029005D">
        <w:t>2</w:t>
      </w:r>
      <w:r w:rsidR="00027FE4" w:rsidRPr="0029005D">
        <w:t>9</w:t>
      </w:r>
      <w:r w:rsidR="00441868" w:rsidRPr="0029005D">
        <w:t xml:space="preserve"> de </w:t>
      </w:r>
      <w:r w:rsidR="00027FE4" w:rsidRPr="0029005D">
        <w:t xml:space="preserve">noviembre </w:t>
      </w:r>
      <w:r w:rsidR="00441868" w:rsidRPr="0029005D">
        <w:t>de 2019</w:t>
      </w:r>
    </w:p>
    <w:p w14:paraId="77B97E3C" w14:textId="77777777" w:rsidR="00C34772" w:rsidRPr="0029005D" w:rsidRDefault="00C34772" w:rsidP="00D274CC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3737"/>
        <w:gridCol w:w="5329"/>
      </w:tblGrid>
      <w:tr w:rsidR="00E60790" w:rsidRPr="0029005D" w14:paraId="3DD93FF5" w14:textId="77777777" w:rsidTr="00E60790">
        <w:trPr>
          <w:cantSplit/>
          <w:trHeight w:val="409"/>
        </w:trPr>
        <w:tc>
          <w:tcPr>
            <w:tcW w:w="1140" w:type="dxa"/>
          </w:tcPr>
          <w:p w14:paraId="222CBBD6" w14:textId="77777777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 w:rsidRPr="0029005D">
              <w:t>Ref.:</w:t>
            </w:r>
          </w:p>
        </w:tc>
        <w:tc>
          <w:tcPr>
            <w:tcW w:w="3737" w:type="dxa"/>
          </w:tcPr>
          <w:p w14:paraId="292EB3EC" w14:textId="42CDFA5D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29005D">
              <w:rPr>
                <w:b/>
                <w:bCs/>
              </w:rPr>
              <w:t>Circular TSB 1</w:t>
            </w:r>
            <w:r w:rsidR="00027FE4" w:rsidRPr="0029005D">
              <w:rPr>
                <w:b/>
                <w:bCs/>
              </w:rPr>
              <w:t>95</w:t>
            </w:r>
          </w:p>
          <w:p w14:paraId="7FB91A88" w14:textId="721D0BCD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 w:rsidRPr="0029005D">
              <w:t>SG1</w:t>
            </w:r>
            <w:r w:rsidR="00027FE4" w:rsidRPr="0029005D">
              <w:t>7</w:t>
            </w:r>
            <w:r w:rsidRPr="0029005D">
              <w:t>/</w:t>
            </w:r>
            <w:r w:rsidR="00027FE4" w:rsidRPr="0029005D">
              <w:t>XY</w:t>
            </w:r>
          </w:p>
        </w:tc>
        <w:tc>
          <w:tcPr>
            <w:tcW w:w="5329" w:type="dxa"/>
            <w:vMerge w:val="restart"/>
          </w:tcPr>
          <w:p w14:paraId="671EF0B5" w14:textId="77777777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bookmarkStart w:id="0" w:name="Addressee_S"/>
            <w:bookmarkEnd w:id="0"/>
            <w:r w:rsidRPr="0029005D">
              <w:t>–</w:t>
            </w:r>
            <w:r w:rsidRPr="0029005D">
              <w:tab/>
              <w:t>A las Administraciones de los Estados Miembros de la Unión</w:t>
            </w:r>
          </w:p>
          <w:p w14:paraId="290532D0" w14:textId="37B981FC" w:rsidR="00027FE4" w:rsidRPr="0029005D" w:rsidRDefault="00027FE4" w:rsidP="00027F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21" w:hanging="391"/>
              <w:rPr>
                <w:szCs w:val="24"/>
              </w:rPr>
            </w:pPr>
            <w:bookmarkStart w:id="1" w:name="lt_pId028"/>
            <w:r w:rsidRPr="0029005D">
              <w:t>–</w:t>
            </w:r>
            <w:r w:rsidRPr="0029005D">
              <w:tab/>
              <w:t>A los Miembros de Sector del U</w:t>
            </w:r>
            <w:r w:rsidRPr="0029005D">
              <w:rPr>
                <w:szCs w:val="24"/>
              </w:rPr>
              <w:t>IT-T;</w:t>
            </w:r>
            <w:bookmarkEnd w:id="1"/>
          </w:p>
          <w:p w14:paraId="477B0DFC" w14:textId="464F4A47" w:rsidR="00027FE4" w:rsidRPr="0029005D" w:rsidRDefault="00027FE4" w:rsidP="00027F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21" w:hanging="391"/>
              <w:rPr>
                <w:szCs w:val="24"/>
              </w:rPr>
            </w:pPr>
            <w:r w:rsidRPr="0029005D">
              <w:t>–</w:t>
            </w:r>
            <w:r w:rsidRPr="0029005D">
              <w:tab/>
            </w:r>
            <w:bookmarkStart w:id="2" w:name="lt_pId030"/>
            <w:r w:rsidRPr="0029005D">
              <w:t>A los Asociados de la Comisión de Estudio 17 del U</w:t>
            </w:r>
            <w:r w:rsidRPr="0029005D">
              <w:rPr>
                <w:szCs w:val="24"/>
              </w:rPr>
              <w:t>IT-T;</w:t>
            </w:r>
            <w:bookmarkEnd w:id="2"/>
          </w:p>
          <w:p w14:paraId="7B3BBD47" w14:textId="628D381E" w:rsidR="00027FE4" w:rsidRPr="0029005D" w:rsidRDefault="00027FE4" w:rsidP="00027FE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21" w:hanging="391"/>
            </w:pPr>
            <w:r w:rsidRPr="0029005D">
              <w:t>–</w:t>
            </w:r>
            <w:r w:rsidRPr="0029005D">
              <w:tab/>
            </w:r>
            <w:bookmarkStart w:id="3" w:name="lt_pId032"/>
            <w:r w:rsidRPr="0029005D">
              <w:t>A las Instituciones Académicas de la U</w:t>
            </w:r>
            <w:r w:rsidRPr="0029005D">
              <w:rPr>
                <w:szCs w:val="24"/>
              </w:rPr>
              <w:t>IT</w:t>
            </w:r>
            <w:bookmarkEnd w:id="3"/>
          </w:p>
        </w:tc>
      </w:tr>
      <w:tr w:rsidR="00E60790" w:rsidRPr="0029005D" w14:paraId="1610B1E2" w14:textId="77777777" w:rsidTr="00E60790">
        <w:trPr>
          <w:cantSplit/>
          <w:trHeight w:val="409"/>
        </w:trPr>
        <w:tc>
          <w:tcPr>
            <w:tcW w:w="1140" w:type="dxa"/>
          </w:tcPr>
          <w:p w14:paraId="52777AE3" w14:textId="77777777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 w:rsidRPr="0029005D">
              <w:t>Tel.:</w:t>
            </w:r>
          </w:p>
        </w:tc>
        <w:tc>
          <w:tcPr>
            <w:tcW w:w="3737" w:type="dxa"/>
          </w:tcPr>
          <w:p w14:paraId="4CB22AFC" w14:textId="02B6AADB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 w:rsidRPr="0029005D">
              <w:t xml:space="preserve">+41 22 730 </w:t>
            </w:r>
            <w:r w:rsidR="00027FE4" w:rsidRPr="0029005D">
              <w:t>6206</w:t>
            </w:r>
          </w:p>
        </w:tc>
        <w:tc>
          <w:tcPr>
            <w:tcW w:w="5329" w:type="dxa"/>
            <w:vMerge/>
          </w:tcPr>
          <w:p w14:paraId="6A27DB30" w14:textId="77777777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</w:p>
        </w:tc>
      </w:tr>
      <w:tr w:rsidR="00E60790" w:rsidRPr="0029005D" w14:paraId="0E3DD4E6" w14:textId="77777777" w:rsidTr="00E60790">
        <w:trPr>
          <w:cantSplit/>
          <w:trHeight w:val="409"/>
        </w:trPr>
        <w:tc>
          <w:tcPr>
            <w:tcW w:w="1140" w:type="dxa"/>
          </w:tcPr>
          <w:p w14:paraId="1984DEBB" w14:textId="77777777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 w:rsidRPr="0029005D">
              <w:t>Fax:</w:t>
            </w:r>
          </w:p>
        </w:tc>
        <w:tc>
          <w:tcPr>
            <w:tcW w:w="3737" w:type="dxa"/>
          </w:tcPr>
          <w:p w14:paraId="1961652E" w14:textId="77777777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 w:rsidRPr="0029005D">
              <w:t>+41 22 730 5853</w:t>
            </w:r>
          </w:p>
        </w:tc>
        <w:tc>
          <w:tcPr>
            <w:tcW w:w="5329" w:type="dxa"/>
            <w:vMerge/>
          </w:tcPr>
          <w:p w14:paraId="487366DC" w14:textId="77777777" w:rsidR="00E60790" w:rsidRPr="0029005D" w:rsidRDefault="00E60790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</w:p>
        </w:tc>
      </w:tr>
      <w:tr w:rsidR="00C34772" w:rsidRPr="0029005D" w14:paraId="77318114" w14:textId="77777777" w:rsidTr="00E60790">
        <w:trPr>
          <w:cantSplit/>
        </w:trPr>
        <w:tc>
          <w:tcPr>
            <w:tcW w:w="1140" w:type="dxa"/>
          </w:tcPr>
          <w:p w14:paraId="751D4043" w14:textId="77777777" w:rsidR="00C34772" w:rsidRPr="0029005D" w:rsidRDefault="00C34772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 w:rsidRPr="0029005D">
              <w:t>Correo-e:</w:t>
            </w:r>
          </w:p>
        </w:tc>
        <w:tc>
          <w:tcPr>
            <w:tcW w:w="3737" w:type="dxa"/>
          </w:tcPr>
          <w:p w14:paraId="7E3739D4" w14:textId="6BB1FA23" w:rsidR="00C34772" w:rsidRPr="0029005D" w:rsidRDefault="00F2250D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hyperlink r:id="rId9" w:history="1">
              <w:r w:rsidR="00027FE4" w:rsidRPr="0029005D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329" w:type="dxa"/>
          </w:tcPr>
          <w:p w14:paraId="3180E5C9" w14:textId="2C43A35C" w:rsidR="00C34772" w:rsidRPr="0029005D" w:rsidRDefault="00C34772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29005D">
              <w:rPr>
                <w:b/>
                <w:bCs/>
              </w:rPr>
              <w:t>Copia:</w:t>
            </w:r>
          </w:p>
          <w:p w14:paraId="38FC13C1" w14:textId="7065A152" w:rsidR="00C34772" w:rsidRPr="0029005D" w:rsidRDefault="00E87567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29005D">
              <w:t>–</w:t>
            </w:r>
            <w:r w:rsidR="00C34772" w:rsidRPr="0029005D">
              <w:tab/>
              <w:t>Al Presidente y a los Vicepresidentes de la</w:t>
            </w:r>
            <w:r w:rsidR="00C34772" w:rsidRPr="0029005D">
              <w:br/>
              <w:t xml:space="preserve">Comisión de Estudio </w:t>
            </w:r>
            <w:r w:rsidR="00177498" w:rsidRPr="0029005D">
              <w:t>1</w:t>
            </w:r>
            <w:r w:rsidR="00027FE4" w:rsidRPr="0029005D">
              <w:t>7</w:t>
            </w:r>
            <w:r w:rsidR="00DA5EDC" w:rsidRPr="0029005D">
              <w:t xml:space="preserve"> del UIT-T</w:t>
            </w:r>
            <w:r w:rsidR="00177498" w:rsidRPr="0029005D">
              <w:t>;</w:t>
            </w:r>
          </w:p>
          <w:p w14:paraId="398EB4BF" w14:textId="77777777" w:rsidR="00C34772" w:rsidRPr="0029005D" w:rsidRDefault="00E87567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360" w:hanging="303"/>
            </w:pPr>
            <w:r w:rsidRPr="0029005D">
              <w:t>–</w:t>
            </w:r>
            <w:r w:rsidR="00C34772" w:rsidRPr="0029005D">
              <w:tab/>
              <w:t>A</w:t>
            </w:r>
            <w:r w:rsidR="00A36E57" w:rsidRPr="0029005D">
              <w:t xml:space="preserve"> </w:t>
            </w:r>
            <w:r w:rsidR="00C34772" w:rsidRPr="0029005D">
              <w:t>l</w:t>
            </w:r>
            <w:r w:rsidR="00A36E57" w:rsidRPr="0029005D">
              <w:t>a</w:t>
            </w:r>
            <w:r w:rsidR="00C34772" w:rsidRPr="0029005D">
              <w:t xml:space="preserve"> Director</w:t>
            </w:r>
            <w:r w:rsidR="00A36E57" w:rsidRPr="0029005D">
              <w:t>a</w:t>
            </w:r>
            <w:r w:rsidR="00C34772" w:rsidRPr="0029005D">
              <w:t xml:space="preserve"> de la Oficina de Desarrollo de las Telecomunicaciones;</w:t>
            </w:r>
          </w:p>
          <w:p w14:paraId="32B8D0DD" w14:textId="77777777" w:rsidR="00C34772" w:rsidRPr="0029005D" w:rsidRDefault="00E87567" w:rsidP="00D274CC">
            <w:pPr>
              <w:tabs>
                <w:tab w:val="clear" w:pos="794"/>
                <w:tab w:val="left" w:pos="360"/>
                <w:tab w:val="left" w:pos="4111"/>
              </w:tabs>
              <w:spacing w:before="0"/>
              <w:ind w:left="57"/>
            </w:pPr>
            <w:r w:rsidRPr="0029005D">
              <w:t>–</w:t>
            </w:r>
            <w:r w:rsidR="00C34772" w:rsidRPr="0029005D">
              <w:tab/>
              <w:t>Al Director de la Oficina de Radiocomunicaciones</w:t>
            </w:r>
          </w:p>
        </w:tc>
      </w:tr>
      <w:tr w:rsidR="00E60790" w:rsidRPr="0029005D" w14:paraId="58D8712A" w14:textId="77777777" w:rsidTr="004E12EF">
        <w:trPr>
          <w:cantSplit/>
        </w:trPr>
        <w:tc>
          <w:tcPr>
            <w:tcW w:w="1140" w:type="dxa"/>
          </w:tcPr>
          <w:p w14:paraId="4131D174" w14:textId="77777777" w:rsidR="00E60790" w:rsidRPr="0029005D" w:rsidRDefault="00E60790" w:rsidP="00D274CC">
            <w:pPr>
              <w:ind w:left="57"/>
              <w:rPr>
                <w:b/>
                <w:bCs/>
              </w:rPr>
            </w:pPr>
            <w:r w:rsidRPr="0029005D">
              <w:rPr>
                <w:b/>
                <w:bCs/>
              </w:rPr>
              <w:t>Asunto:</w:t>
            </w:r>
          </w:p>
        </w:tc>
        <w:tc>
          <w:tcPr>
            <w:tcW w:w="9066" w:type="dxa"/>
            <w:gridSpan w:val="2"/>
          </w:tcPr>
          <w:p w14:paraId="2F3D2C47" w14:textId="73687779" w:rsidR="00E60790" w:rsidRPr="0029005D" w:rsidRDefault="00E60790" w:rsidP="00D274CC">
            <w:pPr>
              <w:spacing w:after="120"/>
              <w:ind w:left="57"/>
              <w:rPr>
                <w:b/>
                <w:bCs/>
              </w:rPr>
            </w:pPr>
            <w:r w:rsidRPr="0029005D">
              <w:rPr>
                <w:b/>
                <w:bCs/>
              </w:rPr>
              <w:t xml:space="preserve">Consulta a los Estados Miembros sobre </w:t>
            </w:r>
            <w:r w:rsidR="00661D36" w:rsidRPr="0029005D">
              <w:rPr>
                <w:b/>
                <w:bCs/>
              </w:rPr>
              <w:t>los</w:t>
            </w:r>
            <w:r w:rsidRPr="0029005D">
              <w:rPr>
                <w:b/>
                <w:bCs/>
              </w:rPr>
              <w:t xml:space="preserve"> proyecto</w:t>
            </w:r>
            <w:r w:rsidR="00661D36" w:rsidRPr="0029005D">
              <w:rPr>
                <w:b/>
                <w:bCs/>
              </w:rPr>
              <w:t>s</w:t>
            </w:r>
            <w:r w:rsidRPr="0029005D">
              <w:rPr>
                <w:b/>
                <w:bCs/>
              </w:rPr>
              <w:t xml:space="preserve"> </w:t>
            </w:r>
            <w:r w:rsidR="00D16D36" w:rsidRPr="0029005D">
              <w:rPr>
                <w:b/>
                <w:bCs/>
              </w:rPr>
              <w:t xml:space="preserve">determinados </w:t>
            </w:r>
            <w:r w:rsidRPr="0029005D">
              <w:rPr>
                <w:b/>
                <w:bCs/>
              </w:rPr>
              <w:t xml:space="preserve">de </w:t>
            </w:r>
            <w:r w:rsidR="00C7765F" w:rsidRPr="0029005D">
              <w:rPr>
                <w:b/>
                <w:bCs/>
              </w:rPr>
              <w:t>nueva</w:t>
            </w:r>
            <w:r w:rsidR="004E3113" w:rsidRPr="0029005D">
              <w:rPr>
                <w:b/>
                <w:bCs/>
              </w:rPr>
              <w:t>s</w:t>
            </w:r>
            <w:r w:rsidRPr="0029005D">
              <w:rPr>
                <w:b/>
                <w:bCs/>
              </w:rPr>
              <w:t xml:space="preserve"> Recomendaci</w:t>
            </w:r>
            <w:r w:rsidR="004E3113" w:rsidRPr="0029005D">
              <w:rPr>
                <w:b/>
                <w:bCs/>
              </w:rPr>
              <w:t>ones</w:t>
            </w:r>
            <w:r w:rsidRPr="0029005D">
              <w:rPr>
                <w:b/>
                <w:bCs/>
              </w:rPr>
              <w:t xml:space="preserve"> </w:t>
            </w:r>
            <w:r w:rsidR="004E3113" w:rsidRPr="0029005D">
              <w:rPr>
                <w:b/>
              </w:rPr>
              <w:t>X.1332 (X.sgsec-3), X.1365 (</w:t>
            </w:r>
            <w:proofErr w:type="spellStart"/>
            <w:r w:rsidR="004E3113" w:rsidRPr="0029005D">
              <w:rPr>
                <w:b/>
              </w:rPr>
              <w:t>X.ibc-iot</w:t>
            </w:r>
            <w:proofErr w:type="spellEnd"/>
            <w:r w:rsidR="004E3113" w:rsidRPr="0029005D">
              <w:rPr>
                <w:b/>
              </w:rPr>
              <w:t>), X.1372 (X.itssec-2), X.1604 (</w:t>
            </w:r>
            <w:proofErr w:type="spellStart"/>
            <w:r w:rsidR="004E3113" w:rsidRPr="0029005D">
              <w:rPr>
                <w:b/>
              </w:rPr>
              <w:t>X.SRNaaS</w:t>
            </w:r>
            <w:proofErr w:type="spellEnd"/>
            <w:r w:rsidR="004E3113" w:rsidRPr="0029005D">
              <w:rPr>
                <w:b/>
              </w:rPr>
              <w:t>) y X.1605 (</w:t>
            </w:r>
            <w:proofErr w:type="spellStart"/>
            <w:r w:rsidR="004E3113" w:rsidRPr="0029005D">
              <w:rPr>
                <w:b/>
              </w:rPr>
              <w:t>X.SRIaaS</w:t>
            </w:r>
            <w:proofErr w:type="spellEnd"/>
            <w:r w:rsidR="004E3113" w:rsidRPr="0029005D">
              <w:rPr>
                <w:b/>
              </w:rPr>
              <w:t>)</w:t>
            </w:r>
            <w:r w:rsidR="00C7765F" w:rsidRPr="0029005D">
              <w:rPr>
                <w:b/>
                <w:bCs/>
              </w:rPr>
              <w:t>,</w:t>
            </w:r>
            <w:r w:rsidRPr="0029005D">
              <w:rPr>
                <w:b/>
                <w:bCs/>
              </w:rPr>
              <w:t xml:space="preserve"> propuesto</w:t>
            </w:r>
            <w:r w:rsidR="00C7765F" w:rsidRPr="0029005D">
              <w:rPr>
                <w:b/>
                <w:bCs/>
              </w:rPr>
              <w:t>s</w:t>
            </w:r>
            <w:r w:rsidRPr="0029005D">
              <w:rPr>
                <w:b/>
                <w:bCs/>
              </w:rPr>
              <w:t xml:space="preserve"> para aprobación en la reunión de la Comisión de Estudio</w:t>
            </w:r>
            <w:r w:rsidR="00B9134B" w:rsidRPr="0029005D">
              <w:rPr>
                <w:b/>
                <w:bCs/>
              </w:rPr>
              <w:t> </w:t>
            </w:r>
            <w:r w:rsidRPr="0029005D">
              <w:rPr>
                <w:b/>
                <w:bCs/>
              </w:rPr>
              <w:t>1</w:t>
            </w:r>
            <w:r w:rsidR="004E3113" w:rsidRPr="0029005D">
              <w:rPr>
                <w:b/>
                <w:bCs/>
              </w:rPr>
              <w:t>7</w:t>
            </w:r>
            <w:r w:rsidRPr="0029005D">
              <w:rPr>
                <w:b/>
                <w:bCs/>
              </w:rPr>
              <w:t xml:space="preserve"> del UIT-T </w:t>
            </w:r>
            <w:r w:rsidR="004E3113" w:rsidRPr="0029005D">
              <w:rPr>
                <w:b/>
                <w:bCs/>
              </w:rPr>
              <w:t>(</w:t>
            </w:r>
            <w:r w:rsidRPr="0029005D">
              <w:rPr>
                <w:b/>
                <w:bCs/>
              </w:rPr>
              <w:t xml:space="preserve">Ginebra, </w:t>
            </w:r>
            <w:r w:rsidR="004E3113" w:rsidRPr="0029005D">
              <w:rPr>
                <w:b/>
                <w:bCs/>
              </w:rPr>
              <w:t>1</w:t>
            </w:r>
            <w:r w:rsidR="00441868" w:rsidRPr="0029005D">
              <w:rPr>
                <w:b/>
                <w:bCs/>
              </w:rPr>
              <w:t>7–</w:t>
            </w:r>
            <w:r w:rsidR="004E3113" w:rsidRPr="0029005D">
              <w:rPr>
                <w:b/>
                <w:bCs/>
              </w:rPr>
              <w:t>26</w:t>
            </w:r>
            <w:r w:rsidR="00441868" w:rsidRPr="0029005D">
              <w:rPr>
                <w:b/>
                <w:bCs/>
              </w:rPr>
              <w:t xml:space="preserve"> de </w:t>
            </w:r>
            <w:r w:rsidR="004E3113" w:rsidRPr="0029005D">
              <w:rPr>
                <w:b/>
                <w:bCs/>
              </w:rPr>
              <w:t xml:space="preserve">marzo </w:t>
            </w:r>
            <w:r w:rsidR="00441868" w:rsidRPr="0029005D">
              <w:rPr>
                <w:b/>
                <w:bCs/>
              </w:rPr>
              <w:t>de 2020</w:t>
            </w:r>
            <w:r w:rsidR="004E3113" w:rsidRPr="0029005D">
              <w:rPr>
                <w:b/>
                <w:bCs/>
              </w:rPr>
              <w:t>)</w:t>
            </w:r>
          </w:p>
        </w:tc>
      </w:tr>
    </w:tbl>
    <w:p w14:paraId="027A3C24" w14:textId="77777777" w:rsidR="00C34772" w:rsidRPr="0029005D" w:rsidRDefault="003B5743" w:rsidP="00584D36">
      <w:pPr>
        <w:pStyle w:val="Normalaftertitle"/>
      </w:pPr>
      <w:r w:rsidRPr="0029005D">
        <w:t>Muy Señora mía/Muy Señor mío</w:t>
      </w:r>
      <w:r w:rsidR="00C7765F" w:rsidRPr="0029005D">
        <w:t>:</w:t>
      </w:r>
    </w:p>
    <w:p w14:paraId="2661E96D" w14:textId="5803F2C5" w:rsidR="00177498" w:rsidRPr="0029005D" w:rsidRDefault="00177498" w:rsidP="00CB29D5">
      <w:r w:rsidRPr="0029005D">
        <w:rPr>
          <w:bCs/>
        </w:rPr>
        <w:t>1</w:t>
      </w:r>
      <w:r w:rsidRPr="0029005D">
        <w:tab/>
        <w:t>La Comisión de Estudio 1</w:t>
      </w:r>
      <w:r w:rsidR="004E3113" w:rsidRPr="0029005D">
        <w:t>7</w:t>
      </w:r>
      <w:r w:rsidRPr="0029005D">
        <w:t xml:space="preserve"> (</w:t>
      </w:r>
      <w:r w:rsidR="004E3113" w:rsidRPr="0029005D">
        <w:rPr>
          <w:i/>
          <w:iCs/>
        </w:rPr>
        <w:t>Seguridad</w:t>
      </w:r>
      <w:r w:rsidRPr="0029005D">
        <w:t xml:space="preserve">) tiene previsto aplicar el procedimiento de aprobación tradicional descrito en la Sección 9 de la Resolución 1 (Rev. </w:t>
      </w:r>
      <w:proofErr w:type="spellStart"/>
      <w:r w:rsidRPr="0029005D">
        <w:t>Hammamet</w:t>
      </w:r>
      <w:proofErr w:type="spellEnd"/>
      <w:r w:rsidRPr="0029005D">
        <w:t>, 2016) de la</w:t>
      </w:r>
      <w:r w:rsidR="00811682">
        <w:t> </w:t>
      </w:r>
      <w:r w:rsidRPr="0029005D">
        <w:t xml:space="preserve">AMNT </w:t>
      </w:r>
      <w:r w:rsidR="00F47159" w:rsidRPr="0029005D">
        <w:t>a efectos de</w:t>
      </w:r>
      <w:r w:rsidRPr="0029005D">
        <w:t xml:space="preserve"> la aprobación de</w:t>
      </w:r>
      <w:r w:rsidR="00C7765F" w:rsidRPr="0029005D">
        <w:t xml:space="preserve"> </w:t>
      </w:r>
      <w:r w:rsidRPr="0029005D">
        <w:t>l</w:t>
      </w:r>
      <w:r w:rsidR="00C7765F" w:rsidRPr="0029005D">
        <w:t>os</w:t>
      </w:r>
      <w:r w:rsidRPr="0029005D">
        <w:t xml:space="preserve"> citado</w:t>
      </w:r>
      <w:r w:rsidR="00C7765F" w:rsidRPr="0029005D">
        <w:t>s</w:t>
      </w:r>
      <w:r w:rsidRPr="0029005D">
        <w:t xml:space="preserve"> proyecto</w:t>
      </w:r>
      <w:r w:rsidR="00C7765F" w:rsidRPr="0029005D">
        <w:t>s</w:t>
      </w:r>
      <w:r w:rsidRPr="0029005D">
        <w:t xml:space="preserve"> durante </w:t>
      </w:r>
      <w:r w:rsidR="00C7765F" w:rsidRPr="0029005D">
        <w:t>la</w:t>
      </w:r>
      <w:r w:rsidRPr="0029005D">
        <w:t xml:space="preserve"> próxima reunión</w:t>
      </w:r>
      <w:r w:rsidR="00C7765F" w:rsidRPr="0029005D">
        <w:t xml:space="preserve"> que celebrará</w:t>
      </w:r>
      <w:r w:rsidRPr="0029005D">
        <w:t xml:space="preserve"> en Ginebra</w:t>
      </w:r>
      <w:r w:rsidR="00D16D36" w:rsidRPr="0029005D">
        <w:t>,</w:t>
      </w:r>
      <w:r w:rsidRPr="0029005D">
        <w:t xml:space="preserve"> </w:t>
      </w:r>
      <w:r w:rsidRPr="00D9782F">
        <w:t xml:space="preserve">del </w:t>
      </w:r>
      <w:r w:rsidR="005971A0" w:rsidRPr="00D9782F">
        <w:t>1</w:t>
      </w:r>
      <w:r w:rsidR="00441868" w:rsidRPr="00D9782F">
        <w:t xml:space="preserve">7 </w:t>
      </w:r>
      <w:r w:rsidRPr="00D9782F">
        <w:t xml:space="preserve">al </w:t>
      </w:r>
      <w:r w:rsidR="005971A0" w:rsidRPr="00D9782F">
        <w:t>26</w:t>
      </w:r>
      <w:r w:rsidR="00441868" w:rsidRPr="00D9782F">
        <w:t xml:space="preserve"> de </w:t>
      </w:r>
      <w:r w:rsidR="005971A0" w:rsidRPr="00D9782F">
        <w:t>marz</w:t>
      </w:r>
      <w:r w:rsidR="00441868" w:rsidRPr="00D9782F">
        <w:t>o</w:t>
      </w:r>
      <w:r w:rsidR="00C7765F" w:rsidRPr="00D9782F">
        <w:t xml:space="preserve"> de 2020</w:t>
      </w:r>
      <w:r w:rsidRPr="00D9782F">
        <w:t>. El</w:t>
      </w:r>
      <w:r w:rsidRPr="0029005D">
        <w:t xml:space="preserve"> orden del día y toda la información pertinente sobre la reunión de la Comisión de Estudio 1</w:t>
      </w:r>
      <w:r w:rsidR="004E3113" w:rsidRPr="0029005D">
        <w:t>7</w:t>
      </w:r>
      <w:r w:rsidRPr="0029005D">
        <w:t xml:space="preserve"> del UIT-T figuran en la Carta Colectiva</w:t>
      </w:r>
      <w:r w:rsidR="005971A0">
        <w:t> </w:t>
      </w:r>
      <w:r w:rsidR="004E3113" w:rsidRPr="0029005D">
        <w:t>7</w:t>
      </w:r>
      <w:r w:rsidRPr="0029005D">
        <w:t>/1</w:t>
      </w:r>
      <w:r w:rsidR="004E3113" w:rsidRPr="0029005D">
        <w:t>7</w:t>
      </w:r>
      <w:r w:rsidRPr="0029005D">
        <w:t>.</w:t>
      </w:r>
    </w:p>
    <w:p w14:paraId="1544C4DB" w14:textId="5A267669" w:rsidR="00177498" w:rsidRPr="0029005D" w:rsidRDefault="00177498" w:rsidP="00CB29D5">
      <w:r w:rsidRPr="0029005D">
        <w:t>2</w:t>
      </w:r>
      <w:r w:rsidRPr="0029005D">
        <w:tab/>
        <w:t xml:space="preserve">El </w:t>
      </w:r>
      <w:r w:rsidRPr="0029005D">
        <w:rPr>
          <w:b/>
          <w:bCs/>
        </w:rPr>
        <w:t xml:space="preserve">Anexo 1 </w:t>
      </w:r>
      <w:r w:rsidRPr="0029005D">
        <w:t xml:space="preserve">contiene </w:t>
      </w:r>
      <w:r w:rsidR="00C7765F" w:rsidRPr="0029005D">
        <w:t>los</w:t>
      </w:r>
      <w:r w:rsidRPr="0029005D">
        <w:t xml:space="preserve"> título</w:t>
      </w:r>
      <w:r w:rsidR="00C7765F" w:rsidRPr="0029005D">
        <w:t>s</w:t>
      </w:r>
      <w:r w:rsidRPr="0029005D">
        <w:t xml:space="preserve"> y res</w:t>
      </w:r>
      <w:r w:rsidR="00C7765F" w:rsidRPr="0029005D">
        <w:t>ú</w:t>
      </w:r>
      <w:r w:rsidRPr="0029005D">
        <w:t>men</w:t>
      </w:r>
      <w:r w:rsidR="00C7765F" w:rsidRPr="0029005D">
        <w:t>es</w:t>
      </w:r>
      <w:r w:rsidRPr="0029005D">
        <w:t xml:space="preserve"> de</w:t>
      </w:r>
      <w:r w:rsidR="00C7765F" w:rsidRPr="0029005D">
        <w:t xml:space="preserve"> </w:t>
      </w:r>
      <w:r w:rsidRPr="0029005D">
        <w:t>l</w:t>
      </w:r>
      <w:r w:rsidR="00C7765F" w:rsidRPr="0029005D">
        <w:t>os</w:t>
      </w:r>
      <w:r w:rsidRPr="0029005D">
        <w:t xml:space="preserve"> proyecto</w:t>
      </w:r>
      <w:r w:rsidR="00C7765F" w:rsidRPr="0029005D">
        <w:t>s</w:t>
      </w:r>
      <w:r w:rsidRPr="0029005D">
        <w:t xml:space="preserve"> de Recomendaci</w:t>
      </w:r>
      <w:r w:rsidR="00D038A3" w:rsidRPr="0029005D">
        <w:t xml:space="preserve">ones </w:t>
      </w:r>
      <w:r w:rsidRPr="0029005D">
        <w:t xml:space="preserve">UIT-T </w:t>
      </w:r>
      <w:r w:rsidR="004E3113" w:rsidRPr="0029005D">
        <w:t>X.1332 (</w:t>
      </w:r>
      <w:proofErr w:type="spellStart"/>
      <w:proofErr w:type="gramStart"/>
      <w:r w:rsidR="004E3113" w:rsidRPr="0029005D">
        <w:t>X.sgsec</w:t>
      </w:r>
      <w:proofErr w:type="spellEnd"/>
      <w:proofErr w:type="gramEnd"/>
      <w:r w:rsidR="004E3113" w:rsidRPr="0029005D">
        <w:t xml:space="preserve"> 3), X.1365 (</w:t>
      </w:r>
      <w:proofErr w:type="spellStart"/>
      <w:r w:rsidR="004E3113" w:rsidRPr="0029005D">
        <w:t>X.ibc-iot</w:t>
      </w:r>
      <w:proofErr w:type="spellEnd"/>
      <w:r w:rsidR="004E3113" w:rsidRPr="0029005D">
        <w:t>), X.1372 (X.itssec-2), X.1604 (</w:t>
      </w:r>
      <w:proofErr w:type="spellStart"/>
      <w:r w:rsidR="004E3113" w:rsidRPr="0029005D">
        <w:t>X.SRNaaS</w:t>
      </w:r>
      <w:proofErr w:type="spellEnd"/>
      <w:r w:rsidR="004E3113" w:rsidRPr="0029005D">
        <w:t>), and X.1605 (</w:t>
      </w:r>
      <w:proofErr w:type="spellStart"/>
      <w:r w:rsidR="004E3113" w:rsidRPr="0029005D">
        <w:t>X.SRIaaS</w:t>
      </w:r>
      <w:proofErr w:type="spellEnd"/>
      <w:r w:rsidR="004E3113" w:rsidRPr="0029005D">
        <w:t>)</w:t>
      </w:r>
      <w:r w:rsidRPr="0029005D">
        <w:t>propuesto</w:t>
      </w:r>
      <w:r w:rsidR="00D038A3" w:rsidRPr="0029005D">
        <w:t>s</w:t>
      </w:r>
      <w:r w:rsidRPr="0029005D">
        <w:t xml:space="preserve"> para aprobación.</w:t>
      </w:r>
    </w:p>
    <w:p w14:paraId="69ABB033" w14:textId="3E5EE465" w:rsidR="004E3113" w:rsidRPr="0029005D" w:rsidRDefault="004E3113" w:rsidP="00CB29D5">
      <w:bookmarkStart w:id="4" w:name="lt_pId054"/>
      <w:r w:rsidRPr="0029005D">
        <w:t>NOTA 1 de la TSB – En el momento en que se publica la presente Circular, la TSB no había recibido declaración alguna de derechos de propiedad intelectual en relación con estos proyectos de texto.</w:t>
      </w:r>
      <w:bookmarkEnd w:id="4"/>
      <w:r w:rsidRPr="0029005D">
        <w:t xml:space="preserve"> </w:t>
      </w:r>
      <w:bookmarkStart w:id="5" w:name="lt_pId055"/>
      <w:r w:rsidRPr="0029005D">
        <w:t xml:space="preserve">Para obtener información actualizada, se invita a los miembros a consultar la base de datos de DPI en la dirección </w:t>
      </w:r>
      <w:hyperlink r:id="rId10" w:history="1">
        <w:r w:rsidRPr="0029005D">
          <w:rPr>
            <w:rStyle w:val="Hyperlink"/>
            <w:rFonts w:cstheme="minorHAnsi"/>
            <w:szCs w:val="24"/>
          </w:rPr>
          <w:t>www.itu.int/ipr/</w:t>
        </w:r>
      </w:hyperlink>
      <w:r w:rsidRPr="0029005D">
        <w:t>.</w:t>
      </w:r>
      <w:bookmarkEnd w:id="5"/>
    </w:p>
    <w:p w14:paraId="109971B4" w14:textId="5881A4D7" w:rsidR="004E3113" w:rsidRPr="0029005D" w:rsidRDefault="004E3113" w:rsidP="00CB29D5">
      <w:pPr>
        <w:rPr>
          <w:rFonts w:ascii="Times New Roman" w:hAnsi="Times New Roman"/>
        </w:rPr>
      </w:pPr>
      <w:bookmarkStart w:id="6" w:name="lt_pId056"/>
      <w:r w:rsidRPr="0029005D">
        <w:t>NOTA 2 de la TSB – Salvo el proyecto X.1365 (</w:t>
      </w:r>
      <w:proofErr w:type="spellStart"/>
      <w:r w:rsidRPr="0029005D">
        <w:t>X.ibc-iot</w:t>
      </w:r>
      <w:proofErr w:type="spellEnd"/>
      <w:r w:rsidRPr="0029005D">
        <w:t>), no se ha preparado un documento justificativo de la Rec. UIT-T A.5 para los demás proyectos determinados de textos.</w:t>
      </w:r>
      <w:bookmarkEnd w:id="6"/>
    </w:p>
    <w:p w14:paraId="0A40D044" w14:textId="6E421DB1" w:rsidR="00177498" w:rsidRPr="0029005D" w:rsidRDefault="00177498" w:rsidP="00CB29D5">
      <w:r w:rsidRPr="0029005D">
        <w:t>3</w:t>
      </w:r>
      <w:r w:rsidRPr="0029005D">
        <w:tab/>
        <w:t xml:space="preserve">Con esta Circular se inicia la consulta formal con los Estados Miembros de la UIT sobre si </w:t>
      </w:r>
      <w:r w:rsidR="00D16D36" w:rsidRPr="0029005D">
        <w:t xml:space="preserve">estos textos </w:t>
      </w:r>
      <w:r w:rsidRPr="0029005D">
        <w:t>puede</w:t>
      </w:r>
      <w:r w:rsidR="00F47159" w:rsidRPr="0029005D">
        <w:t>n</w:t>
      </w:r>
      <w:r w:rsidRPr="0029005D">
        <w:t xml:space="preserve"> considerarse para aprobación en la próxima reunión, de acuerdo con la cláusula</w:t>
      </w:r>
      <w:r w:rsidR="00E60790" w:rsidRPr="0029005D">
        <w:t> </w:t>
      </w:r>
      <w:r w:rsidRPr="0029005D">
        <w:t xml:space="preserve">9.4 de la Resolución 1. Se ruega a los Estados Miembros que completen y devuelvan el formulario del </w:t>
      </w:r>
      <w:r w:rsidRPr="0029005D">
        <w:rPr>
          <w:b/>
          <w:bCs/>
        </w:rPr>
        <w:t xml:space="preserve">Anexo 2 </w:t>
      </w:r>
      <w:r w:rsidRPr="0029005D">
        <w:t xml:space="preserve">antes de las 23.59 horas UTC del </w:t>
      </w:r>
      <w:r w:rsidR="004E3113" w:rsidRPr="0029005D">
        <w:rPr>
          <w:b/>
          <w:bCs/>
        </w:rPr>
        <w:t>29</w:t>
      </w:r>
      <w:r w:rsidR="00441868" w:rsidRPr="0029005D">
        <w:rPr>
          <w:b/>
          <w:bCs/>
        </w:rPr>
        <w:t xml:space="preserve"> de </w:t>
      </w:r>
      <w:r w:rsidR="004E3113" w:rsidRPr="0029005D">
        <w:rPr>
          <w:b/>
          <w:bCs/>
        </w:rPr>
        <w:t>febrero</w:t>
      </w:r>
      <w:r w:rsidR="00441868" w:rsidRPr="0029005D">
        <w:rPr>
          <w:b/>
          <w:bCs/>
        </w:rPr>
        <w:t xml:space="preserve"> de 2020</w:t>
      </w:r>
      <w:r w:rsidRPr="0029005D">
        <w:t>.</w:t>
      </w:r>
    </w:p>
    <w:p w14:paraId="738277D9" w14:textId="77777777" w:rsidR="00177498" w:rsidRPr="0029005D" w:rsidRDefault="00177498" w:rsidP="00A567CD">
      <w:r w:rsidRPr="0029005D">
        <w:lastRenderedPageBreak/>
        <w:t>4</w:t>
      </w:r>
      <w:r w:rsidRPr="0029005D">
        <w:tab/>
        <w:t>Si el 70% como mínimo de las respuestas de los Estados Miembros es</w:t>
      </w:r>
      <w:r w:rsidR="00F47159" w:rsidRPr="0029005D">
        <w:t xml:space="preserve"> favorable a</w:t>
      </w:r>
      <w:r w:rsidRPr="0029005D">
        <w:t xml:space="preserve"> que se considere la aprobación, se dedicará una Sesión Plenaria a la aplicación del procedimiento de aprobación. Los Estados Miembros que no otorguen autoridad para proceder deben informar al Director de la TSB de los motivos </w:t>
      </w:r>
      <w:r w:rsidR="00D16D36" w:rsidRPr="0029005D">
        <w:t>en que se fundamenta</w:t>
      </w:r>
      <w:r w:rsidRPr="0029005D">
        <w:t xml:space="preserve"> esta opinión e indicar los cambios que</w:t>
      </w:r>
      <w:r w:rsidR="00F47159" w:rsidRPr="0029005D">
        <w:t xml:space="preserve"> podrían permitir el proseguimiento </w:t>
      </w:r>
      <w:r w:rsidRPr="0029005D">
        <w:t>los trabajos.</w:t>
      </w:r>
    </w:p>
    <w:p w14:paraId="6F3CB40B" w14:textId="1F60041D" w:rsidR="00103CF1" w:rsidRPr="0029005D" w:rsidRDefault="00177498" w:rsidP="00A567CD">
      <w:r w:rsidRPr="0029005D">
        <w:t>Atentamente</w:t>
      </w:r>
      <w:r w:rsidR="00A567CD" w:rsidRPr="0029005D">
        <w:t>.</w:t>
      </w:r>
    </w:p>
    <w:p w14:paraId="06D3FFB6" w14:textId="73C8A7BB" w:rsidR="00103CF1" w:rsidRPr="0029005D" w:rsidRDefault="000B13C8" w:rsidP="00D274CC">
      <w:pPr>
        <w:spacing w:before="480" w:after="480"/>
        <w:ind w:right="91"/>
        <w:rPr>
          <w:i/>
          <w:iCs/>
        </w:rPr>
      </w:pPr>
      <w:r w:rsidRPr="0029005D">
        <w:rPr>
          <w:i/>
          <w:iCs/>
        </w:rPr>
        <w:t>(firmado)</w:t>
      </w:r>
    </w:p>
    <w:p w14:paraId="0E05AA62" w14:textId="77777777" w:rsidR="00C34772" w:rsidRPr="0029005D" w:rsidRDefault="002E496E" w:rsidP="00D274CC">
      <w:pPr>
        <w:spacing w:before="0"/>
        <w:ind w:right="91"/>
      </w:pPr>
      <w:r w:rsidRPr="0029005D">
        <w:t>Chaesub Lee</w:t>
      </w:r>
      <w:r w:rsidR="00C34772" w:rsidRPr="0029005D">
        <w:br/>
        <w:t>Director de la Oficina de</w:t>
      </w:r>
      <w:r w:rsidR="00C34772" w:rsidRPr="0029005D">
        <w:br/>
        <w:t>Normalización de las Telecomunicaciones</w:t>
      </w:r>
    </w:p>
    <w:p w14:paraId="0A662D19" w14:textId="77777777" w:rsidR="00C34772" w:rsidRPr="0029005D" w:rsidRDefault="00C34772" w:rsidP="00D274CC">
      <w:pPr>
        <w:spacing w:before="840"/>
        <w:rPr>
          <w:bCs/>
        </w:rPr>
      </w:pPr>
      <w:r w:rsidRPr="0029005D">
        <w:rPr>
          <w:b/>
          <w:bCs/>
        </w:rPr>
        <w:t>Anexo</w:t>
      </w:r>
      <w:r w:rsidR="00177498" w:rsidRPr="0029005D">
        <w:rPr>
          <w:b/>
          <w:bCs/>
        </w:rPr>
        <w:t>s</w:t>
      </w:r>
      <w:r w:rsidRPr="0029005D">
        <w:t xml:space="preserve">: </w:t>
      </w:r>
      <w:r w:rsidR="00177498" w:rsidRPr="0029005D">
        <w:t>2</w:t>
      </w:r>
    </w:p>
    <w:p w14:paraId="0CDCD41A" w14:textId="77777777" w:rsidR="00177498" w:rsidRPr="0029005D" w:rsidRDefault="00177498" w:rsidP="00D274CC">
      <w:r w:rsidRPr="0029005D">
        <w:br w:type="page"/>
      </w:r>
    </w:p>
    <w:p w14:paraId="0EC1AFE2" w14:textId="1ED141C9" w:rsidR="00177498" w:rsidRPr="0029005D" w:rsidRDefault="00022C50" w:rsidP="00D274CC">
      <w:pPr>
        <w:pStyle w:val="AnnexNotitle"/>
      </w:pPr>
      <w:r w:rsidRPr="0029005D">
        <w:lastRenderedPageBreak/>
        <w:t xml:space="preserve">ANEXO </w:t>
      </w:r>
      <w:r w:rsidR="00177498" w:rsidRPr="0029005D">
        <w:t>1</w:t>
      </w:r>
      <w:r w:rsidR="00177498" w:rsidRPr="0029005D">
        <w:br/>
      </w:r>
      <w:r w:rsidR="00177498" w:rsidRPr="0029005D">
        <w:br/>
        <w:t>Resu</w:t>
      </w:r>
      <w:r w:rsidR="00793856" w:rsidRPr="0029005D">
        <w:t>men y ubicación de</w:t>
      </w:r>
      <w:r w:rsidR="00D038A3" w:rsidRPr="0029005D">
        <w:t xml:space="preserve"> </w:t>
      </w:r>
      <w:r w:rsidR="00793856" w:rsidRPr="0029005D">
        <w:t>l</w:t>
      </w:r>
      <w:r w:rsidR="00D038A3" w:rsidRPr="0029005D">
        <w:t>os</w:t>
      </w:r>
      <w:r w:rsidR="00793856" w:rsidRPr="0029005D">
        <w:t xml:space="preserve"> proyecto</w:t>
      </w:r>
      <w:r w:rsidR="00D038A3" w:rsidRPr="0029005D">
        <w:t>s</w:t>
      </w:r>
      <w:r w:rsidR="00793856" w:rsidRPr="0029005D">
        <w:t xml:space="preserve"> determinado</w:t>
      </w:r>
      <w:r w:rsidR="00D038A3" w:rsidRPr="0029005D">
        <w:t>s</w:t>
      </w:r>
      <w:r w:rsidR="00174301" w:rsidRPr="0029005D">
        <w:t xml:space="preserve"> de </w:t>
      </w:r>
      <w:r w:rsidR="007124B2">
        <w:br/>
      </w:r>
      <w:r w:rsidR="00174301" w:rsidRPr="0029005D">
        <w:t>Recomendaciones UIT-T X1332 (X.sgsec-3), X.1365 (</w:t>
      </w:r>
      <w:proofErr w:type="spellStart"/>
      <w:r w:rsidR="00174301" w:rsidRPr="0029005D">
        <w:t>X.ibc</w:t>
      </w:r>
      <w:r w:rsidR="00174301" w:rsidRPr="0029005D">
        <w:noBreakHyphen/>
        <w:t>iot</w:t>
      </w:r>
      <w:proofErr w:type="spellEnd"/>
      <w:r w:rsidR="00174301" w:rsidRPr="0029005D">
        <w:t xml:space="preserve">), </w:t>
      </w:r>
      <w:r w:rsidR="007124B2">
        <w:br/>
      </w:r>
      <w:r w:rsidR="00174301" w:rsidRPr="0029005D">
        <w:t>X.1372 (X.itssec-2), X.1604 (</w:t>
      </w:r>
      <w:proofErr w:type="spellStart"/>
      <w:r w:rsidR="00174301" w:rsidRPr="0029005D">
        <w:t>X.SRNaaS</w:t>
      </w:r>
      <w:proofErr w:type="spellEnd"/>
      <w:r w:rsidR="00174301" w:rsidRPr="0029005D">
        <w:t>) y X1605 (</w:t>
      </w:r>
      <w:proofErr w:type="spellStart"/>
      <w:r w:rsidR="00174301" w:rsidRPr="0029005D">
        <w:t>X.SRIaaS</w:t>
      </w:r>
      <w:proofErr w:type="spellEnd"/>
      <w:r w:rsidR="00174301" w:rsidRPr="0029005D">
        <w:t>)</w:t>
      </w:r>
    </w:p>
    <w:p w14:paraId="5224C893" w14:textId="35A263E9" w:rsidR="00174301" w:rsidRPr="0029005D" w:rsidRDefault="00174301" w:rsidP="00174301">
      <w:pPr>
        <w:pStyle w:val="Heading1"/>
        <w:spacing w:before="200"/>
      </w:pPr>
      <w:r w:rsidRPr="0029005D">
        <w:rPr>
          <w:szCs w:val="22"/>
        </w:rPr>
        <w:t>1</w:t>
      </w:r>
      <w:r w:rsidRPr="0029005D">
        <w:rPr>
          <w:szCs w:val="22"/>
        </w:rPr>
        <w:tab/>
      </w:r>
      <w:bookmarkStart w:id="7" w:name="lt_pId071"/>
      <w:r w:rsidR="00E43DC4" w:rsidRPr="0029005D">
        <w:rPr>
          <w:szCs w:val="22"/>
        </w:rPr>
        <w:t>Proyecto de Recomendación</w:t>
      </w:r>
      <w:r w:rsidRPr="0029005D">
        <w:rPr>
          <w:szCs w:val="22"/>
        </w:rPr>
        <w:t xml:space="preserve"> </w:t>
      </w:r>
      <w:r w:rsidR="00E43DC4" w:rsidRPr="0029005D">
        <w:rPr>
          <w:szCs w:val="22"/>
        </w:rPr>
        <w:t>U</w:t>
      </w:r>
      <w:r w:rsidRPr="0029005D">
        <w:rPr>
          <w:szCs w:val="22"/>
        </w:rPr>
        <w:t>IT-T X.1332 (X.sgsec-3) [</w:t>
      </w:r>
      <w:hyperlink r:id="rId11" w:history="1">
        <w:r w:rsidRPr="0029005D">
          <w:rPr>
            <w:rStyle w:val="Hyperlink"/>
            <w:szCs w:val="22"/>
          </w:rPr>
          <w:t>R046</w:t>
        </w:r>
      </w:hyperlink>
      <w:r w:rsidRPr="0029005D">
        <w:t>]</w:t>
      </w:r>
      <w:bookmarkEnd w:id="7"/>
    </w:p>
    <w:p w14:paraId="682F88F1" w14:textId="0519A945" w:rsidR="00174301" w:rsidRPr="0029005D" w:rsidRDefault="00E43DC4" w:rsidP="00174301">
      <w:pPr>
        <w:pStyle w:val="Heading2"/>
      </w:pPr>
      <w:bookmarkStart w:id="8" w:name="lt_pId072"/>
      <w:r w:rsidRPr="0029005D">
        <w:t xml:space="preserve">Directrices de seguridad para los servicios de </w:t>
      </w:r>
      <w:r w:rsidR="00E20CA9" w:rsidRPr="0029005D">
        <w:t>contador</w:t>
      </w:r>
      <w:r w:rsidRPr="0029005D">
        <w:t xml:space="preserve"> inteligente en redes inteligentes</w:t>
      </w:r>
      <w:bookmarkEnd w:id="8"/>
      <w:r w:rsidR="00174301" w:rsidRPr="0029005D">
        <w:t xml:space="preserve"> </w:t>
      </w:r>
    </w:p>
    <w:p w14:paraId="02A561B7" w14:textId="2EAB022A" w:rsidR="00174301" w:rsidRPr="0029005D" w:rsidRDefault="00E43DC4" w:rsidP="00174301">
      <w:pPr>
        <w:pStyle w:val="Heading2"/>
      </w:pPr>
      <w:r w:rsidRPr="0029005D">
        <w:t>Resumen</w:t>
      </w:r>
    </w:p>
    <w:p w14:paraId="1DA26CFE" w14:textId="3A2C6257" w:rsidR="00174301" w:rsidRPr="0029005D" w:rsidRDefault="00E43DC4" w:rsidP="00CB29D5">
      <w:pPr>
        <w:rPr>
          <w:lang w:eastAsia="ko-KR"/>
        </w:rPr>
      </w:pPr>
      <w:bookmarkStart w:id="9" w:name="lt_pId079"/>
      <w:r w:rsidRPr="0029005D">
        <w:rPr>
          <w:lang w:eastAsia="ko-KR"/>
        </w:rPr>
        <w:t xml:space="preserve">Los servicios de </w:t>
      </w:r>
      <w:r w:rsidR="0096230B" w:rsidRPr="0029005D">
        <w:rPr>
          <w:lang w:eastAsia="ko-KR"/>
        </w:rPr>
        <w:t>contador</w:t>
      </w:r>
      <w:r w:rsidRPr="0029005D">
        <w:rPr>
          <w:lang w:eastAsia="ko-KR"/>
        </w:rPr>
        <w:t xml:space="preserve"> inteligente se han desplegado ampliamente en todo el mundo para </w:t>
      </w:r>
      <w:r w:rsidR="0089584B" w:rsidRPr="0029005D">
        <w:rPr>
          <w:lang w:eastAsia="ko-KR"/>
        </w:rPr>
        <w:t>mejorar la eficiencia y fiabilidad de</w:t>
      </w:r>
      <w:r w:rsidRPr="0029005D">
        <w:rPr>
          <w:lang w:eastAsia="ko-KR"/>
        </w:rPr>
        <w:t xml:space="preserve"> las redes eléctricas mediante la recopilación y el suministro de información sobre el </w:t>
      </w:r>
      <w:r w:rsidR="0089584B" w:rsidRPr="0029005D">
        <w:rPr>
          <w:lang w:eastAsia="ko-KR"/>
        </w:rPr>
        <w:t>consumo eléctrico</w:t>
      </w:r>
      <w:r w:rsidRPr="0029005D">
        <w:rPr>
          <w:lang w:eastAsia="ko-KR"/>
        </w:rPr>
        <w:t xml:space="preserve"> a los clientes, respectivamente</w:t>
      </w:r>
      <w:r w:rsidRPr="00CB29D5">
        <w:rPr>
          <w:lang w:eastAsia="ko-KR"/>
        </w:rPr>
        <w:t xml:space="preserve">. Esta información puede </w:t>
      </w:r>
      <w:r w:rsidR="0089584B" w:rsidRPr="00CB29D5">
        <w:rPr>
          <w:lang w:eastAsia="ko-KR"/>
        </w:rPr>
        <w:t xml:space="preserve">emplearse </w:t>
      </w:r>
      <w:r w:rsidRPr="00CB29D5">
        <w:rPr>
          <w:lang w:eastAsia="ko-KR"/>
        </w:rPr>
        <w:t xml:space="preserve">para estimar la demanda de electricidad de los clientes y </w:t>
      </w:r>
      <w:r w:rsidR="0089584B" w:rsidRPr="00CB29D5">
        <w:rPr>
          <w:lang w:eastAsia="ko-KR"/>
        </w:rPr>
        <w:t xml:space="preserve">modificar en consecuencia la demanda, </w:t>
      </w:r>
      <w:r w:rsidRPr="00CB29D5">
        <w:rPr>
          <w:lang w:eastAsia="ko-KR"/>
        </w:rPr>
        <w:t xml:space="preserve">o para </w:t>
      </w:r>
      <w:r w:rsidR="0089584B" w:rsidRPr="00CB29D5">
        <w:rPr>
          <w:lang w:eastAsia="ko-KR"/>
        </w:rPr>
        <w:t xml:space="preserve">proporcionar información sobre el consumo eléctrico a fin de que el cliente cambie sus hábitos de </w:t>
      </w:r>
      <w:r w:rsidRPr="00CB29D5">
        <w:rPr>
          <w:lang w:eastAsia="ko-KR"/>
        </w:rPr>
        <w:t xml:space="preserve">consumo. Sin embargo, los servicios de </w:t>
      </w:r>
      <w:r w:rsidR="0096230B" w:rsidRPr="00CB29D5">
        <w:rPr>
          <w:lang w:eastAsia="ko-KR"/>
        </w:rPr>
        <w:t>contador</w:t>
      </w:r>
      <w:r w:rsidRPr="00CB29D5">
        <w:rPr>
          <w:lang w:eastAsia="ko-KR"/>
        </w:rPr>
        <w:t xml:space="preserve"> inteligente pueden funcionar mal debido a divers</w:t>
      </w:r>
      <w:r w:rsidR="0096230B" w:rsidRPr="00CB29D5">
        <w:rPr>
          <w:lang w:eastAsia="ko-KR"/>
        </w:rPr>
        <w:t>o</w:t>
      </w:r>
      <w:r w:rsidRPr="00CB29D5">
        <w:rPr>
          <w:lang w:eastAsia="ko-KR"/>
        </w:rPr>
        <w:t xml:space="preserve">s </w:t>
      </w:r>
      <w:r w:rsidR="0096230B" w:rsidRPr="00CB29D5">
        <w:rPr>
          <w:lang w:eastAsia="ko-KR"/>
        </w:rPr>
        <w:t>peligros</w:t>
      </w:r>
      <w:r w:rsidRPr="00CB29D5">
        <w:rPr>
          <w:lang w:eastAsia="ko-KR"/>
        </w:rPr>
        <w:t xml:space="preserve">. Por ejemplo, </w:t>
      </w:r>
      <w:r w:rsidR="0089584B" w:rsidRPr="00CB29D5">
        <w:rPr>
          <w:lang w:eastAsia="ko-KR"/>
        </w:rPr>
        <w:t xml:space="preserve">si </w:t>
      </w:r>
      <w:r w:rsidRPr="00CB29D5">
        <w:rPr>
          <w:lang w:eastAsia="ko-KR"/>
        </w:rPr>
        <w:t xml:space="preserve">la información </w:t>
      </w:r>
      <w:r w:rsidR="0096230B" w:rsidRPr="00CB29D5">
        <w:rPr>
          <w:lang w:eastAsia="ko-KR"/>
        </w:rPr>
        <w:t xml:space="preserve">obtenida al leer el contador </w:t>
      </w:r>
      <w:r w:rsidRPr="00CB29D5">
        <w:rPr>
          <w:lang w:eastAsia="ko-KR"/>
        </w:rPr>
        <w:t xml:space="preserve">no </w:t>
      </w:r>
      <w:r w:rsidR="0089584B" w:rsidRPr="00CB29D5">
        <w:rPr>
          <w:lang w:eastAsia="ko-KR"/>
        </w:rPr>
        <w:t xml:space="preserve">es </w:t>
      </w:r>
      <w:r w:rsidRPr="00CB29D5">
        <w:rPr>
          <w:lang w:eastAsia="ko-KR"/>
        </w:rPr>
        <w:t>válida</w:t>
      </w:r>
      <w:r w:rsidR="0089584B" w:rsidRPr="00CB29D5">
        <w:rPr>
          <w:lang w:eastAsia="ko-KR"/>
        </w:rPr>
        <w:t xml:space="preserve">, podrían </w:t>
      </w:r>
      <w:r w:rsidR="0096230B" w:rsidRPr="00CB29D5">
        <w:rPr>
          <w:lang w:eastAsia="ko-KR"/>
        </w:rPr>
        <w:t xml:space="preserve">tomarse </w:t>
      </w:r>
      <w:r w:rsidRPr="00CB29D5">
        <w:rPr>
          <w:lang w:eastAsia="ko-KR"/>
        </w:rPr>
        <w:t>decisi</w:t>
      </w:r>
      <w:r w:rsidR="0089584B" w:rsidRPr="00CB29D5">
        <w:rPr>
          <w:lang w:eastAsia="ko-KR"/>
        </w:rPr>
        <w:t>ones</w:t>
      </w:r>
      <w:r w:rsidRPr="00CB29D5">
        <w:rPr>
          <w:lang w:eastAsia="ko-KR"/>
        </w:rPr>
        <w:t xml:space="preserve"> errónea</w:t>
      </w:r>
      <w:r w:rsidR="0089584B" w:rsidRPr="00CB29D5">
        <w:rPr>
          <w:lang w:eastAsia="ko-KR"/>
        </w:rPr>
        <w:t>s</w:t>
      </w:r>
      <w:r w:rsidRPr="00CB29D5">
        <w:rPr>
          <w:lang w:eastAsia="ko-KR"/>
        </w:rPr>
        <w:t xml:space="preserve"> </w:t>
      </w:r>
      <w:r w:rsidR="0089584B" w:rsidRPr="00CB29D5">
        <w:rPr>
          <w:lang w:eastAsia="ko-KR"/>
        </w:rPr>
        <w:t xml:space="preserve">de </w:t>
      </w:r>
      <w:r w:rsidRPr="00CB29D5">
        <w:rPr>
          <w:lang w:eastAsia="ko-KR"/>
        </w:rPr>
        <w:t xml:space="preserve">gestión de la demanda y el abuso de las funciones de control de carga puede causar daños económicos y físicos a los clientes. La Recomendación proporciona directrices de seguridad para los servicios de contador inteligente a fin de que los proveedores de servicios puedan aplicar las medidas adecuadas para garantizar la seguridad de su servicio. En esta Recomendación se identifican las amenazas a la seguridad y los métodos de ataque contra los servicios de contador inteligente, y se especifican los requisitos de seguridad y las capacidades para mitigar </w:t>
      </w:r>
      <w:r w:rsidR="00E20CA9" w:rsidRPr="00CB29D5">
        <w:rPr>
          <w:lang w:eastAsia="ko-KR"/>
        </w:rPr>
        <w:t xml:space="preserve">en consecuencia </w:t>
      </w:r>
      <w:r w:rsidRPr="00CB29D5">
        <w:rPr>
          <w:lang w:eastAsia="ko-KR"/>
        </w:rPr>
        <w:t>esas amenazas y ataques</w:t>
      </w:r>
      <w:r w:rsidR="00174301" w:rsidRPr="00CB29D5">
        <w:rPr>
          <w:lang w:eastAsia="ko-KR"/>
        </w:rPr>
        <w:t>.</w:t>
      </w:r>
      <w:bookmarkEnd w:id="9"/>
    </w:p>
    <w:p w14:paraId="7B3C1900" w14:textId="63C6D1E3" w:rsidR="00174301" w:rsidRPr="0029005D" w:rsidRDefault="00174301" w:rsidP="00174301">
      <w:pPr>
        <w:pStyle w:val="Heading1"/>
        <w:spacing w:before="200"/>
      </w:pPr>
      <w:r w:rsidRPr="0029005D">
        <w:rPr>
          <w:szCs w:val="22"/>
        </w:rPr>
        <w:t>2</w:t>
      </w:r>
      <w:r w:rsidRPr="0029005D">
        <w:rPr>
          <w:szCs w:val="22"/>
        </w:rPr>
        <w:tab/>
      </w:r>
      <w:bookmarkStart w:id="10" w:name="lt_pId081"/>
      <w:r w:rsidR="00E43DC4" w:rsidRPr="0029005D">
        <w:rPr>
          <w:szCs w:val="22"/>
        </w:rPr>
        <w:t xml:space="preserve">Proyecto de Recomendación UIT-T </w:t>
      </w:r>
      <w:r w:rsidRPr="0029005D">
        <w:rPr>
          <w:szCs w:val="22"/>
        </w:rPr>
        <w:t>X.1365 (</w:t>
      </w:r>
      <w:proofErr w:type="spellStart"/>
      <w:r w:rsidRPr="0029005D">
        <w:rPr>
          <w:szCs w:val="22"/>
        </w:rPr>
        <w:t>X.ibc-iot</w:t>
      </w:r>
      <w:proofErr w:type="spellEnd"/>
      <w:r w:rsidRPr="0029005D">
        <w:rPr>
          <w:szCs w:val="22"/>
        </w:rPr>
        <w:t>) [</w:t>
      </w:r>
      <w:hyperlink r:id="rId12" w:history="1">
        <w:r w:rsidRPr="0029005D">
          <w:rPr>
            <w:rStyle w:val="Hyperlink"/>
            <w:szCs w:val="22"/>
          </w:rPr>
          <w:t>R043</w:t>
        </w:r>
      </w:hyperlink>
      <w:r w:rsidRPr="0029005D">
        <w:t>]</w:t>
      </w:r>
      <w:bookmarkEnd w:id="10"/>
    </w:p>
    <w:p w14:paraId="4B9805D7" w14:textId="127E2B33" w:rsidR="00174301" w:rsidRPr="0029005D" w:rsidRDefault="00E43DC4" w:rsidP="00CB29D5">
      <w:pPr>
        <w:pStyle w:val="Headingb0"/>
      </w:pPr>
      <w:bookmarkStart w:id="11" w:name="lt_pId082"/>
      <w:r w:rsidRPr="0029005D">
        <w:t xml:space="preserve">Metodología de seguridad para </w:t>
      </w:r>
      <w:r w:rsidR="0096230B" w:rsidRPr="0029005D">
        <w:t>la utilización</w:t>
      </w:r>
      <w:r w:rsidRPr="0029005D">
        <w:t xml:space="preserve"> de la criptografía basada en la identidad </w:t>
      </w:r>
      <w:r w:rsidR="0096230B" w:rsidRPr="0029005D">
        <w:t xml:space="preserve">para </w:t>
      </w:r>
      <w:r w:rsidRPr="0029005D">
        <w:t>los servicios de</w:t>
      </w:r>
      <w:r w:rsidR="0096230B" w:rsidRPr="0029005D">
        <w:t xml:space="preserve"> la</w:t>
      </w:r>
      <w:r w:rsidRPr="0029005D">
        <w:t xml:space="preserve"> Internet de </w:t>
      </w:r>
      <w:r w:rsidR="00B77BA8" w:rsidRPr="0029005D">
        <w:t>las cosas</w:t>
      </w:r>
      <w:r w:rsidRPr="0029005D">
        <w:t xml:space="preserve"> a través de las redes de telecomunicaciones</w:t>
      </w:r>
      <w:bookmarkEnd w:id="11"/>
    </w:p>
    <w:p w14:paraId="37B0B3B5" w14:textId="77777777" w:rsidR="00E43DC4" w:rsidRPr="0029005D" w:rsidRDefault="00E43DC4" w:rsidP="00CB29D5">
      <w:pPr>
        <w:pStyle w:val="Headingb0"/>
      </w:pPr>
      <w:bookmarkStart w:id="12" w:name="lt_pId084"/>
      <w:r w:rsidRPr="0029005D">
        <w:t>Resumen</w:t>
      </w:r>
    </w:p>
    <w:p w14:paraId="758217D5" w14:textId="6C05CF3D" w:rsidR="00E43DC4" w:rsidRPr="0029005D" w:rsidRDefault="00E43DC4" w:rsidP="00CB29D5">
      <w:bookmarkStart w:id="13" w:name="lt_pId091"/>
      <w:bookmarkEnd w:id="12"/>
      <w:r w:rsidRPr="0029005D">
        <w:t xml:space="preserve">La metodología tradicional de seguridad basada en certificados implica operaciones </w:t>
      </w:r>
      <w:r w:rsidR="0096230B" w:rsidRPr="0029005D">
        <w:t xml:space="preserve">intensas </w:t>
      </w:r>
      <w:r w:rsidRPr="0029005D">
        <w:t xml:space="preserve">de gestión de claves, incluyendo la emisión, consulta y revocación de certificados. Estos sistemas se enfrentan a grandes dificultades para seguir el ritmo del creciente número de dispositivos conectados a </w:t>
      </w:r>
      <w:r w:rsidR="0096230B" w:rsidRPr="0029005D">
        <w:t xml:space="preserve">la </w:t>
      </w:r>
      <w:r w:rsidRPr="0029005D">
        <w:t xml:space="preserve">Internet de </w:t>
      </w:r>
      <w:r w:rsidR="00B77BA8" w:rsidRPr="0029005D">
        <w:t>las cosas</w:t>
      </w:r>
      <w:r w:rsidRPr="0029005D">
        <w:t xml:space="preserve"> (</w:t>
      </w:r>
      <w:proofErr w:type="spellStart"/>
      <w:r w:rsidRPr="0029005D">
        <w:t>I</w:t>
      </w:r>
      <w:r w:rsidR="0096230B" w:rsidRPr="0029005D">
        <w:t>oT</w:t>
      </w:r>
      <w:proofErr w:type="spellEnd"/>
      <w:r w:rsidRPr="0029005D">
        <w:t>), manteniendo al mismo tiempo un rendimiento decente.</w:t>
      </w:r>
    </w:p>
    <w:p w14:paraId="1AD94D1A" w14:textId="53C57CD8" w:rsidR="00E43DC4" w:rsidRPr="0029005D" w:rsidRDefault="00E43DC4" w:rsidP="00CB29D5">
      <w:r w:rsidRPr="0029005D">
        <w:t xml:space="preserve">La tecnología de criptografía basada en identidad (IBC) es otra metodología de seguridad que utiliza </w:t>
      </w:r>
      <w:r w:rsidR="0096230B" w:rsidRPr="0029005D">
        <w:t xml:space="preserve">como clave pública </w:t>
      </w:r>
      <w:r w:rsidRPr="0029005D">
        <w:t xml:space="preserve">la identidad de </w:t>
      </w:r>
      <w:r w:rsidR="0096230B" w:rsidRPr="0029005D">
        <w:t>la</w:t>
      </w:r>
      <w:r w:rsidRPr="0029005D">
        <w:t xml:space="preserve"> entidad. Una característica esencial de la </w:t>
      </w:r>
      <w:proofErr w:type="spellStart"/>
      <w:r w:rsidRPr="0029005D">
        <w:t>I</w:t>
      </w:r>
      <w:r w:rsidR="0096230B" w:rsidRPr="0029005D">
        <w:t>oT</w:t>
      </w:r>
      <w:proofErr w:type="spellEnd"/>
      <w:r w:rsidRPr="0029005D">
        <w:t xml:space="preserve"> es que todo </w:t>
      </w:r>
      <w:r w:rsidR="0096230B" w:rsidRPr="0029005D">
        <w:t xml:space="preserve">objeto </w:t>
      </w:r>
      <w:r w:rsidRPr="0029005D">
        <w:t xml:space="preserve">tiene un identificador único (ID). Si se utilizan </w:t>
      </w:r>
      <w:r w:rsidR="0096230B" w:rsidRPr="0029005D">
        <w:t xml:space="preserve">los </w:t>
      </w:r>
      <w:r w:rsidRPr="0029005D">
        <w:t xml:space="preserve">ID como claves públicas, no se requieren certificados. En consecuencia, </w:t>
      </w:r>
      <w:r w:rsidR="0096230B" w:rsidRPr="0029005D">
        <w:t>la</w:t>
      </w:r>
      <w:r w:rsidRPr="0029005D">
        <w:t xml:space="preserve"> solución de seguridad IBC </w:t>
      </w:r>
      <w:r w:rsidR="0096230B" w:rsidRPr="0029005D">
        <w:t xml:space="preserve">utiliza </w:t>
      </w:r>
      <w:r w:rsidRPr="0029005D">
        <w:t xml:space="preserve">una gestión de claves más sencilla, permite a las autoridades distribuidas controlar sus propios </w:t>
      </w:r>
      <w:r w:rsidRPr="0029005D">
        <w:rPr>
          <w:szCs w:val="22"/>
          <w:lang w:eastAsia="ko-KR"/>
        </w:rPr>
        <w:t>dispositivos</w:t>
      </w:r>
      <w:r w:rsidRPr="0029005D">
        <w:t xml:space="preserve"> y se adapta bien tanto a un gran número de </w:t>
      </w:r>
      <w:r w:rsidR="0096230B" w:rsidRPr="0029005D">
        <w:t xml:space="preserve">extremos </w:t>
      </w:r>
      <w:r w:rsidRPr="0029005D">
        <w:t>como a diversos dispositivos.</w:t>
      </w:r>
    </w:p>
    <w:p w14:paraId="1D6FA8B4" w14:textId="01AF1702" w:rsidR="00E43DC4" w:rsidRPr="0029005D" w:rsidRDefault="00E43DC4" w:rsidP="00CB29D5">
      <w:r w:rsidRPr="0029005D">
        <w:t xml:space="preserve">Esta Recomendación proporciona una metodología de seguridad para </w:t>
      </w:r>
      <w:r w:rsidR="0096230B" w:rsidRPr="0029005D">
        <w:t>utilizar</w:t>
      </w:r>
      <w:r w:rsidRPr="0029005D">
        <w:t xml:space="preserve"> la tecnología de clave pública IBC </w:t>
      </w:r>
      <w:r w:rsidR="0096230B" w:rsidRPr="0029005D">
        <w:t>para</w:t>
      </w:r>
      <w:r w:rsidRPr="0029005D">
        <w:t xml:space="preserve"> los servicios de </w:t>
      </w:r>
      <w:proofErr w:type="spellStart"/>
      <w:r w:rsidRPr="0029005D">
        <w:t>I</w:t>
      </w:r>
      <w:r w:rsidR="0096230B" w:rsidRPr="0029005D">
        <w:t>oT</w:t>
      </w:r>
      <w:proofErr w:type="spellEnd"/>
      <w:r w:rsidRPr="0029005D">
        <w:t xml:space="preserve"> </w:t>
      </w:r>
      <w:r w:rsidR="0096230B" w:rsidRPr="0029005D">
        <w:t xml:space="preserve">en </w:t>
      </w:r>
      <w:r w:rsidRPr="0029005D">
        <w:t xml:space="preserve">las redes de </w:t>
      </w:r>
      <w:r w:rsidRPr="0029005D">
        <w:rPr>
          <w:szCs w:val="22"/>
          <w:lang w:eastAsia="ko-KR"/>
        </w:rPr>
        <w:t>telecomunicaciones</w:t>
      </w:r>
      <w:r w:rsidRPr="0029005D">
        <w:t>, incluidos los mecanismos de gestión de identidades, la arquitectura de gestión de claves, las operaciones de gestión de claves y la autenticación.</w:t>
      </w:r>
    </w:p>
    <w:p w14:paraId="3972C0EF" w14:textId="7FE070DF" w:rsidR="00174301" w:rsidRPr="0029005D" w:rsidRDefault="00E43DC4" w:rsidP="00CB29D5">
      <w:r w:rsidRPr="0029005D">
        <w:lastRenderedPageBreak/>
        <w:t xml:space="preserve">Este proyecto de texto determinado incluye referencias normativas que requieren una justificación </w:t>
      </w:r>
      <w:r w:rsidR="0096230B" w:rsidRPr="0029005D">
        <w:t xml:space="preserve">con arreglo a </w:t>
      </w:r>
      <w:r w:rsidRPr="0029005D">
        <w:t>la Recomendación UIT-T A.5, que puede encontrarse en</w:t>
      </w:r>
      <w:r w:rsidRPr="0029005D">
        <w:rPr>
          <w:b/>
        </w:rPr>
        <w:t xml:space="preserve"> </w:t>
      </w:r>
      <w:hyperlink r:id="rId13" w:history="1">
        <w:r w:rsidR="00174301" w:rsidRPr="0029005D">
          <w:rPr>
            <w:rStyle w:val="Hyperlink"/>
            <w:rFonts w:cstheme="minorHAnsi"/>
            <w:szCs w:val="24"/>
          </w:rPr>
          <w:t>SG17-TD2366</w:t>
        </w:r>
      </w:hyperlink>
      <w:r w:rsidR="00174301" w:rsidRPr="0029005D">
        <w:rPr>
          <w:rFonts w:cstheme="minorHAnsi"/>
          <w:szCs w:val="24"/>
        </w:rPr>
        <w:t>.</w:t>
      </w:r>
      <w:bookmarkEnd w:id="13"/>
    </w:p>
    <w:p w14:paraId="02606A5E" w14:textId="02291698" w:rsidR="00174301" w:rsidRPr="0029005D" w:rsidRDefault="00174301" w:rsidP="00174301">
      <w:pPr>
        <w:pStyle w:val="Heading1"/>
        <w:spacing w:before="200"/>
      </w:pPr>
      <w:r w:rsidRPr="0029005D">
        <w:rPr>
          <w:szCs w:val="22"/>
        </w:rPr>
        <w:t>3</w:t>
      </w:r>
      <w:r w:rsidRPr="0029005D">
        <w:rPr>
          <w:szCs w:val="22"/>
        </w:rPr>
        <w:tab/>
      </w:r>
      <w:bookmarkStart w:id="14" w:name="lt_pId093"/>
      <w:r w:rsidR="00E43DC4" w:rsidRPr="0029005D">
        <w:rPr>
          <w:szCs w:val="22"/>
        </w:rPr>
        <w:t xml:space="preserve">Proyecto de Recomendación UIT-T </w:t>
      </w:r>
      <w:r w:rsidRPr="0029005D">
        <w:rPr>
          <w:szCs w:val="22"/>
        </w:rPr>
        <w:t>X.1372 (X.itssec-2) [</w:t>
      </w:r>
      <w:hyperlink r:id="rId14" w:history="1">
        <w:r w:rsidRPr="0029005D">
          <w:rPr>
            <w:rStyle w:val="Hyperlink"/>
            <w:szCs w:val="22"/>
          </w:rPr>
          <w:t>R049</w:t>
        </w:r>
      </w:hyperlink>
      <w:r w:rsidRPr="0029005D">
        <w:t>]</w:t>
      </w:r>
      <w:bookmarkEnd w:id="14"/>
    </w:p>
    <w:p w14:paraId="47DD4DF2" w14:textId="7AAED239" w:rsidR="00174301" w:rsidRPr="0029005D" w:rsidRDefault="00E43DC4" w:rsidP="00CB29D5">
      <w:pPr>
        <w:pStyle w:val="Headingb0"/>
      </w:pPr>
      <w:bookmarkStart w:id="15" w:name="lt_pId094"/>
      <w:r w:rsidRPr="00CB29D5">
        <w:t xml:space="preserve">Directrices de seguridad para la comunicación </w:t>
      </w:r>
      <w:r w:rsidR="0096230B" w:rsidRPr="00CB29D5">
        <w:t xml:space="preserve">entre vehículo y su entorno </w:t>
      </w:r>
      <w:r w:rsidRPr="00CB29D5">
        <w:t>(V2X)</w:t>
      </w:r>
      <w:bookmarkEnd w:id="15"/>
    </w:p>
    <w:p w14:paraId="10EAE53F" w14:textId="77777777" w:rsidR="00E43DC4" w:rsidRPr="0029005D" w:rsidRDefault="00E43DC4" w:rsidP="00CB29D5">
      <w:pPr>
        <w:pStyle w:val="Headingb0"/>
      </w:pPr>
      <w:bookmarkStart w:id="16" w:name="lt_pId096"/>
      <w:r w:rsidRPr="0029005D">
        <w:t>Resumen</w:t>
      </w:r>
    </w:p>
    <w:p w14:paraId="244CC45E" w14:textId="0BDAF502" w:rsidR="00E43DC4" w:rsidRPr="0029005D" w:rsidRDefault="00E43DC4" w:rsidP="00CB29D5">
      <w:bookmarkStart w:id="17" w:name="lt_pId102"/>
      <w:bookmarkEnd w:id="16"/>
      <w:r w:rsidRPr="0029005D">
        <w:t xml:space="preserve">Esta Recomendación proporciona directrices de seguridad para la comunicación </w:t>
      </w:r>
      <w:r w:rsidR="00B77BA8" w:rsidRPr="0029005D">
        <w:t>entre el vehículo y su entorno</w:t>
      </w:r>
      <w:r w:rsidRPr="0029005D">
        <w:t xml:space="preserve"> (V2X). V2X es un término genérico para los modos de comunicación denominados de vehículo a vehículo (V2V), de vehículo a infraestructura (V2I), de vehículo a dispositivos nómadas</w:t>
      </w:r>
      <w:r w:rsidR="00811682">
        <w:t> </w:t>
      </w:r>
      <w:r w:rsidRPr="0029005D">
        <w:t>(V2D) y de vehículo a peatón (V2P) analizados en esta Recomendación.</w:t>
      </w:r>
    </w:p>
    <w:p w14:paraId="30161288" w14:textId="617CF9CE" w:rsidR="00E43DC4" w:rsidRPr="0029005D" w:rsidRDefault="00E43DC4" w:rsidP="00CB29D5">
      <w:r w:rsidRPr="0029005D">
        <w:t xml:space="preserve">En los últimos años se han producido importantes avances en el ámbito de las comunicaciones vehiculares en el </w:t>
      </w:r>
      <w:r w:rsidR="00B77BA8" w:rsidRPr="0029005D">
        <w:t>contexto</w:t>
      </w:r>
      <w:r w:rsidRPr="0029005D">
        <w:t xml:space="preserve"> de los sistemas inteligentes de transporte (STI). La comunicación V2X mejora significativamente la seguridad vial, disminuye la congestión del tráfico y aumenta la </w:t>
      </w:r>
      <w:r w:rsidR="00B77BA8" w:rsidRPr="0029005D">
        <w:t>conveniencia</w:t>
      </w:r>
      <w:r w:rsidRPr="0029005D">
        <w:t xml:space="preserve">. Sin embargo, la comunicación V2X también hace que las entidades </w:t>
      </w:r>
      <w:r w:rsidR="00B77BA8" w:rsidRPr="0029005D">
        <w:t xml:space="preserve">pertinentes </w:t>
      </w:r>
      <w:r w:rsidRPr="0029005D">
        <w:t xml:space="preserve">en el entorno </w:t>
      </w:r>
      <w:r w:rsidR="00B77BA8" w:rsidRPr="0029005D">
        <w:t>STI</w:t>
      </w:r>
      <w:r w:rsidRPr="0029005D">
        <w:t xml:space="preserve"> sean vulnerables a varias formas de ciberataque.</w:t>
      </w:r>
    </w:p>
    <w:p w14:paraId="25577D32" w14:textId="2825ACCB" w:rsidR="00174301" w:rsidRPr="0029005D" w:rsidRDefault="00E43DC4" w:rsidP="00CB29D5">
      <w:r w:rsidRPr="0029005D">
        <w:t xml:space="preserve">Para </w:t>
      </w:r>
      <w:r w:rsidR="00B77BA8" w:rsidRPr="0029005D">
        <w:t>resolver</w:t>
      </w:r>
      <w:r w:rsidRPr="0029005D">
        <w:t xml:space="preserve"> este problema de seguridad, e</w:t>
      </w:r>
      <w:r w:rsidR="00B77BA8" w:rsidRPr="0029005D">
        <w:t>n e</w:t>
      </w:r>
      <w:r w:rsidRPr="0029005D">
        <w:t xml:space="preserve">sta Recomendación </w:t>
      </w:r>
      <w:r w:rsidR="00B77BA8" w:rsidRPr="0029005D">
        <w:t xml:space="preserve">se </w:t>
      </w:r>
      <w:r w:rsidRPr="0029005D">
        <w:t>identifica</w:t>
      </w:r>
      <w:r w:rsidR="00B77BA8" w:rsidRPr="0029005D">
        <w:t>n</w:t>
      </w:r>
      <w:r w:rsidRPr="0029005D">
        <w:t xml:space="preserve"> las amenazas en los entornos de comunicación V2X y especifica los requisitos de seguridad para la comunicación</w:t>
      </w:r>
      <w:r w:rsidR="00811682">
        <w:t> </w:t>
      </w:r>
      <w:r w:rsidRPr="0029005D">
        <w:t>V2X con el fin de mitigarlas. En esta Recomendación también se describe la posible implementación de la comunicación V2X con los sistemas de seguridad</w:t>
      </w:r>
      <w:r w:rsidR="00174301" w:rsidRPr="0029005D">
        <w:t>.</w:t>
      </w:r>
      <w:bookmarkEnd w:id="17"/>
    </w:p>
    <w:p w14:paraId="286AC07B" w14:textId="2B3CE6A3" w:rsidR="00174301" w:rsidRPr="0029005D" w:rsidRDefault="00174301" w:rsidP="00174301">
      <w:pPr>
        <w:pStyle w:val="Heading1"/>
        <w:spacing w:before="200"/>
      </w:pPr>
      <w:r w:rsidRPr="0029005D">
        <w:rPr>
          <w:szCs w:val="22"/>
        </w:rPr>
        <w:t>4</w:t>
      </w:r>
      <w:r w:rsidRPr="0029005D">
        <w:rPr>
          <w:szCs w:val="22"/>
        </w:rPr>
        <w:tab/>
      </w:r>
      <w:bookmarkStart w:id="18" w:name="lt_pId104"/>
      <w:r w:rsidR="00E43DC4" w:rsidRPr="0029005D">
        <w:rPr>
          <w:szCs w:val="22"/>
        </w:rPr>
        <w:t xml:space="preserve">Proyecto de Recomendación UIT-T </w:t>
      </w:r>
      <w:r w:rsidRPr="0029005D">
        <w:rPr>
          <w:szCs w:val="22"/>
        </w:rPr>
        <w:t>X.1604 (</w:t>
      </w:r>
      <w:proofErr w:type="spellStart"/>
      <w:r w:rsidRPr="0029005D">
        <w:rPr>
          <w:szCs w:val="22"/>
        </w:rPr>
        <w:t>X.SRNaaS</w:t>
      </w:r>
      <w:proofErr w:type="spellEnd"/>
      <w:r w:rsidRPr="0029005D">
        <w:rPr>
          <w:szCs w:val="22"/>
        </w:rPr>
        <w:t>) [</w:t>
      </w:r>
      <w:hyperlink r:id="rId15" w:history="1">
        <w:r w:rsidRPr="0029005D">
          <w:rPr>
            <w:rStyle w:val="Hyperlink"/>
            <w:szCs w:val="22"/>
          </w:rPr>
          <w:t>R048</w:t>
        </w:r>
      </w:hyperlink>
      <w:r w:rsidRPr="0029005D">
        <w:rPr>
          <w:szCs w:val="22"/>
        </w:rPr>
        <w:t>]</w:t>
      </w:r>
      <w:bookmarkEnd w:id="18"/>
    </w:p>
    <w:p w14:paraId="2266F5F1" w14:textId="1E981650" w:rsidR="00174301" w:rsidRPr="0029005D" w:rsidRDefault="0084020C" w:rsidP="00CB29D5">
      <w:pPr>
        <w:pStyle w:val="Headingb0"/>
      </w:pPr>
      <w:bookmarkStart w:id="19" w:name="lt_pId105"/>
      <w:r w:rsidRPr="0029005D">
        <w:t>Requisitos de seguridad de la red como servicio (</w:t>
      </w:r>
      <w:proofErr w:type="spellStart"/>
      <w:r w:rsidRPr="0029005D">
        <w:t>NaaS</w:t>
      </w:r>
      <w:proofErr w:type="spellEnd"/>
      <w:r w:rsidRPr="0029005D">
        <w:t xml:space="preserve">) en </w:t>
      </w:r>
      <w:bookmarkEnd w:id="19"/>
      <w:r w:rsidR="00800A4D" w:rsidRPr="0029005D">
        <w:t>la computación en la nube</w:t>
      </w:r>
    </w:p>
    <w:p w14:paraId="1E696819" w14:textId="77777777" w:rsidR="00E43DC4" w:rsidRPr="0029005D" w:rsidRDefault="00E43DC4" w:rsidP="00CB29D5">
      <w:pPr>
        <w:pStyle w:val="Headingb0"/>
      </w:pPr>
      <w:bookmarkStart w:id="20" w:name="lt_pId107"/>
      <w:r w:rsidRPr="0029005D">
        <w:t>Resumen</w:t>
      </w:r>
    </w:p>
    <w:p w14:paraId="0FC89734" w14:textId="327B6FC7" w:rsidR="00174301" w:rsidRPr="0029005D" w:rsidRDefault="0084020C" w:rsidP="00CB29D5">
      <w:r w:rsidRPr="0029005D">
        <w:t>En esta Recomendación se analizan las amenazas y los retos de seguridad en la red como servicio</w:t>
      </w:r>
      <w:r w:rsidR="00194282">
        <w:t> </w:t>
      </w:r>
      <w:r w:rsidRPr="0029005D">
        <w:t>(</w:t>
      </w:r>
      <w:proofErr w:type="spellStart"/>
      <w:r w:rsidRPr="0029005D">
        <w:t>NaaS</w:t>
      </w:r>
      <w:proofErr w:type="spellEnd"/>
      <w:r w:rsidRPr="0029005D">
        <w:t xml:space="preserve">) en </w:t>
      </w:r>
      <w:r w:rsidR="00800A4D" w:rsidRPr="0029005D">
        <w:t>el contexto de la computación en la nube</w:t>
      </w:r>
      <w:r w:rsidRPr="0029005D">
        <w:t xml:space="preserve"> y se especifican los requisitos de seguridad de </w:t>
      </w:r>
      <w:proofErr w:type="spellStart"/>
      <w:r w:rsidRPr="0029005D">
        <w:t>NaaS</w:t>
      </w:r>
      <w:proofErr w:type="spellEnd"/>
      <w:r w:rsidRPr="0029005D">
        <w:t xml:space="preserve"> en la aplicación </w:t>
      </w:r>
      <w:proofErr w:type="spellStart"/>
      <w:r w:rsidRPr="0029005D">
        <w:t>NaaS</w:t>
      </w:r>
      <w:proofErr w:type="spellEnd"/>
      <w:r w:rsidRPr="0029005D">
        <w:t xml:space="preserve">, la plataforma </w:t>
      </w:r>
      <w:proofErr w:type="spellStart"/>
      <w:r w:rsidRPr="0029005D">
        <w:t>NaaS</w:t>
      </w:r>
      <w:proofErr w:type="spellEnd"/>
      <w:r w:rsidRPr="0029005D">
        <w:t xml:space="preserve"> y los aspectos de conectividad </w:t>
      </w:r>
      <w:proofErr w:type="spellStart"/>
      <w:r w:rsidRPr="0029005D">
        <w:t>NaaS</w:t>
      </w:r>
      <w:proofErr w:type="spellEnd"/>
      <w:r w:rsidRPr="0029005D">
        <w:t xml:space="preserve"> basados en los </w:t>
      </w:r>
      <w:r w:rsidR="00800A4D" w:rsidRPr="0029005D">
        <w:t xml:space="preserve">correspondientes </w:t>
      </w:r>
      <w:r w:rsidRPr="0029005D">
        <w:t xml:space="preserve">tipos de capacidad de </w:t>
      </w:r>
      <w:r w:rsidR="00800A4D" w:rsidRPr="0029005D">
        <w:t>la nube</w:t>
      </w:r>
      <w:r w:rsidR="00174301" w:rsidRPr="0029005D">
        <w:t>.</w:t>
      </w:r>
      <w:bookmarkEnd w:id="20"/>
    </w:p>
    <w:p w14:paraId="1D5D63EF" w14:textId="7DBA85B1" w:rsidR="00174301" w:rsidRPr="0029005D" w:rsidRDefault="00174301" w:rsidP="00174301">
      <w:pPr>
        <w:pStyle w:val="Heading1"/>
        <w:spacing w:before="200"/>
      </w:pPr>
      <w:r w:rsidRPr="0029005D">
        <w:rPr>
          <w:szCs w:val="22"/>
        </w:rPr>
        <w:t>5</w:t>
      </w:r>
      <w:r w:rsidRPr="0029005D">
        <w:rPr>
          <w:szCs w:val="22"/>
        </w:rPr>
        <w:tab/>
      </w:r>
      <w:bookmarkStart w:id="21" w:name="lt_pId109"/>
      <w:r w:rsidR="00E43DC4" w:rsidRPr="0029005D">
        <w:rPr>
          <w:szCs w:val="22"/>
        </w:rPr>
        <w:t xml:space="preserve">Proyecto de Recomendación UIT-T </w:t>
      </w:r>
      <w:r w:rsidRPr="0029005D">
        <w:rPr>
          <w:szCs w:val="22"/>
        </w:rPr>
        <w:t>X.1605 (</w:t>
      </w:r>
      <w:proofErr w:type="spellStart"/>
      <w:r w:rsidRPr="0029005D">
        <w:rPr>
          <w:szCs w:val="22"/>
        </w:rPr>
        <w:t>X.SRIaaS</w:t>
      </w:r>
      <w:proofErr w:type="spellEnd"/>
      <w:r w:rsidRPr="0029005D">
        <w:rPr>
          <w:szCs w:val="22"/>
        </w:rPr>
        <w:t>) [</w:t>
      </w:r>
      <w:hyperlink r:id="rId16" w:history="1">
        <w:r w:rsidRPr="0029005D">
          <w:rPr>
            <w:rStyle w:val="Hyperlink"/>
            <w:szCs w:val="22"/>
          </w:rPr>
          <w:t>R047</w:t>
        </w:r>
      </w:hyperlink>
      <w:r w:rsidRPr="0029005D">
        <w:rPr>
          <w:szCs w:val="22"/>
        </w:rPr>
        <w:t>]</w:t>
      </w:r>
      <w:bookmarkEnd w:id="21"/>
    </w:p>
    <w:p w14:paraId="22CF8A96" w14:textId="0DDBD4E3" w:rsidR="00174301" w:rsidRPr="00CB29D5" w:rsidRDefault="0084020C" w:rsidP="00CB29D5">
      <w:pPr>
        <w:pStyle w:val="Headingb0"/>
      </w:pPr>
      <w:bookmarkStart w:id="22" w:name="lt_pId110"/>
      <w:r w:rsidRPr="00CB29D5">
        <w:t>Requisitos de seguridad de la infraestructura pública como servicio (</w:t>
      </w:r>
      <w:proofErr w:type="spellStart"/>
      <w:r w:rsidRPr="00CB29D5">
        <w:t>IaaaS</w:t>
      </w:r>
      <w:proofErr w:type="spellEnd"/>
      <w:r w:rsidRPr="00CB29D5">
        <w:t xml:space="preserve">) en </w:t>
      </w:r>
      <w:bookmarkEnd w:id="22"/>
      <w:r w:rsidR="00800A4D" w:rsidRPr="0029005D">
        <w:t>la computación en la nube</w:t>
      </w:r>
    </w:p>
    <w:p w14:paraId="4CCB4220" w14:textId="77777777" w:rsidR="00E43DC4" w:rsidRPr="0029005D" w:rsidRDefault="00E43DC4" w:rsidP="00CB29D5">
      <w:pPr>
        <w:pStyle w:val="Headingb0"/>
      </w:pPr>
      <w:bookmarkStart w:id="23" w:name="lt_pId112"/>
      <w:r w:rsidRPr="0029005D">
        <w:t>Resumen</w:t>
      </w:r>
    </w:p>
    <w:bookmarkEnd w:id="23"/>
    <w:p w14:paraId="38539707" w14:textId="1567E253" w:rsidR="00174301" w:rsidRPr="0029005D" w:rsidRDefault="00336E97" w:rsidP="00CB29D5">
      <w:r w:rsidRPr="0029005D">
        <w:t>Las plataformas de infraestructura como servicio (</w:t>
      </w:r>
      <w:proofErr w:type="spellStart"/>
      <w:r w:rsidRPr="0029005D">
        <w:t>IaaaS</w:t>
      </w:r>
      <w:proofErr w:type="spellEnd"/>
      <w:r w:rsidRPr="0029005D">
        <w:t>) y los servicios virtualizados se enfrentan a retos y amenazas diferentes</w:t>
      </w:r>
      <w:r w:rsidR="00800A4D" w:rsidRPr="0029005D">
        <w:t>,</w:t>
      </w:r>
      <w:r w:rsidRPr="0029005D">
        <w:t xml:space="preserve"> y quizás más importantes que la infraestructura y aplicaciones tradicionales de </w:t>
      </w:r>
      <w:r w:rsidR="00800A4D" w:rsidRPr="0029005D">
        <w:t xml:space="preserve">la </w:t>
      </w:r>
      <w:r w:rsidRPr="0029005D">
        <w:t xml:space="preserve">tecnología de la información. Las plataformas IaaS que comparten servicios de computación, almacenamiento y redes necesitan protecciones específicas </w:t>
      </w:r>
      <w:r w:rsidR="00800A4D" w:rsidRPr="0029005D">
        <w:t xml:space="preserve">contra </w:t>
      </w:r>
      <w:r w:rsidRPr="0029005D">
        <w:t xml:space="preserve">las amenazas en el entorno IaaS. Esta Recomendación tiene por objeto documentar los requisitos de seguridad de la </w:t>
      </w:r>
      <w:r w:rsidRPr="00972CDB">
        <w:t>IaaS p</w:t>
      </w:r>
      <w:r w:rsidRPr="0029005D">
        <w:t>ública para ayudar a los proveedores de IaaS a mejorar la seguridad de la plataforma IaaS a lo largo de las fases de planificación, construcción y explotación.</w:t>
      </w:r>
    </w:p>
    <w:p w14:paraId="5871EC56" w14:textId="77777777" w:rsidR="00177498" w:rsidRPr="0029005D" w:rsidRDefault="00177498" w:rsidP="00D274CC">
      <w:r w:rsidRPr="0029005D">
        <w:br w:type="page"/>
      </w:r>
    </w:p>
    <w:p w14:paraId="25848718" w14:textId="2E1983AC" w:rsidR="00177498" w:rsidRPr="0029005D" w:rsidRDefault="00766ED3" w:rsidP="00F2250D">
      <w:pPr>
        <w:pStyle w:val="AnnexNotitle"/>
      </w:pPr>
      <w:r w:rsidRPr="0029005D">
        <w:lastRenderedPageBreak/>
        <w:t xml:space="preserve">ANEXO </w:t>
      </w:r>
      <w:r w:rsidR="00177498" w:rsidRPr="0029005D">
        <w:t>2</w:t>
      </w:r>
      <w:r w:rsidR="00E60790" w:rsidRPr="0029005D">
        <w:br/>
      </w:r>
      <w:r w:rsidR="00177498" w:rsidRPr="0029005D">
        <w:br/>
        <w:t xml:space="preserve">Asunto: Respuesta de Estado Miembro a la Circular </w:t>
      </w:r>
      <w:r w:rsidR="000C7312" w:rsidRPr="0029005D">
        <w:t>1</w:t>
      </w:r>
      <w:r w:rsidR="00174301" w:rsidRPr="0029005D">
        <w:t>95</w:t>
      </w:r>
      <w:r w:rsidR="000C7312" w:rsidRPr="0029005D">
        <w:t xml:space="preserve"> </w:t>
      </w:r>
      <w:r w:rsidR="00177498" w:rsidRPr="0029005D">
        <w:t>de la TSB:</w:t>
      </w:r>
      <w:r w:rsidR="005A270D" w:rsidRPr="0029005D">
        <w:br/>
      </w:r>
      <w:r w:rsidR="00177498" w:rsidRPr="0029005D">
        <w:t xml:space="preserve">Consulta sobre </w:t>
      </w:r>
      <w:r w:rsidR="00D60FB0" w:rsidRPr="0029005D">
        <w:t>los</w:t>
      </w:r>
      <w:r w:rsidR="00177498" w:rsidRPr="0029005D">
        <w:t xml:space="preserve"> proyecto</w:t>
      </w:r>
      <w:r w:rsidR="00D60FB0" w:rsidRPr="0029005D">
        <w:t>s</w:t>
      </w:r>
      <w:r w:rsidR="00177498" w:rsidRPr="0029005D">
        <w:t xml:space="preserve"> </w:t>
      </w:r>
      <w:r w:rsidR="00D16D36" w:rsidRPr="0029005D">
        <w:t xml:space="preserve">determinados </w:t>
      </w:r>
      <w:r w:rsidR="00177498" w:rsidRPr="0029005D">
        <w:t xml:space="preserve">de </w:t>
      </w:r>
      <w:r w:rsidR="00174301" w:rsidRPr="0029005D">
        <w:t>Recomendaciones UIT-T X1332</w:t>
      </w:r>
      <w:r w:rsidR="00F2250D">
        <w:t> </w:t>
      </w:r>
      <w:r w:rsidR="00174301" w:rsidRPr="0029005D">
        <w:t>(X.sgsec-3), X.1365 (</w:t>
      </w:r>
      <w:proofErr w:type="spellStart"/>
      <w:r w:rsidR="00174301" w:rsidRPr="0029005D">
        <w:t>X.ibc</w:t>
      </w:r>
      <w:r w:rsidR="00174301" w:rsidRPr="0029005D">
        <w:noBreakHyphen/>
        <w:t>iot</w:t>
      </w:r>
      <w:proofErr w:type="spellEnd"/>
      <w:r w:rsidR="00174301" w:rsidRPr="0029005D">
        <w:t>),</w:t>
      </w:r>
      <w:r w:rsidR="00F2250D" w:rsidRPr="00F2250D">
        <w:t xml:space="preserve"> </w:t>
      </w:r>
      <w:r w:rsidR="00F2250D" w:rsidRPr="0029005D">
        <w:t xml:space="preserve">X.1372 (X.itssec-2), </w:t>
      </w:r>
      <w:r w:rsidR="00174301" w:rsidRPr="0029005D">
        <w:t>X.1604 (</w:t>
      </w:r>
      <w:proofErr w:type="spellStart"/>
      <w:r w:rsidR="00174301" w:rsidRPr="0029005D">
        <w:t>X.SRNaaS</w:t>
      </w:r>
      <w:proofErr w:type="spellEnd"/>
      <w:r w:rsidR="00174301" w:rsidRPr="0029005D">
        <w:t>) y X1605 (</w:t>
      </w:r>
      <w:proofErr w:type="spellStart"/>
      <w:r w:rsidR="00174301" w:rsidRPr="0029005D">
        <w:t>X.SRIaaS</w:t>
      </w:r>
      <w:proofErr w:type="spellEnd"/>
      <w:r w:rsidR="00174301" w:rsidRPr="0029005D">
        <w:t>)</w:t>
      </w:r>
      <w:r w:rsidR="00D60FB0" w:rsidRPr="0029005D">
        <w:t xml:space="preserve"> </w:t>
      </w:r>
    </w:p>
    <w:p w14:paraId="683F741D" w14:textId="77777777" w:rsidR="00177498" w:rsidRPr="0029005D" w:rsidRDefault="00177498" w:rsidP="00D274CC"/>
    <w:tbl>
      <w:tblPr>
        <w:tblW w:w="102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9"/>
        <w:gridCol w:w="4788"/>
        <w:gridCol w:w="1165"/>
        <w:gridCol w:w="3118"/>
      </w:tblGrid>
      <w:tr w:rsidR="00177498" w:rsidRPr="0029005D" w14:paraId="0435482F" w14:textId="77777777" w:rsidTr="00595182">
        <w:tc>
          <w:tcPr>
            <w:tcW w:w="1169" w:type="dxa"/>
            <w:shd w:val="clear" w:color="auto" w:fill="auto"/>
          </w:tcPr>
          <w:p w14:paraId="655678EA" w14:textId="77777777" w:rsidR="00177498" w:rsidRPr="0029005D" w:rsidRDefault="00177498" w:rsidP="00BE7D70">
            <w:pPr>
              <w:spacing w:before="0"/>
              <w:jc w:val="right"/>
              <w:rPr>
                <w:b/>
                <w:bCs/>
              </w:rPr>
            </w:pPr>
            <w:bookmarkStart w:id="24" w:name="lt_pId114"/>
            <w:r w:rsidRPr="0029005D">
              <w:rPr>
                <w:b/>
                <w:bCs/>
              </w:rPr>
              <w:t>A:</w:t>
            </w:r>
            <w:bookmarkEnd w:id="24"/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416996EE" w14:textId="77777777" w:rsidR="00177498" w:rsidRPr="0029005D" w:rsidRDefault="00177498" w:rsidP="00BE7D70">
            <w:pPr>
              <w:spacing w:before="0"/>
            </w:pPr>
            <w:bookmarkStart w:id="25" w:name="lt_pId115"/>
            <w:r w:rsidRPr="0029005D">
              <w:t xml:space="preserve">Director </w:t>
            </w:r>
            <w:bookmarkStart w:id="26" w:name="lt_pId116"/>
            <w:bookmarkEnd w:id="25"/>
            <w:r w:rsidRPr="0029005D">
              <w:t xml:space="preserve">de la Oficina de </w:t>
            </w:r>
            <w:r w:rsidRPr="0029005D">
              <w:br/>
              <w:t>Normalización de las Telecomunicaciones,</w:t>
            </w:r>
            <w:bookmarkEnd w:id="26"/>
            <w:r w:rsidRPr="0029005D">
              <w:t xml:space="preserve"> </w:t>
            </w:r>
            <w:r w:rsidRPr="0029005D">
              <w:br/>
              <w:t>Unión Internacional de Telecomunicaciones</w:t>
            </w:r>
            <w:bookmarkStart w:id="27" w:name="lt_pId118"/>
            <w:r w:rsidRPr="0029005D">
              <w:br/>
              <w:t xml:space="preserve">Place des </w:t>
            </w:r>
            <w:proofErr w:type="spellStart"/>
            <w:r w:rsidRPr="0029005D">
              <w:t>Nations</w:t>
            </w:r>
            <w:bookmarkStart w:id="28" w:name="lt_pId119"/>
            <w:bookmarkEnd w:id="27"/>
            <w:proofErr w:type="spellEnd"/>
            <w:r w:rsidRPr="0029005D">
              <w:br/>
              <w:t xml:space="preserve">CH 1211 Ginebra 20, </w:t>
            </w:r>
            <w:bookmarkEnd w:id="28"/>
            <w:r w:rsidRPr="0029005D">
              <w:t>Suiza</w:t>
            </w: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0ACFEDD9" w14:textId="77777777" w:rsidR="00177498" w:rsidRPr="0029005D" w:rsidRDefault="00177498" w:rsidP="00BE7D70">
            <w:pPr>
              <w:spacing w:before="0"/>
              <w:jc w:val="right"/>
              <w:rPr>
                <w:b/>
                <w:bCs/>
              </w:rPr>
            </w:pPr>
            <w:bookmarkStart w:id="29" w:name="lt_pId120"/>
            <w:r w:rsidRPr="0029005D">
              <w:rPr>
                <w:b/>
                <w:bCs/>
              </w:rPr>
              <w:t>De:</w:t>
            </w:r>
            <w:bookmarkEnd w:id="29"/>
          </w:p>
        </w:tc>
        <w:tc>
          <w:tcPr>
            <w:tcW w:w="3118" w:type="dxa"/>
            <w:shd w:val="clear" w:color="auto" w:fill="auto"/>
          </w:tcPr>
          <w:p w14:paraId="65E458F3" w14:textId="77777777" w:rsidR="00177498" w:rsidRPr="0029005D" w:rsidRDefault="00177498" w:rsidP="00BE7D70">
            <w:pPr>
              <w:spacing w:before="0"/>
              <w:rPr>
                <w:highlight w:val="green"/>
              </w:rPr>
            </w:pPr>
            <w:bookmarkStart w:id="30" w:name="lt_pId121"/>
            <w:r w:rsidRPr="0029005D">
              <w:rPr>
                <w:highlight w:val="green"/>
              </w:rPr>
              <w:t>[Nombre]</w:t>
            </w:r>
            <w:bookmarkStart w:id="31" w:name="lt_pId122"/>
            <w:bookmarkEnd w:id="30"/>
            <w:r w:rsidRPr="0029005D">
              <w:rPr>
                <w:highlight w:val="green"/>
              </w:rPr>
              <w:br/>
              <w:t>[Cargo oficial/Título]</w:t>
            </w:r>
            <w:bookmarkStart w:id="32" w:name="lt_pId123"/>
            <w:bookmarkEnd w:id="31"/>
            <w:r w:rsidRPr="0029005D">
              <w:rPr>
                <w:highlight w:val="green"/>
              </w:rPr>
              <w:br/>
              <w:t>[Dirección]</w:t>
            </w:r>
            <w:bookmarkEnd w:id="32"/>
          </w:p>
        </w:tc>
      </w:tr>
      <w:tr w:rsidR="00177498" w:rsidRPr="0029005D" w14:paraId="591968BE" w14:textId="77777777" w:rsidTr="00595182">
        <w:tc>
          <w:tcPr>
            <w:tcW w:w="1169" w:type="dxa"/>
            <w:shd w:val="clear" w:color="auto" w:fill="auto"/>
          </w:tcPr>
          <w:p w14:paraId="0B1EE7C1" w14:textId="77777777" w:rsidR="00177498" w:rsidRPr="0029005D" w:rsidRDefault="00177498" w:rsidP="00BE7D70">
            <w:pPr>
              <w:spacing w:before="0"/>
              <w:jc w:val="right"/>
              <w:rPr>
                <w:b/>
                <w:bCs/>
              </w:rPr>
            </w:pPr>
            <w:bookmarkStart w:id="33" w:name="lt_pId124"/>
            <w:r w:rsidRPr="0029005D">
              <w:rPr>
                <w:b/>
                <w:bCs/>
              </w:rPr>
              <w:t>Fax:</w:t>
            </w:r>
            <w:bookmarkEnd w:id="33"/>
          </w:p>
          <w:p w14:paraId="3BAD7ED3" w14:textId="77777777" w:rsidR="00177498" w:rsidRPr="0029005D" w:rsidRDefault="00177498" w:rsidP="00BE7D70">
            <w:pPr>
              <w:spacing w:before="0"/>
              <w:jc w:val="right"/>
              <w:rPr>
                <w:b/>
                <w:bCs/>
              </w:rPr>
            </w:pPr>
            <w:bookmarkStart w:id="34" w:name="lt_pId125"/>
            <w:r w:rsidRPr="0029005D">
              <w:rPr>
                <w:b/>
                <w:bCs/>
              </w:rPr>
              <w:t>Correo-e:</w:t>
            </w:r>
            <w:bookmarkEnd w:id="34"/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09E748D6" w14:textId="77777777" w:rsidR="00177498" w:rsidRPr="0029005D" w:rsidRDefault="00177498" w:rsidP="00BE7D70">
            <w:pPr>
              <w:spacing w:before="0"/>
            </w:pPr>
            <w:r w:rsidRPr="0029005D">
              <w:t>+41 22 730 5853</w:t>
            </w:r>
          </w:p>
          <w:bookmarkStart w:id="35" w:name="lt_pId127"/>
          <w:p w14:paraId="08E1E79A" w14:textId="77777777" w:rsidR="00177498" w:rsidRPr="0029005D" w:rsidRDefault="00177498" w:rsidP="00BE7D70">
            <w:pPr>
              <w:spacing w:before="0"/>
            </w:pPr>
            <w:r w:rsidRPr="0029005D">
              <w:fldChar w:fldCharType="begin"/>
            </w:r>
            <w:r w:rsidRPr="0029005D">
              <w:instrText xml:space="preserve"> HYPERLINK "mailto:tsbdir@itu.int" </w:instrText>
            </w:r>
            <w:r w:rsidRPr="0029005D">
              <w:fldChar w:fldCharType="separate"/>
            </w:r>
            <w:r w:rsidRPr="0029005D">
              <w:rPr>
                <w:rStyle w:val="Hyperlink"/>
                <w:rFonts w:cstheme="minorHAnsi"/>
              </w:rPr>
              <w:t>tsbdir@itu.int</w:t>
            </w:r>
            <w:bookmarkEnd w:id="35"/>
            <w:r w:rsidRPr="0029005D">
              <w:fldChar w:fldCharType="end"/>
            </w: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5D7EB8B7" w14:textId="77777777" w:rsidR="00177498" w:rsidRPr="0029005D" w:rsidRDefault="00177498" w:rsidP="00BE7D70">
            <w:pPr>
              <w:spacing w:before="0"/>
              <w:jc w:val="right"/>
              <w:rPr>
                <w:b/>
                <w:bCs/>
              </w:rPr>
            </w:pPr>
            <w:bookmarkStart w:id="36" w:name="lt_pId128"/>
            <w:r w:rsidRPr="0029005D">
              <w:rPr>
                <w:b/>
                <w:bCs/>
              </w:rPr>
              <w:t>Fax:</w:t>
            </w:r>
            <w:bookmarkEnd w:id="36"/>
          </w:p>
          <w:p w14:paraId="6181200B" w14:textId="77777777" w:rsidR="00177498" w:rsidRPr="0029005D" w:rsidRDefault="00177498" w:rsidP="00BE7D70">
            <w:pPr>
              <w:spacing w:before="0"/>
              <w:jc w:val="right"/>
              <w:rPr>
                <w:b/>
                <w:bCs/>
              </w:rPr>
            </w:pPr>
            <w:bookmarkStart w:id="37" w:name="lt_pId129"/>
            <w:r w:rsidRPr="0029005D">
              <w:rPr>
                <w:b/>
                <w:bCs/>
              </w:rPr>
              <w:t>Correo-e:</w:t>
            </w:r>
            <w:bookmarkEnd w:id="37"/>
          </w:p>
        </w:tc>
        <w:tc>
          <w:tcPr>
            <w:tcW w:w="3118" w:type="dxa"/>
            <w:shd w:val="clear" w:color="auto" w:fill="auto"/>
          </w:tcPr>
          <w:p w14:paraId="31B71E7D" w14:textId="77777777" w:rsidR="00177498" w:rsidRPr="0029005D" w:rsidRDefault="00177498" w:rsidP="00BE7D70">
            <w:pPr>
              <w:spacing w:before="0"/>
            </w:pPr>
          </w:p>
        </w:tc>
      </w:tr>
      <w:tr w:rsidR="00177498" w:rsidRPr="0029005D" w14:paraId="3B4B815D" w14:textId="77777777" w:rsidTr="00595182">
        <w:tc>
          <w:tcPr>
            <w:tcW w:w="1169" w:type="dxa"/>
            <w:shd w:val="clear" w:color="auto" w:fill="auto"/>
          </w:tcPr>
          <w:p w14:paraId="3ED417DE" w14:textId="77777777" w:rsidR="00177498" w:rsidRPr="0029005D" w:rsidRDefault="00177498" w:rsidP="00BE7D70">
            <w:pPr>
              <w:spacing w:before="0"/>
              <w:jc w:val="right"/>
              <w:rPr>
                <w:b/>
                <w:bCs/>
              </w:rPr>
            </w:pPr>
          </w:p>
        </w:tc>
        <w:tc>
          <w:tcPr>
            <w:tcW w:w="4788" w:type="dxa"/>
            <w:tcBorders>
              <w:right w:val="single" w:sz="8" w:space="0" w:color="auto"/>
            </w:tcBorders>
            <w:shd w:val="clear" w:color="auto" w:fill="auto"/>
          </w:tcPr>
          <w:p w14:paraId="69A46721" w14:textId="77777777" w:rsidR="00177498" w:rsidRPr="0029005D" w:rsidRDefault="00177498" w:rsidP="00BE7D70">
            <w:pPr>
              <w:spacing w:before="0"/>
            </w:pPr>
          </w:p>
        </w:tc>
        <w:tc>
          <w:tcPr>
            <w:tcW w:w="1165" w:type="dxa"/>
            <w:tcBorders>
              <w:left w:val="single" w:sz="8" w:space="0" w:color="auto"/>
            </w:tcBorders>
            <w:shd w:val="clear" w:color="auto" w:fill="auto"/>
          </w:tcPr>
          <w:p w14:paraId="631541C4" w14:textId="120A2E80" w:rsidR="00177498" w:rsidRPr="0029005D" w:rsidRDefault="00177498" w:rsidP="00BE7D70">
            <w:pPr>
              <w:spacing w:before="0"/>
              <w:jc w:val="right"/>
              <w:rPr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4188E1CE" w14:textId="14C4C0CD" w:rsidR="00177498" w:rsidRPr="0029005D" w:rsidRDefault="00177498" w:rsidP="00BE7D70">
            <w:pPr>
              <w:spacing w:before="0"/>
            </w:pPr>
          </w:p>
        </w:tc>
      </w:tr>
    </w:tbl>
    <w:p w14:paraId="5AAEAB58" w14:textId="77777777" w:rsidR="00177498" w:rsidRPr="0029005D" w:rsidRDefault="00DF6C9E" w:rsidP="00D274CC">
      <w:pPr>
        <w:pStyle w:val="Normalaftertitle0"/>
      </w:pPr>
      <w:r w:rsidRPr="0029005D">
        <w:t>Muy Señora mía/Muy Señor mío:</w:t>
      </w:r>
    </w:p>
    <w:p w14:paraId="79F031A5" w14:textId="7A37B923" w:rsidR="00177498" w:rsidRPr="0029005D" w:rsidRDefault="00177498" w:rsidP="00D274CC">
      <w:pPr>
        <w:spacing w:after="240"/>
      </w:pPr>
      <w:bookmarkStart w:id="38" w:name="lt_pId133"/>
      <w:r w:rsidRPr="0029005D">
        <w:t>En lo que respecta a la consulta a los Estado</w:t>
      </w:r>
      <w:r w:rsidR="00793856" w:rsidRPr="0029005D">
        <w:t xml:space="preserve">s Miembros sobre </w:t>
      </w:r>
      <w:r w:rsidR="00DF6C9E" w:rsidRPr="0029005D">
        <w:t>los</w:t>
      </w:r>
      <w:r w:rsidR="00793856" w:rsidRPr="0029005D">
        <w:t xml:space="preserve"> proyecto</w:t>
      </w:r>
      <w:r w:rsidR="00DF6C9E" w:rsidRPr="0029005D">
        <w:t>s</w:t>
      </w:r>
      <w:r w:rsidR="00793856" w:rsidRPr="0029005D">
        <w:t xml:space="preserve"> </w:t>
      </w:r>
      <w:r w:rsidRPr="0029005D">
        <w:t>determinad</w:t>
      </w:r>
      <w:r w:rsidR="00793856" w:rsidRPr="0029005D">
        <w:t>o</w:t>
      </w:r>
      <w:r w:rsidR="00DF6C9E" w:rsidRPr="0029005D">
        <w:t>s</w:t>
      </w:r>
      <w:r w:rsidRPr="0029005D">
        <w:t xml:space="preserve"> que</w:t>
      </w:r>
      <w:r w:rsidR="00DF6C9E" w:rsidRPr="0029005D">
        <w:t xml:space="preserve"> se enumeran</w:t>
      </w:r>
      <w:r w:rsidRPr="0029005D">
        <w:t xml:space="preserve"> en la Circular </w:t>
      </w:r>
      <w:r w:rsidR="00DF6C9E" w:rsidRPr="0029005D">
        <w:t>1</w:t>
      </w:r>
      <w:r w:rsidR="00F93676">
        <w:t>95</w:t>
      </w:r>
      <w:r w:rsidR="00DF6C9E" w:rsidRPr="0029005D">
        <w:t xml:space="preserve"> de la </w:t>
      </w:r>
      <w:r w:rsidRPr="0029005D">
        <w:t>TSB, deseo informarle de la opinión de esta Administración, que se refleja en el siguiente cuadro:</w:t>
      </w:r>
      <w:bookmarkEnd w:id="38"/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7652"/>
      </w:tblGrid>
      <w:tr w:rsidR="00177498" w:rsidRPr="0029005D" w14:paraId="3389B792" w14:textId="77777777" w:rsidTr="00174301">
        <w:trPr>
          <w:tblHeader/>
        </w:trPr>
        <w:tc>
          <w:tcPr>
            <w:tcW w:w="2067" w:type="dxa"/>
            <w:shd w:val="clear" w:color="auto" w:fill="auto"/>
            <w:vAlign w:val="center"/>
          </w:tcPr>
          <w:p w14:paraId="0EAD8F9D" w14:textId="77777777" w:rsidR="00177498" w:rsidRPr="0029005D" w:rsidRDefault="00177498" w:rsidP="00D274CC">
            <w:pPr>
              <w:pStyle w:val="Tablehead0"/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336B3980" w14:textId="77777777" w:rsidR="00177498" w:rsidRPr="0029005D" w:rsidRDefault="00177498" w:rsidP="00D274CC">
            <w:pPr>
              <w:pStyle w:val="Tablehead0"/>
            </w:pPr>
            <w:bookmarkStart w:id="39" w:name="lt_pId134"/>
            <w:r w:rsidRPr="0029005D">
              <w:t>Seleccione una de las dos casillas</w:t>
            </w:r>
            <w:bookmarkEnd w:id="39"/>
            <w:r w:rsidR="00A91118" w:rsidRPr="0029005D">
              <w:t xml:space="preserve"> </w:t>
            </w:r>
            <w:r w:rsidR="00802837" w:rsidRPr="0029005D">
              <w:t>para cada texto</w:t>
            </w:r>
          </w:p>
        </w:tc>
      </w:tr>
      <w:tr w:rsidR="00A91118" w:rsidRPr="0029005D" w14:paraId="3C4C02C1" w14:textId="77777777" w:rsidTr="00174301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45542E3C" w14:textId="5E46700B" w:rsidR="00A91118" w:rsidRPr="0029005D" w:rsidRDefault="00802837" w:rsidP="00D274CC">
            <w:pPr>
              <w:pStyle w:val="Tablehead0"/>
            </w:pPr>
            <w:r w:rsidRPr="0029005D">
              <w:t>Proyecto de</w:t>
            </w:r>
            <w:r w:rsidR="00DF6C9E" w:rsidRPr="0029005D">
              <w:t xml:space="preserve"> </w:t>
            </w:r>
            <w:r w:rsidR="00174301" w:rsidRPr="0029005D">
              <w:br/>
            </w:r>
            <w:r w:rsidRPr="0029005D">
              <w:t>Recomendación UIT-T</w:t>
            </w:r>
            <w:r w:rsidR="00A91118" w:rsidRPr="0029005D">
              <w:t xml:space="preserve"> </w:t>
            </w:r>
            <w:r w:rsidR="00174301" w:rsidRPr="0029005D">
              <w:rPr>
                <w:bCs/>
                <w:szCs w:val="24"/>
              </w:rPr>
              <w:t>X1332 (X.sgsec-3</w:t>
            </w:r>
            <w:r w:rsidR="00A91118" w:rsidRPr="0029005D">
              <w:t>)</w:t>
            </w:r>
          </w:p>
        </w:tc>
        <w:tc>
          <w:tcPr>
            <w:tcW w:w="7652" w:type="dxa"/>
            <w:shd w:val="clear" w:color="auto" w:fill="auto"/>
            <w:vAlign w:val="center"/>
          </w:tcPr>
          <w:p w14:paraId="497E979A" w14:textId="3073666F" w:rsidR="00A91118" w:rsidRPr="0029005D" w:rsidRDefault="00A91118" w:rsidP="00D274CC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</w:pPr>
            <w:r w:rsidRPr="002900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5D">
              <w:rPr>
                <w:sz w:val="20"/>
              </w:rPr>
              <w:instrText xml:space="preserve"> FORMCHECKBOX </w:instrText>
            </w:r>
            <w:r w:rsidR="00F2250D">
              <w:rPr>
                <w:sz w:val="20"/>
              </w:rPr>
            </w:r>
            <w:r w:rsidR="00F2250D">
              <w:rPr>
                <w:sz w:val="20"/>
              </w:rPr>
              <w:fldChar w:fldCharType="separate"/>
            </w:r>
            <w:r w:rsidRPr="0029005D">
              <w:rPr>
                <w:sz w:val="20"/>
              </w:rPr>
              <w:fldChar w:fldCharType="end"/>
            </w:r>
            <w:r w:rsidRPr="0029005D">
              <w:rPr>
                <w:sz w:val="18"/>
                <w:szCs w:val="18"/>
              </w:rPr>
              <w:tab/>
            </w:r>
            <w:r w:rsidRPr="0029005D">
              <w:rPr>
                <w:b/>
                <w:bCs/>
              </w:rPr>
              <w:t xml:space="preserve">Otorga autoridad </w:t>
            </w:r>
            <w:r w:rsidRPr="0029005D">
              <w:t>a la Comisión de Estudio 1</w:t>
            </w:r>
            <w:r w:rsidR="00174301" w:rsidRPr="0029005D">
              <w:t>7</w:t>
            </w:r>
            <w:r w:rsidRPr="0029005D">
              <w:t xml:space="preserve"> a fin de examinar este texto para aprobación (en cuyo caso seleccionará una de las dos opciones </w:t>
            </w:r>
            <w:r w:rsidRPr="0029005D">
              <w:rPr>
                <w:sz w:val="18"/>
                <w:szCs w:val="18"/>
              </w:rPr>
              <w:t>⃝</w:t>
            </w:r>
            <w:r w:rsidRPr="0029005D">
              <w:t>):</w:t>
            </w:r>
          </w:p>
          <w:p w14:paraId="188AC6B0" w14:textId="77777777" w:rsidR="00A91118" w:rsidRPr="0029005D" w:rsidRDefault="00A91118" w:rsidP="00D274CC">
            <w:pPr>
              <w:pStyle w:val="Tabletext0"/>
              <w:tabs>
                <w:tab w:val="clear" w:pos="851"/>
                <w:tab w:val="left" w:pos="884"/>
              </w:tabs>
              <w:ind w:left="567"/>
            </w:pPr>
            <w:r w:rsidRPr="0029005D">
              <w:rPr>
                <w:sz w:val="18"/>
                <w:szCs w:val="18"/>
              </w:rPr>
              <w:t>⃝</w:t>
            </w:r>
            <w:r w:rsidRPr="0029005D">
              <w:rPr>
                <w:sz w:val="18"/>
                <w:szCs w:val="18"/>
              </w:rPr>
              <w:tab/>
            </w:r>
            <w:r w:rsidRPr="0029005D">
              <w:t>Sin comentarios o cambios sugeridos</w:t>
            </w:r>
          </w:p>
          <w:p w14:paraId="1EF51C51" w14:textId="77777777" w:rsidR="00A91118" w:rsidRPr="0029005D" w:rsidRDefault="00A91118" w:rsidP="00D274CC">
            <w:pPr>
              <w:pStyle w:val="Tabletext0"/>
              <w:tabs>
                <w:tab w:val="clear" w:pos="851"/>
                <w:tab w:val="left" w:pos="884"/>
              </w:tabs>
              <w:ind w:left="567"/>
              <w:rPr>
                <w:sz w:val="20"/>
              </w:rPr>
            </w:pPr>
            <w:r w:rsidRPr="0029005D">
              <w:rPr>
                <w:sz w:val="18"/>
                <w:szCs w:val="18"/>
              </w:rPr>
              <w:t>⃝</w:t>
            </w:r>
            <w:r w:rsidRPr="0029005D">
              <w:rPr>
                <w:sz w:val="18"/>
                <w:szCs w:val="18"/>
              </w:rPr>
              <w:tab/>
            </w:r>
            <w:r w:rsidRPr="0029005D">
              <w:t>Se adjuntan los</w:t>
            </w:r>
            <w:r w:rsidRPr="0029005D">
              <w:rPr>
                <w:sz w:val="18"/>
                <w:szCs w:val="18"/>
              </w:rPr>
              <w:t xml:space="preserve"> </w:t>
            </w:r>
            <w:r w:rsidRPr="0029005D">
              <w:t>comentarios o cambios sugeridos</w:t>
            </w:r>
          </w:p>
        </w:tc>
      </w:tr>
      <w:tr w:rsidR="00174301" w:rsidRPr="0029005D" w14:paraId="17BA21B6" w14:textId="77777777" w:rsidTr="00174301">
        <w:trPr>
          <w:trHeight w:val="1322"/>
        </w:trPr>
        <w:tc>
          <w:tcPr>
            <w:tcW w:w="2067" w:type="dxa"/>
            <w:vMerge/>
            <w:shd w:val="clear" w:color="auto" w:fill="auto"/>
            <w:vAlign w:val="center"/>
          </w:tcPr>
          <w:p w14:paraId="4B1269D9" w14:textId="77777777" w:rsidR="00174301" w:rsidRPr="0029005D" w:rsidRDefault="00174301" w:rsidP="00D274CC">
            <w:pPr>
              <w:pStyle w:val="Tablehead0"/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1C738B77" w14:textId="2FB2C8F0" w:rsidR="00174301" w:rsidRPr="0029005D" w:rsidRDefault="00174301" w:rsidP="00D274CC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  <w:rPr>
                <w:sz w:val="20"/>
              </w:rPr>
            </w:pPr>
            <w:r w:rsidRPr="002900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5D">
              <w:rPr>
                <w:sz w:val="20"/>
              </w:rPr>
              <w:instrText xml:space="preserve"> FORMCHECKBOX </w:instrText>
            </w:r>
            <w:r w:rsidR="00F2250D">
              <w:rPr>
                <w:sz w:val="20"/>
              </w:rPr>
            </w:r>
            <w:r w:rsidR="00F2250D">
              <w:rPr>
                <w:sz w:val="20"/>
              </w:rPr>
              <w:fldChar w:fldCharType="separate"/>
            </w:r>
            <w:r w:rsidRPr="0029005D">
              <w:rPr>
                <w:sz w:val="20"/>
              </w:rPr>
              <w:fldChar w:fldCharType="end"/>
            </w:r>
            <w:r w:rsidRPr="0029005D">
              <w:rPr>
                <w:sz w:val="20"/>
              </w:rPr>
              <w:tab/>
            </w:r>
            <w:r w:rsidRPr="0029005D">
              <w:rPr>
                <w:b/>
                <w:bCs/>
              </w:rPr>
              <w:t xml:space="preserve">No otorga autoridad </w:t>
            </w:r>
            <w:r w:rsidRPr="0029005D">
              <w:t>a la Comisión de Estudio 17 a fin de examinar este texto para aprobación (se adjuntan los motivos en que se fundamenta esta opinión y las modificaciones que podrían permitir el proseguimiento</w:t>
            </w:r>
            <w:r w:rsidR="00631C47">
              <w:t xml:space="preserve"> de</w:t>
            </w:r>
            <w:r w:rsidRPr="0029005D">
              <w:t xml:space="preserve"> los trabajos)</w:t>
            </w:r>
          </w:p>
        </w:tc>
      </w:tr>
      <w:tr w:rsidR="00174301" w:rsidRPr="0029005D" w14:paraId="2EFDA0A5" w14:textId="77777777" w:rsidTr="00174301">
        <w:trPr>
          <w:trHeight w:val="748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A303" w14:textId="77777777" w:rsidR="00174301" w:rsidRPr="0029005D" w:rsidRDefault="00174301" w:rsidP="00174301">
            <w:pPr>
              <w:spacing w:before="60" w:after="60"/>
              <w:jc w:val="center"/>
              <w:rPr>
                <w:b/>
              </w:rPr>
            </w:pPr>
            <w:bookmarkStart w:id="40" w:name="lt_pId145"/>
            <w:bookmarkStart w:id="41" w:name="lt_pId163"/>
            <w:r w:rsidRPr="0029005D">
              <w:rPr>
                <w:b/>
              </w:rPr>
              <w:t xml:space="preserve">Proyecto de </w:t>
            </w:r>
          </w:p>
          <w:p w14:paraId="601B08ED" w14:textId="6A916E33" w:rsidR="00174301" w:rsidRPr="0029005D" w:rsidRDefault="00174301" w:rsidP="00174301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 w:rsidRPr="0029005D">
              <w:rPr>
                <w:b/>
              </w:rPr>
              <w:t>Recomendación UIT-T X.1365 (</w:t>
            </w:r>
            <w:proofErr w:type="spellStart"/>
            <w:r w:rsidRPr="0029005D">
              <w:rPr>
                <w:b/>
              </w:rPr>
              <w:t>X.ibc-iot</w:t>
            </w:r>
            <w:proofErr w:type="spellEnd"/>
            <w:r w:rsidRPr="0029005D">
              <w:rPr>
                <w:b/>
              </w:rPr>
              <w:t>)</w:t>
            </w:r>
            <w:bookmarkEnd w:id="40"/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BE14" w14:textId="77777777" w:rsidR="00174301" w:rsidRPr="0029005D" w:rsidRDefault="00174301" w:rsidP="00174301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</w:pPr>
            <w:r w:rsidRPr="002900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5D">
              <w:rPr>
                <w:sz w:val="20"/>
              </w:rPr>
              <w:instrText xml:space="preserve"> FORMCHECKBOX </w:instrText>
            </w:r>
            <w:r w:rsidR="00F2250D">
              <w:rPr>
                <w:sz w:val="20"/>
              </w:rPr>
            </w:r>
            <w:r w:rsidR="00F2250D">
              <w:rPr>
                <w:sz w:val="20"/>
              </w:rPr>
              <w:fldChar w:fldCharType="separate"/>
            </w:r>
            <w:r w:rsidRPr="0029005D">
              <w:rPr>
                <w:sz w:val="20"/>
              </w:rPr>
              <w:fldChar w:fldCharType="end"/>
            </w:r>
            <w:r w:rsidRPr="0029005D">
              <w:rPr>
                <w:sz w:val="18"/>
                <w:szCs w:val="18"/>
              </w:rPr>
              <w:tab/>
            </w:r>
            <w:r w:rsidRPr="0029005D">
              <w:rPr>
                <w:b/>
                <w:bCs/>
              </w:rPr>
              <w:t xml:space="preserve">Otorga autoridad </w:t>
            </w:r>
            <w:r w:rsidRPr="0029005D">
              <w:t xml:space="preserve">a la Comisión de Estudio 17 a fin de examinar este texto para aprobación (en cuyo caso seleccionará una de las dos opciones </w:t>
            </w:r>
            <w:r w:rsidRPr="0029005D">
              <w:rPr>
                <w:sz w:val="18"/>
                <w:szCs w:val="18"/>
              </w:rPr>
              <w:t>⃝</w:t>
            </w:r>
            <w:r w:rsidRPr="0029005D">
              <w:t>):</w:t>
            </w:r>
          </w:p>
          <w:p w14:paraId="64BEDFB4" w14:textId="77777777" w:rsidR="00174301" w:rsidRPr="0029005D" w:rsidRDefault="00174301" w:rsidP="00174301">
            <w:pPr>
              <w:pStyle w:val="Tabletext0"/>
              <w:tabs>
                <w:tab w:val="clear" w:pos="851"/>
                <w:tab w:val="left" w:pos="884"/>
              </w:tabs>
              <w:ind w:left="567"/>
            </w:pPr>
            <w:r w:rsidRPr="0029005D">
              <w:rPr>
                <w:sz w:val="18"/>
                <w:szCs w:val="18"/>
              </w:rPr>
              <w:t>⃝</w:t>
            </w:r>
            <w:r w:rsidRPr="0029005D">
              <w:rPr>
                <w:sz w:val="18"/>
                <w:szCs w:val="18"/>
              </w:rPr>
              <w:tab/>
            </w:r>
            <w:r w:rsidRPr="0029005D">
              <w:t>Sin comentarios o cambios sugeridos</w:t>
            </w:r>
          </w:p>
          <w:p w14:paraId="5A169276" w14:textId="0998DF73" w:rsidR="00174301" w:rsidRPr="0029005D" w:rsidRDefault="00174301" w:rsidP="00631C47">
            <w:pPr>
              <w:pStyle w:val="Tabletext0"/>
              <w:tabs>
                <w:tab w:val="clear" w:pos="851"/>
                <w:tab w:val="left" w:pos="884"/>
              </w:tabs>
              <w:ind w:left="567"/>
              <w:rPr>
                <w:szCs w:val="22"/>
              </w:rPr>
            </w:pPr>
            <w:r w:rsidRPr="0029005D">
              <w:rPr>
                <w:sz w:val="18"/>
                <w:szCs w:val="18"/>
              </w:rPr>
              <w:t>⃝</w:t>
            </w:r>
            <w:r w:rsidRPr="0029005D">
              <w:rPr>
                <w:sz w:val="18"/>
                <w:szCs w:val="18"/>
              </w:rPr>
              <w:tab/>
            </w:r>
            <w:r w:rsidRPr="0029005D">
              <w:t>Se adjuntan los</w:t>
            </w:r>
            <w:r w:rsidRPr="0029005D">
              <w:rPr>
                <w:sz w:val="18"/>
                <w:szCs w:val="18"/>
              </w:rPr>
              <w:t xml:space="preserve"> </w:t>
            </w:r>
            <w:r w:rsidRPr="0029005D">
              <w:t>comentarios o cambios sugeridos</w:t>
            </w:r>
          </w:p>
        </w:tc>
      </w:tr>
      <w:tr w:rsidR="00174301" w:rsidRPr="0029005D" w14:paraId="285FC6DA" w14:textId="77777777" w:rsidTr="00174301">
        <w:trPr>
          <w:trHeight w:val="748"/>
        </w:trPr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A35F" w14:textId="77777777" w:rsidR="00174301" w:rsidRPr="0029005D" w:rsidRDefault="00174301" w:rsidP="00174301">
            <w:pPr>
              <w:spacing w:before="60" w:after="6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4DA7" w14:textId="477DC0B6" w:rsidR="00174301" w:rsidRPr="0029005D" w:rsidRDefault="00174301" w:rsidP="00A6296D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  <w:rPr>
                <w:szCs w:val="22"/>
              </w:rPr>
            </w:pPr>
            <w:r w:rsidRPr="0029005D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05D">
              <w:rPr>
                <w:sz w:val="20"/>
              </w:rPr>
              <w:instrText xml:space="preserve"> FORMCHECKBOX </w:instrText>
            </w:r>
            <w:r w:rsidR="00F2250D">
              <w:rPr>
                <w:sz w:val="20"/>
              </w:rPr>
            </w:r>
            <w:r w:rsidR="00F2250D">
              <w:rPr>
                <w:sz w:val="20"/>
              </w:rPr>
              <w:fldChar w:fldCharType="separate"/>
            </w:r>
            <w:r w:rsidRPr="0029005D">
              <w:rPr>
                <w:sz w:val="20"/>
              </w:rPr>
              <w:fldChar w:fldCharType="end"/>
            </w:r>
            <w:r w:rsidRPr="0029005D">
              <w:rPr>
                <w:sz w:val="20"/>
              </w:rPr>
              <w:tab/>
            </w:r>
            <w:r w:rsidRPr="00631C47">
              <w:rPr>
                <w:b/>
                <w:bCs/>
                <w:szCs w:val="22"/>
              </w:rPr>
              <w:t xml:space="preserve">No otorga autoridad </w:t>
            </w:r>
            <w:r w:rsidRPr="00631C47">
              <w:rPr>
                <w:szCs w:val="22"/>
              </w:rPr>
              <w:t>a la Comisión de Estudio 17 a fin de examinar este texto para aprobación (se adjuntan los motivos en que se fundamenta esta opinión y las modificaciones que podrían permitir el proseguimiento</w:t>
            </w:r>
            <w:r w:rsidR="00631C47">
              <w:rPr>
                <w:szCs w:val="22"/>
              </w:rPr>
              <w:t xml:space="preserve"> de</w:t>
            </w:r>
            <w:r w:rsidRPr="00631C47">
              <w:rPr>
                <w:szCs w:val="22"/>
              </w:rPr>
              <w:t xml:space="preserve"> los trab</w:t>
            </w:r>
            <w:bookmarkStart w:id="42" w:name="_GoBack"/>
            <w:bookmarkEnd w:id="42"/>
            <w:r w:rsidRPr="00631C47">
              <w:rPr>
                <w:szCs w:val="22"/>
              </w:rPr>
              <w:t>ajos)</w:t>
            </w:r>
          </w:p>
        </w:tc>
      </w:tr>
      <w:tr w:rsidR="00174301" w:rsidRPr="0029005D" w14:paraId="4EACF137" w14:textId="77777777" w:rsidTr="00174301">
        <w:trPr>
          <w:trHeight w:val="74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04F00140" w14:textId="77777777" w:rsidR="00174301" w:rsidRPr="00631C47" w:rsidRDefault="00174301" w:rsidP="00174301">
            <w:pPr>
              <w:keepNext/>
              <w:keepLines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31C47">
              <w:rPr>
                <w:b/>
                <w:bCs/>
                <w:sz w:val="22"/>
                <w:szCs w:val="22"/>
              </w:rPr>
              <w:lastRenderedPageBreak/>
              <w:t xml:space="preserve">Proyecto de </w:t>
            </w:r>
          </w:p>
          <w:p w14:paraId="5C2C4F2B" w14:textId="066CA016" w:rsidR="00174301" w:rsidRPr="00631C47" w:rsidRDefault="00174301" w:rsidP="00174301">
            <w:pPr>
              <w:keepNext/>
              <w:keepLines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31C47">
              <w:rPr>
                <w:b/>
                <w:bCs/>
                <w:sz w:val="22"/>
                <w:szCs w:val="22"/>
              </w:rPr>
              <w:t xml:space="preserve">Recomendación UIT-T </w:t>
            </w:r>
            <w:bookmarkStart w:id="43" w:name="lt_pId153"/>
            <w:r w:rsidRPr="00631C47">
              <w:rPr>
                <w:b/>
                <w:sz w:val="22"/>
                <w:szCs w:val="22"/>
              </w:rPr>
              <w:t>X1372</w:t>
            </w:r>
            <w:bookmarkEnd w:id="43"/>
          </w:p>
          <w:p w14:paraId="2AE608A7" w14:textId="77777777" w:rsidR="00174301" w:rsidRPr="00631C47" w:rsidRDefault="00174301" w:rsidP="00174301">
            <w:pPr>
              <w:keepNext/>
              <w:keepLines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bookmarkStart w:id="44" w:name="lt_pId154"/>
            <w:r w:rsidRPr="00631C47">
              <w:rPr>
                <w:b/>
                <w:sz w:val="22"/>
                <w:szCs w:val="22"/>
              </w:rPr>
              <w:t>(X.itssec-2)</w:t>
            </w:r>
            <w:bookmarkEnd w:id="44"/>
          </w:p>
        </w:tc>
        <w:tc>
          <w:tcPr>
            <w:tcW w:w="7652" w:type="dxa"/>
            <w:shd w:val="clear" w:color="auto" w:fill="auto"/>
            <w:vAlign w:val="center"/>
          </w:tcPr>
          <w:p w14:paraId="4E9BA065" w14:textId="77777777" w:rsidR="00174301" w:rsidRPr="00631C47" w:rsidRDefault="00174301" w:rsidP="00174301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  <w:rPr>
                <w:szCs w:val="22"/>
              </w:rPr>
            </w:pPr>
            <w:r w:rsidRPr="00631C47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C47">
              <w:rPr>
                <w:szCs w:val="22"/>
              </w:rPr>
              <w:instrText xml:space="preserve"> FORMCHECKBOX </w:instrText>
            </w:r>
            <w:r w:rsidR="00F2250D">
              <w:rPr>
                <w:szCs w:val="22"/>
              </w:rPr>
            </w:r>
            <w:r w:rsidR="00F2250D">
              <w:rPr>
                <w:szCs w:val="22"/>
              </w:rPr>
              <w:fldChar w:fldCharType="separate"/>
            </w:r>
            <w:r w:rsidRPr="00631C47">
              <w:rPr>
                <w:szCs w:val="22"/>
              </w:rPr>
              <w:fldChar w:fldCharType="end"/>
            </w:r>
            <w:r w:rsidRPr="00631C47">
              <w:rPr>
                <w:szCs w:val="22"/>
              </w:rPr>
              <w:tab/>
            </w:r>
            <w:r w:rsidRPr="00631C47">
              <w:rPr>
                <w:b/>
                <w:bCs/>
                <w:szCs w:val="22"/>
              </w:rPr>
              <w:t xml:space="preserve">Otorga autoridad </w:t>
            </w:r>
            <w:r w:rsidRPr="00631C47">
              <w:rPr>
                <w:szCs w:val="22"/>
              </w:rPr>
              <w:t>a la Comisión de Estudio 17 a fin de examinar este texto para aprobación (en cuyo caso seleccionará una de las dos opciones ⃝):</w:t>
            </w:r>
          </w:p>
          <w:p w14:paraId="43652CA4" w14:textId="77777777" w:rsidR="00174301" w:rsidRPr="00631C47" w:rsidRDefault="00174301" w:rsidP="00174301">
            <w:pPr>
              <w:pStyle w:val="Tabletext0"/>
              <w:tabs>
                <w:tab w:val="clear" w:pos="851"/>
                <w:tab w:val="left" w:pos="884"/>
              </w:tabs>
              <w:ind w:left="567"/>
              <w:rPr>
                <w:szCs w:val="22"/>
              </w:rPr>
            </w:pPr>
            <w:r w:rsidRPr="00631C47">
              <w:rPr>
                <w:szCs w:val="22"/>
              </w:rPr>
              <w:t>⃝</w:t>
            </w:r>
            <w:r w:rsidRPr="00631C47">
              <w:rPr>
                <w:szCs w:val="22"/>
              </w:rPr>
              <w:tab/>
              <w:t>Sin comentarios o cambios sugeridos</w:t>
            </w:r>
          </w:p>
          <w:p w14:paraId="5F43FF7B" w14:textId="1B6E6347" w:rsidR="00174301" w:rsidRPr="00631C47" w:rsidRDefault="00174301" w:rsidP="00631C47">
            <w:pPr>
              <w:pStyle w:val="Tabletext0"/>
              <w:tabs>
                <w:tab w:val="clear" w:pos="851"/>
                <w:tab w:val="left" w:pos="884"/>
              </w:tabs>
              <w:ind w:left="567"/>
              <w:rPr>
                <w:szCs w:val="22"/>
              </w:rPr>
            </w:pPr>
            <w:r w:rsidRPr="00631C47">
              <w:rPr>
                <w:szCs w:val="22"/>
              </w:rPr>
              <w:t>⃝</w:t>
            </w:r>
            <w:r w:rsidRPr="00631C47">
              <w:rPr>
                <w:szCs w:val="22"/>
              </w:rPr>
              <w:tab/>
              <w:t>Se adjuntan los comentarios o cambios sugeridos</w:t>
            </w:r>
          </w:p>
        </w:tc>
      </w:tr>
      <w:tr w:rsidR="00174301" w:rsidRPr="0029005D" w14:paraId="59A854A0" w14:textId="77777777" w:rsidTr="00174301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5BAEBB85" w14:textId="77777777" w:rsidR="00174301" w:rsidRPr="00631C47" w:rsidRDefault="00174301" w:rsidP="00174301">
            <w:pPr>
              <w:keepNext/>
              <w:keepLines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2" w:type="dxa"/>
            <w:shd w:val="clear" w:color="auto" w:fill="auto"/>
            <w:vAlign w:val="center"/>
          </w:tcPr>
          <w:p w14:paraId="595CD6C6" w14:textId="076FD506" w:rsidR="00174301" w:rsidRPr="00631C47" w:rsidRDefault="00174301" w:rsidP="00A6296D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  <w:rPr>
                <w:szCs w:val="22"/>
              </w:rPr>
            </w:pPr>
            <w:r w:rsidRPr="00631C47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C47">
              <w:rPr>
                <w:szCs w:val="22"/>
              </w:rPr>
              <w:instrText xml:space="preserve"> FORMCHECKBOX </w:instrText>
            </w:r>
            <w:r w:rsidR="00F2250D">
              <w:rPr>
                <w:szCs w:val="22"/>
              </w:rPr>
            </w:r>
            <w:r w:rsidR="00F2250D">
              <w:rPr>
                <w:szCs w:val="22"/>
              </w:rPr>
              <w:fldChar w:fldCharType="separate"/>
            </w:r>
            <w:r w:rsidRPr="00631C47">
              <w:rPr>
                <w:szCs w:val="22"/>
              </w:rPr>
              <w:fldChar w:fldCharType="end"/>
            </w:r>
            <w:r w:rsidRPr="00631C47">
              <w:rPr>
                <w:szCs w:val="22"/>
              </w:rPr>
              <w:tab/>
            </w:r>
            <w:r w:rsidRPr="00631C47">
              <w:rPr>
                <w:b/>
                <w:bCs/>
                <w:szCs w:val="22"/>
              </w:rPr>
              <w:t xml:space="preserve">No otorga autoridad </w:t>
            </w:r>
            <w:r w:rsidRPr="00631C47">
              <w:rPr>
                <w:szCs w:val="22"/>
              </w:rPr>
              <w:t xml:space="preserve">a la Comisión de Estudio 17 a fin de examinar este texto para aprobación (se adjuntan los motivos en que se fundamenta esta opinión y las modificaciones que podrían permitir el proseguimiento </w:t>
            </w:r>
            <w:r w:rsidR="00631C47">
              <w:rPr>
                <w:szCs w:val="22"/>
              </w:rPr>
              <w:t xml:space="preserve">de </w:t>
            </w:r>
            <w:r w:rsidRPr="00631C47">
              <w:rPr>
                <w:szCs w:val="22"/>
              </w:rPr>
              <w:t>los trabajos)</w:t>
            </w:r>
          </w:p>
        </w:tc>
      </w:tr>
      <w:tr w:rsidR="00174301" w:rsidRPr="0029005D" w14:paraId="02E7993E" w14:textId="77777777" w:rsidTr="00174301">
        <w:trPr>
          <w:trHeight w:val="747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1E14A14D" w14:textId="77777777" w:rsidR="00174301" w:rsidRPr="00631C47" w:rsidRDefault="00174301" w:rsidP="00174301">
            <w:pPr>
              <w:keepNext/>
              <w:keepLines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31C47">
              <w:rPr>
                <w:b/>
                <w:bCs/>
                <w:sz w:val="22"/>
                <w:szCs w:val="22"/>
              </w:rPr>
              <w:t xml:space="preserve">Proyecto de </w:t>
            </w:r>
          </w:p>
          <w:p w14:paraId="49D844F3" w14:textId="187CCCF5" w:rsidR="00174301" w:rsidRPr="00631C47" w:rsidRDefault="00174301" w:rsidP="00174301">
            <w:pPr>
              <w:keepNext/>
              <w:keepLines/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31C47">
              <w:rPr>
                <w:b/>
                <w:bCs/>
                <w:sz w:val="22"/>
                <w:szCs w:val="22"/>
              </w:rPr>
              <w:t>Recomendación UIT-T</w:t>
            </w:r>
            <w:bookmarkStart w:id="45" w:name="lt_pId162"/>
            <w:r w:rsidRPr="00631C47">
              <w:rPr>
                <w:b/>
                <w:bCs/>
                <w:sz w:val="22"/>
                <w:szCs w:val="22"/>
              </w:rPr>
              <w:t xml:space="preserve"> X.1604 (</w:t>
            </w:r>
            <w:proofErr w:type="spellStart"/>
            <w:r w:rsidRPr="00631C47">
              <w:rPr>
                <w:b/>
                <w:bCs/>
                <w:sz w:val="22"/>
                <w:szCs w:val="22"/>
              </w:rPr>
              <w:t>X.SRNaaS</w:t>
            </w:r>
            <w:proofErr w:type="spellEnd"/>
            <w:r w:rsidRPr="00631C47">
              <w:rPr>
                <w:b/>
                <w:bCs/>
                <w:sz w:val="22"/>
                <w:szCs w:val="22"/>
              </w:rPr>
              <w:t>)</w:t>
            </w:r>
            <w:bookmarkEnd w:id="45"/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A09B" w14:textId="77777777" w:rsidR="00174301" w:rsidRPr="00631C47" w:rsidRDefault="00174301" w:rsidP="00174301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  <w:rPr>
                <w:szCs w:val="22"/>
              </w:rPr>
            </w:pPr>
            <w:r w:rsidRPr="00631C47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C47">
              <w:rPr>
                <w:szCs w:val="22"/>
              </w:rPr>
              <w:instrText xml:space="preserve"> FORMCHECKBOX </w:instrText>
            </w:r>
            <w:r w:rsidR="00F2250D">
              <w:rPr>
                <w:szCs w:val="22"/>
              </w:rPr>
            </w:r>
            <w:r w:rsidR="00F2250D">
              <w:rPr>
                <w:szCs w:val="22"/>
              </w:rPr>
              <w:fldChar w:fldCharType="separate"/>
            </w:r>
            <w:r w:rsidRPr="00631C47">
              <w:rPr>
                <w:szCs w:val="22"/>
              </w:rPr>
              <w:fldChar w:fldCharType="end"/>
            </w:r>
            <w:r w:rsidRPr="00631C47">
              <w:rPr>
                <w:szCs w:val="22"/>
              </w:rPr>
              <w:tab/>
            </w:r>
            <w:r w:rsidRPr="00631C47">
              <w:rPr>
                <w:b/>
                <w:bCs/>
                <w:szCs w:val="22"/>
              </w:rPr>
              <w:t xml:space="preserve">Otorga autoridad </w:t>
            </w:r>
            <w:r w:rsidRPr="00631C47">
              <w:rPr>
                <w:szCs w:val="22"/>
              </w:rPr>
              <w:t>a la Comisión de Estudio 17 a fin de examinar este texto para aprobación (en cuyo caso seleccionará una de las dos opciones ⃝):</w:t>
            </w:r>
          </w:p>
          <w:p w14:paraId="186745D5" w14:textId="77777777" w:rsidR="00174301" w:rsidRPr="00631C47" w:rsidRDefault="00174301" w:rsidP="00174301">
            <w:pPr>
              <w:pStyle w:val="Tabletext0"/>
              <w:tabs>
                <w:tab w:val="clear" w:pos="851"/>
                <w:tab w:val="left" w:pos="884"/>
              </w:tabs>
              <w:ind w:left="567"/>
              <w:rPr>
                <w:szCs w:val="22"/>
              </w:rPr>
            </w:pPr>
            <w:r w:rsidRPr="00631C47">
              <w:rPr>
                <w:szCs w:val="22"/>
              </w:rPr>
              <w:t>⃝</w:t>
            </w:r>
            <w:r w:rsidRPr="00631C47">
              <w:rPr>
                <w:szCs w:val="22"/>
              </w:rPr>
              <w:tab/>
              <w:t>Sin comentarios o cambios sugeridos</w:t>
            </w:r>
          </w:p>
          <w:p w14:paraId="26AE2C56" w14:textId="4CEEC908" w:rsidR="00174301" w:rsidRPr="00631C47" w:rsidRDefault="00174301" w:rsidP="00631C47">
            <w:pPr>
              <w:pStyle w:val="Tabletext0"/>
              <w:tabs>
                <w:tab w:val="clear" w:pos="851"/>
                <w:tab w:val="left" w:pos="884"/>
              </w:tabs>
              <w:ind w:left="567"/>
              <w:rPr>
                <w:b/>
                <w:bCs/>
                <w:szCs w:val="22"/>
              </w:rPr>
            </w:pPr>
            <w:r w:rsidRPr="00631C47">
              <w:rPr>
                <w:szCs w:val="22"/>
              </w:rPr>
              <w:t>⃝</w:t>
            </w:r>
            <w:r w:rsidRPr="00631C47">
              <w:rPr>
                <w:szCs w:val="22"/>
              </w:rPr>
              <w:tab/>
              <w:t>Se adjuntan los comentarios o cambios sugeridos</w:t>
            </w:r>
          </w:p>
        </w:tc>
      </w:tr>
      <w:tr w:rsidR="00174301" w:rsidRPr="0029005D" w14:paraId="7BEA31D3" w14:textId="77777777" w:rsidTr="00174301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09EE8345" w14:textId="77777777" w:rsidR="00174301" w:rsidRPr="00631C47" w:rsidRDefault="00174301" w:rsidP="0017430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93D6" w14:textId="289AFBEA" w:rsidR="00174301" w:rsidRPr="00631C47" w:rsidRDefault="00174301" w:rsidP="00A6296D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  <w:rPr>
                <w:b/>
                <w:bCs/>
                <w:szCs w:val="22"/>
              </w:rPr>
            </w:pPr>
            <w:r w:rsidRPr="00631C47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C47">
              <w:rPr>
                <w:szCs w:val="22"/>
              </w:rPr>
              <w:instrText xml:space="preserve"> FORMCHECKBOX </w:instrText>
            </w:r>
            <w:r w:rsidR="00F2250D">
              <w:rPr>
                <w:szCs w:val="22"/>
              </w:rPr>
            </w:r>
            <w:r w:rsidR="00F2250D">
              <w:rPr>
                <w:szCs w:val="22"/>
              </w:rPr>
              <w:fldChar w:fldCharType="separate"/>
            </w:r>
            <w:r w:rsidRPr="00631C47">
              <w:rPr>
                <w:szCs w:val="22"/>
              </w:rPr>
              <w:fldChar w:fldCharType="end"/>
            </w:r>
            <w:r w:rsidRPr="00631C47">
              <w:rPr>
                <w:szCs w:val="22"/>
              </w:rPr>
              <w:tab/>
            </w:r>
            <w:r w:rsidRPr="00631C47">
              <w:rPr>
                <w:b/>
                <w:bCs/>
                <w:szCs w:val="22"/>
              </w:rPr>
              <w:t xml:space="preserve">No otorga autoridad </w:t>
            </w:r>
            <w:r w:rsidRPr="00631C47">
              <w:rPr>
                <w:szCs w:val="22"/>
              </w:rPr>
              <w:t xml:space="preserve">a la Comisión de Estudio 17 a fin de examinar este texto para aprobación (se adjuntan los motivos en que se fundamenta esta opinión y las modificaciones que podrían permitir el proseguimiento </w:t>
            </w:r>
            <w:r w:rsidR="00631C47">
              <w:rPr>
                <w:szCs w:val="22"/>
              </w:rPr>
              <w:t xml:space="preserve">de </w:t>
            </w:r>
            <w:r w:rsidRPr="00631C47">
              <w:rPr>
                <w:szCs w:val="22"/>
              </w:rPr>
              <w:t>los trabajos)</w:t>
            </w:r>
          </w:p>
        </w:tc>
      </w:tr>
      <w:tr w:rsidR="00174301" w:rsidRPr="0029005D" w14:paraId="41DFCCDA" w14:textId="77777777" w:rsidTr="00174301">
        <w:trPr>
          <w:trHeight w:val="747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14:paraId="3D3B669B" w14:textId="77777777" w:rsidR="00174301" w:rsidRPr="00631C47" w:rsidRDefault="00174301" w:rsidP="0017430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 w:rsidRPr="00631C47">
              <w:rPr>
                <w:b/>
                <w:bCs/>
                <w:sz w:val="22"/>
                <w:szCs w:val="22"/>
              </w:rPr>
              <w:t xml:space="preserve">Proyecto de </w:t>
            </w:r>
          </w:p>
          <w:p w14:paraId="59F7316D" w14:textId="2ADC1509" w:rsidR="00174301" w:rsidRPr="00631C47" w:rsidRDefault="00174301" w:rsidP="00174301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631C47">
              <w:rPr>
                <w:b/>
                <w:bCs/>
                <w:sz w:val="22"/>
                <w:szCs w:val="22"/>
              </w:rPr>
              <w:t xml:space="preserve">Recomendación UIT-T </w:t>
            </w:r>
            <w:bookmarkStart w:id="46" w:name="lt_pId170"/>
            <w:r w:rsidRPr="00631C47">
              <w:rPr>
                <w:b/>
                <w:sz w:val="22"/>
                <w:szCs w:val="22"/>
              </w:rPr>
              <w:t>X1605</w:t>
            </w:r>
            <w:bookmarkEnd w:id="46"/>
          </w:p>
          <w:p w14:paraId="7B300B0B" w14:textId="77777777" w:rsidR="00174301" w:rsidRPr="00631C47" w:rsidRDefault="00174301" w:rsidP="0017430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bookmarkStart w:id="47" w:name="lt_pId171"/>
            <w:r w:rsidRPr="00631C47">
              <w:rPr>
                <w:b/>
                <w:sz w:val="22"/>
                <w:szCs w:val="22"/>
              </w:rPr>
              <w:t>(</w:t>
            </w:r>
            <w:proofErr w:type="spellStart"/>
            <w:r w:rsidRPr="00631C47">
              <w:rPr>
                <w:b/>
                <w:sz w:val="22"/>
                <w:szCs w:val="22"/>
              </w:rPr>
              <w:t>X.SRIaaS</w:t>
            </w:r>
            <w:proofErr w:type="spellEnd"/>
            <w:r w:rsidRPr="00631C47">
              <w:rPr>
                <w:b/>
                <w:sz w:val="22"/>
                <w:szCs w:val="22"/>
              </w:rPr>
              <w:t>)</w:t>
            </w:r>
            <w:bookmarkEnd w:id="47"/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C3E0" w14:textId="77777777" w:rsidR="00174301" w:rsidRPr="00631C47" w:rsidRDefault="00174301" w:rsidP="00174301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  <w:rPr>
                <w:szCs w:val="22"/>
              </w:rPr>
            </w:pPr>
            <w:r w:rsidRPr="00631C47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C47">
              <w:rPr>
                <w:szCs w:val="22"/>
              </w:rPr>
              <w:instrText xml:space="preserve"> FORMCHECKBOX </w:instrText>
            </w:r>
            <w:r w:rsidR="00F2250D">
              <w:rPr>
                <w:szCs w:val="22"/>
              </w:rPr>
            </w:r>
            <w:r w:rsidR="00F2250D">
              <w:rPr>
                <w:szCs w:val="22"/>
              </w:rPr>
              <w:fldChar w:fldCharType="separate"/>
            </w:r>
            <w:r w:rsidRPr="00631C47">
              <w:rPr>
                <w:szCs w:val="22"/>
              </w:rPr>
              <w:fldChar w:fldCharType="end"/>
            </w:r>
            <w:r w:rsidRPr="00631C47">
              <w:rPr>
                <w:szCs w:val="22"/>
              </w:rPr>
              <w:tab/>
            </w:r>
            <w:r w:rsidRPr="00631C47">
              <w:rPr>
                <w:b/>
                <w:bCs/>
                <w:szCs w:val="22"/>
              </w:rPr>
              <w:t xml:space="preserve">Otorga autoridad </w:t>
            </w:r>
            <w:r w:rsidRPr="00631C47">
              <w:rPr>
                <w:szCs w:val="22"/>
              </w:rPr>
              <w:t>a la Comisión de Estudio 17 a fin de examinar este texto para aprobación (en cuyo caso seleccionará una de las dos opciones ⃝):</w:t>
            </w:r>
          </w:p>
          <w:p w14:paraId="14DB2E49" w14:textId="77777777" w:rsidR="00174301" w:rsidRPr="00631C47" w:rsidRDefault="00174301" w:rsidP="00174301">
            <w:pPr>
              <w:pStyle w:val="Tabletext0"/>
              <w:tabs>
                <w:tab w:val="clear" w:pos="851"/>
                <w:tab w:val="left" w:pos="884"/>
              </w:tabs>
              <w:ind w:left="567"/>
              <w:rPr>
                <w:szCs w:val="22"/>
              </w:rPr>
            </w:pPr>
            <w:r w:rsidRPr="00631C47">
              <w:rPr>
                <w:szCs w:val="22"/>
              </w:rPr>
              <w:t>⃝</w:t>
            </w:r>
            <w:r w:rsidRPr="00631C47">
              <w:rPr>
                <w:szCs w:val="22"/>
              </w:rPr>
              <w:tab/>
              <w:t>Sin comentarios o cambios sugeridos</w:t>
            </w:r>
          </w:p>
          <w:p w14:paraId="0EC8A147" w14:textId="378B6C0E" w:rsidR="00174301" w:rsidRPr="00631C47" w:rsidRDefault="00174301" w:rsidP="00631C47">
            <w:pPr>
              <w:pStyle w:val="Tabletext0"/>
              <w:tabs>
                <w:tab w:val="clear" w:pos="851"/>
                <w:tab w:val="left" w:pos="884"/>
              </w:tabs>
              <w:ind w:left="567"/>
              <w:rPr>
                <w:b/>
                <w:bCs/>
                <w:szCs w:val="22"/>
              </w:rPr>
            </w:pPr>
            <w:r w:rsidRPr="00631C47">
              <w:rPr>
                <w:szCs w:val="22"/>
              </w:rPr>
              <w:t>⃝</w:t>
            </w:r>
            <w:r w:rsidRPr="00631C47">
              <w:rPr>
                <w:szCs w:val="22"/>
              </w:rPr>
              <w:tab/>
              <w:t>Se adjuntan los comentarios o cambios sugeridos</w:t>
            </w:r>
          </w:p>
        </w:tc>
      </w:tr>
      <w:tr w:rsidR="00174301" w:rsidRPr="0029005D" w14:paraId="262F414F" w14:textId="77777777" w:rsidTr="00174301">
        <w:trPr>
          <w:trHeight w:val="747"/>
        </w:trPr>
        <w:tc>
          <w:tcPr>
            <w:tcW w:w="2067" w:type="dxa"/>
            <w:vMerge/>
            <w:shd w:val="clear" w:color="auto" w:fill="auto"/>
            <w:vAlign w:val="center"/>
          </w:tcPr>
          <w:p w14:paraId="41C2B08B" w14:textId="77777777" w:rsidR="00174301" w:rsidRPr="00631C47" w:rsidRDefault="00174301" w:rsidP="00174301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AD2B" w14:textId="408AB98E" w:rsidR="00174301" w:rsidRPr="00631C47" w:rsidRDefault="00174301" w:rsidP="00A6296D">
            <w:pPr>
              <w:pStyle w:val="Tabletext0"/>
              <w:tabs>
                <w:tab w:val="clear" w:pos="284"/>
                <w:tab w:val="left" w:pos="600"/>
              </w:tabs>
              <w:ind w:left="567" w:hanging="567"/>
              <w:rPr>
                <w:b/>
                <w:bCs/>
                <w:szCs w:val="22"/>
              </w:rPr>
            </w:pPr>
            <w:r w:rsidRPr="00631C47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C47">
              <w:rPr>
                <w:szCs w:val="22"/>
              </w:rPr>
              <w:instrText xml:space="preserve"> FORMCHECKBOX </w:instrText>
            </w:r>
            <w:r w:rsidR="00F2250D">
              <w:rPr>
                <w:szCs w:val="22"/>
              </w:rPr>
            </w:r>
            <w:r w:rsidR="00F2250D">
              <w:rPr>
                <w:szCs w:val="22"/>
              </w:rPr>
              <w:fldChar w:fldCharType="separate"/>
            </w:r>
            <w:r w:rsidRPr="00631C47">
              <w:rPr>
                <w:szCs w:val="22"/>
              </w:rPr>
              <w:fldChar w:fldCharType="end"/>
            </w:r>
            <w:r w:rsidRPr="00631C47">
              <w:rPr>
                <w:szCs w:val="22"/>
              </w:rPr>
              <w:tab/>
            </w:r>
            <w:r w:rsidRPr="00631C47">
              <w:rPr>
                <w:b/>
                <w:bCs/>
                <w:szCs w:val="22"/>
              </w:rPr>
              <w:t xml:space="preserve">No otorga autoridad </w:t>
            </w:r>
            <w:r w:rsidRPr="00631C47">
              <w:rPr>
                <w:szCs w:val="22"/>
              </w:rPr>
              <w:t>a la Comisión de Estudio 17 a fin de examinar este texto para aprobación (se adjuntan los motivos en que se fundamenta esta opinión y las modificaciones que podrían permitir el proseguimiento</w:t>
            </w:r>
            <w:r w:rsidR="00631C47">
              <w:rPr>
                <w:szCs w:val="22"/>
              </w:rPr>
              <w:t xml:space="preserve"> de</w:t>
            </w:r>
            <w:r w:rsidRPr="00631C47">
              <w:rPr>
                <w:szCs w:val="22"/>
              </w:rPr>
              <w:t xml:space="preserve"> los trabajos)</w:t>
            </w:r>
          </w:p>
        </w:tc>
      </w:tr>
    </w:tbl>
    <w:p w14:paraId="522492A8" w14:textId="77777777" w:rsidR="00174301" w:rsidRPr="0029005D" w:rsidRDefault="00174301" w:rsidP="00D17A73"/>
    <w:p w14:paraId="4A3E67C3" w14:textId="37A20307" w:rsidR="00177498" w:rsidRPr="0029005D" w:rsidRDefault="00177498" w:rsidP="00CB29D5">
      <w:pPr>
        <w:pStyle w:val="Normalaftertitle0"/>
        <w:spacing w:before="120"/>
        <w:rPr>
          <w:rFonts w:cstheme="minorHAnsi"/>
        </w:rPr>
      </w:pPr>
      <w:r w:rsidRPr="0029005D">
        <w:rPr>
          <w:rFonts w:cstheme="minorHAnsi"/>
        </w:rPr>
        <w:t>Atentamente</w:t>
      </w:r>
      <w:bookmarkEnd w:id="41"/>
      <w:r w:rsidR="0030200C">
        <w:rPr>
          <w:rFonts w:cstheme="minorHAnsi"/>
        </w:rPr>
        <w:t>.</w:t>
      </w:r>
    </w:p>
    <w:p w14:paraId="571F6E18" w14:textId="3DBC77EC" w:rsidR="00177498" w:rsidRPr="0029005D" w:rsidRDefault="00177498" w:rsidP="00D274CC">
      <w:pPr>
        <w:spacing w:before="600"/>
        <w:rPr>
          <w:rFonts w:cstheme="minorHAnsi"/>
        </w:rPr>
      </w:pPr>
      <w:bookmarkStart w:id="48" w:name="lt_pId164"/>
      <w:r w:rsidRPr="0029005D">
        <w:rPr>
          <w:rFonts w:cstheme="minorHAnsi"/>
          <w:highlight w:val="green"/>
        </w:rPr>
        <w:t>[Nombre]</w:t>
      </w:r>
      <w:bookmarkStart w:id="49" w:name="lt_pId165"/>
      <w:bookmarkEnd w:id="48"/>
      <w:r w:rsidRPr="0029005D">
        <w:rPr>
          <w:rFonts w:cstheme="minorHAnsi"/>
          <w:highlight w:val="green"/>
        </w:rPr>
        <w:br/>
        <w:t>[Cargo oficial/Título]</w:t>
      </w:r>
      <w:bookmarkStart w:id="50" w:name="lt_pId166"/>
      <w:bookmarkEnd w:id="49"/>
      <w:r w:rsidRPr="0029005D">
        <w:rPr>
          <w:rFonts w:cstheme="minorHAnsi"/>
        </w:rPr>
        <w:br/>
        <w:t xml:space="preserve">Administración de </w:t>
      </w:r>
      <w:r w:rsidRPr="0029005D">
        <w:rPr>
          <w:rFonts w:cstheme="minorHAnsi"/>
          <w:highlight w:val="green"/>
        </w:rPr>
        <w:t>[Estado Miembro]</w:t>
      </w:r>
      <w:bookmarkEnd w:id="50"/>
    </w:p>
    <w:p w14:paraId="56D66CFD" w14:textId="77777777" w:rsidR="00D17A73" w:rsidRPr="0029005D" w:rsidRDefault="00D17A73" w:rsidP="00411C49">
      <w:pPr>
        <w:pStyle w:val="Reasons"/>
        <w:rPr>
          <w:lang w:val="es-ES_tradnl"/>
        </w:rPr>
      </w:pPr>
    </w:p>
    <w:p w14:paraId="7B200FC8" w14:textId="77777777" w:rsidR="00D17A73" w:rsidRPr="00CB29D5" w:rsidRDefault="00D17A73">
      <w:pPr>
        <w:jc w:val="center"/>
        <w:rPr>
          <w:lang w:val="es-ES"/>
        </w:rPr>
      </w:pPr>
      <w:r w:rsidRPr="0029005D">
        <w:t>______________</w:t>
      </w:r>
    </w:p>
    <w:sectPr w:rsidR="00D17A73" w:rsidRPr="00CB29D5" w:rsidSect="00B87E9E">
      <w:headerReference w:type="default" r:id="rId17"/>
      <w:footerReference w:type="first" r:id="rId18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2860A" w14:textId="77777777" w:rsidR="00177498" w:rsidRDefault="00177498">
      <w:r>
        <w:separator/>
      </w:r>
    </w:p>
  </w:endnote>
  <w:endnote w:type="continuationSeparator" w:id="0">
    <w:p w14:paraId="2A969FE8" w14:textId="77777777" w:rsidR="00177498" w:rsidRDefault="0017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87DD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E87567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375E6" w14:textId="77777777" w:rsidR="00177498" w:rsidRDefault="00177498">
      <w:r>
        <w:t>____________________</w:t>
      </w:r>
    </w:p>
  </w:footnote>
  <w:footnote w:type="continuationSeparator" w:id="0">
    <w:p w14:paraId="5B432471" w14:textId="77777777" w:rsidR="00177498" w:rsidRDefault="0017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DB4E" w14:textId="3E82D5FC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F2250D">
      <w:rPr>
        <w:rStyle w:val="PageNumber"/>
        <w:noProof/>
        <w:sz w:val="18"/>
        <w:szCs w:val="18"/>
      </w:rPr>
      <w:t>6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6A911D85" w14:textId="1387C80D" w:rsidR="008852F9" w:rsidRPr="008852F9" w:rsidRDefault="008852F9" w:rsidP="00C059A5">
    <w:pPr>
      <w:spacing w:before="0" w:after="120"/>
      <w:jc w:val="center"/>
      <w:rPr>
        <w:rFonts w:ascii="Calibri" w:hAnsi="Calibri"/>
        <w:sz w:val="18"/>
        <w:lang w:val="en-US"/>
      </w:rPr>
    </w:pPr>
    <w:r w:rsidRPr="004C58BA">
      <w:rPr>
        <w:rFonts w:ascii="Calibri" w:hAnsi="Calibri"/>
        <w:noProof/>
        <w:sz w:val="18"/>
        <w:lang w:val="en-GB"/>
      </w:rPr>
      <w:t>Circular TSB</w:t>
    </w:r>
    <w:r>
      <w:rPr>
        <w:rFonts w:ascii="Calibri" w:hAnsi="Calibri"/>
        <w:noProof/>
        <w:sz w:val="18"/>
        <w:lang w:val="en-GB"/>
      </w:rPr>
      <w:t xml:space="preserve"> 1</w:t>
    </w:r>
    <w:r w:rsidR="00E521B5">
      <w:rPr>
        <w:rFonts w:ascii="Calibri" w:hAnsi="Calibri"/>
        <w:noProof/>
        <w:sz w:val="18"/>
        <w:lang w:val="en-GB"/>
      </w:rPr>
      <w:t>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BACA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50DB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6B83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D0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2C25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A879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AE8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D6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A03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84E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98"/>
    <w:rsid w:val="00002529"/>
    <w:rsid w:val="00022C50"/>
    <w:rsid w:val="00027E31"/>
    <w:rsid w:val="00027FE4"/>
    <w:rsid w:val="00085662"/>
    <w:rsid w:val="000B13C8"/>
    <w:rsid w:val="000B5E0A"/>
    <w:rsid w:val="000C382F"/>
    <w:rsid w:val="000C7312"/>
    <w:rsid w:val="00103CF1"/>
    <w:rsid w:val="00110521"/>
    <w:rsid w:val="001173CC"/>
    <w:rsid w:val="001358B3"/>
    <w:rsid w:val="0014464D"/>
    <w:rsid w:val="00174301"/>
    <w:rsid w:val="00176777"/>
    <w:rsid w:val="00177498"/>
    <w:rsid w:val="00194282"/>
    <w:rsid w:val="001A54CC"/>
    <w:rsid w:val="002067F8"/>
    <w:rsid w:val="00214517"/>
    <w:rsid w:val="00257FB4"/>
    <w:rsid w:val="0029005D"/>
    <w:rsid w:val="00295090"/>
    <w:rsid w:val="002D53DB"/>
    <w:rsid w:val="002E496E"/>
    <w:rsid w:val="0030200C"/>
    <w:rsid w:val="00303D62"/>
    <w:rsid w:val="00335367"/>
    <w:rsid w:val="00336E97"/>
    <w:rsid w:val="00370C2D"/>
    <w:rsid w:val="0039731C"/>
    <w:rsid w:val="003B5743"/>
    <w:rsid w:val="003D1E8D"/>
    <w:rsid w:val="003D673B"/>
    <w:rsid w:val="003F2855"/>
    <w:rsid w:val="004000CA"/>
    <w:rsid w:val="00401C20"/>
    <w:rsid w:val="00441868"/>
    <w:rsid w:val="004A7957"/>
    <w:rsid w:val="004C4144"/>
    <w:rsid w:val="004E3113"/>
    <w:rsid w:val="004E690B"/>
    <w:rsid w:val="004E7B89"/>
    <w:rsid w:val="0051040C"/>
    <w:rsid w:val="0055719E"/>
    <w:rsid w:val="00584D36"/>
    <w:rsid w:val="005971A0"/>
    <w:rsid w:val="005A270D"/>
    <w:rsid w:val="005E692D"/>
    <w:rsid w:val="005E791A"/>
    <w:rsid w:val="00605F44"/>
    <w:rsid w:val="00631C47"/>
    <w:rsid w:val="00661D36"/>
    <w:rsid w:val="006969B4"/>
    <w:rsid w:val="006E4F7B"/>
    <w:rsid w:val="007124B2"/>
    <w:rsid w:val="00766ED3"/>
    <w:rsid w:val="00781E2A"/>
    <w:rsid w:val="007933A2"/>
    <w:rsid w:val="00793856"/>
    <w:rsid w:val="007B36ED"/>
    <w:rsid w:val="00800A4D"/>
    <w:rsid w:val="00802837"/>
    <w:rsid w:val="00811682"/>
    <w:rsid w:val="00814503"/>
    <w:rsid w:val="008258C2"/>
    <w:rsid w:val="0084020C"/>
    <w:rsid w:val="008426FF"/>
    <w:rsid w:val="008505BD"/>
    <w:rsid w:val="00850C78"/>
    <w:rsid w:val="00884D12"/>
    <w:rsid w:val="008852F9"/>
    <w:rsid w:val="0089584B"/>
    <w:rsid w:val="008C17AD"/>
    <w:rsid w:val="008D02CD"/>
    <w:rsid w:val="008D5D76"/>
    <w:rsid w:val="008E08CE"/>
    <w:rsid w:val="0091370C"/>
    <w:rsid w:val="0095172A"/>
    <w:rsid w:val="0096230B"/>
    <w:rsid w:val="00972CDB"/>
    <w:rsid w:val="009A0BA0"/>
    <w:rsid w:val="00A36E57"/>
    <w:rsid w:val="00A54E47"/>
    <w:rsid w:val="00A567CD"/>
    <w:rsid w:val="00A6296D"/>
    <w:rsid w:val="00A63034"/>
    <w:rsid w:val="00A91118"/>
    <w:rsid w:val="00AB6E3A"/>
    <w:rsid w:val="00AE7093"/>
    <w:rsid w:val="00B422BC"/>
    <w:rsid w:val="00B43F77"/>
    <w:rsid w:val="00B55A3E"/>
    <w:rsid w:val="00B77BA8"/>
    <w:rsid w:val="00B87E9E"/>
    <w:rsid w:val="00B9134B"/>
    <w:rsid w:val="00B95F0A"/>
    <w:rsid w:val="00B96180"/>
    <w:rsid w:val="00BC1D89"/>
    <w:rsid w:val="00BE7D70"/>
    <w:rsid w:val="00BF41A9"/>
    <w:rsid w:val="00C047A2"/>
    <w:rsid w:val="00C059A5"/>
    <w:rsid w:val="00C116FE"/>
    <w:rsid w:val="00C17AC0"/>
    <w:rsid w:val="00C34772"/>
    <w:rsid w:val="00C407A5"/>
    <w:rsid w:val="00C5465A"/>
    <w:rsid w:val="00C7765F"/>
    <w:rsid w:val="00CB29D5"/>
    <w:rsid w:val="00CE4545"/>
    <w:rsid w:val="00D0148F"/>
    <w:rsid w:val="00D038A3"/>
    <w:rsid w:val="00D16D36"/>
    <w:rsid w:val="00D17A73"/>
    <w:rsid w:val="00D274CC"/>
    <w:rsid w:val="00D54642"/>
    <w:rsid w:val="00D60FB0"/>
    <w:rsid w:val="00D9647C"/>
    <w:rsid w:val="00D9782F"/>
    <w:rsid w:val="00DA5EDC"/>
    <w:rsid w:val="00DC6219"/>
    <w:rsid w:val="00DD77C9"/>
    <w:rsid w:val="00DF3538"/>
    <w:rsid w:val="00DF3EEA"/>
    <w:rsid w:val="00DF6C9E"/>
    <w:rsid w:val="00E20CA9"/>
    <w:rsid w:val="00E43DC4"/>
    <w:rsid w:val="00E521B5"/>
    <w:rsid w:val="00E60790"/>
    <w:rsid w:val="00E839B0"/>
    <w:rsid w:val="00E87567"/>
    <w:rsid w:val="00E92C09"/>
    <w:rsid w:val="00ED67BC"/>
    <w:rsid w:val="00EE28B1"/>
    <w:rsid w:val="00F14380"/>
    <w:rsid w:val="00F2250D"/>
    <w:rsid w:val="00F470A4"/>
    <w:rsid w:val="00F47159"/>
    <w:rsid w:val="00F6461F"/>
    <w:rsid w:val="00F93676"/>
    <w:rsid w:val="00FA28B2"/>
    <w:rsid w:val="00FC416A"/>
    <w:rsid w:val="00FD179C"/>
    <w:rsid w:val="00FD2B2D"/>
    <w:rsid w:val="00FF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4B879699"/>
  <w15:docId w15:val="{43502A9D-DF27-4B54-8068-0AB7A6E7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661D3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1D36"/>
    <w:rPr>
      <w:rFonts w:ascii="Segoe UI" w:hAnsi="Segoe UI" w:cs="Segoe UI"/>
      <w:sz w:val="18"/>
      <w:szCs w:val="18"/>
      <w:lang w:val="es-ES_tradnl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7FE4"/>
    <w:rPr>
      <w:color w:val="605E5C"/>
      <w:shd w:val="clear" w:color="auto" w:fill="E1DFDD"/>
    </w:rPr>
  </w:style>
  <w:style w:type="paragraph" w:customStyle="1" w:styleId="Reasons">
    <w:name w:val="Reasons"/>
    <w:basedOn w:val="Normal"/>
    <w:qFormat/>
    <w:rsid w:val="00D17A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17-190827-TD-PLEN-236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17-R-004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SG17-R-004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17-R-00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17-R-0048" TargetMode="External"/><Relationship Id="rId10" Type="http://schemas.openxmlformats.org/officeDocument/2006/relationships/hyperlink" Target="http://www.itu.int/ip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yperlink" Target="https://www.itu.int/md/T17-SG17-R-004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4BE2-DFD3-441B-87C1-3147AD2F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65</TotalTime>
  <Pages>6</Pages>
  <Words>1948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13136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Bilani, Joumana</cp:lastModifiedBy>
  <cp:revision>33</cp:revision>
  <cp:lastPrinted>2019-07-30T08:11:00Z</cp:lastPrinted>
  <dcterms:created xsi:type="dcterms:W3CDTF">2019-12-03T08:11:00Z</dcterms:created>
  <dcterms:modified xsi:type="dcterms:W3CDTF">2019-12-09T14:34:00Z</dcterms:modified>
</cp:coreProperties>
</file>