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F74194" w14:paraId="5F41A854" w14:textId="77777777" w:rsidTr="00C95F49">
        <w:trPr>
          <w:cantSplit/>
        </w:trPr>
        <w:tc>
          <w:tcPr>
            <w:tcW w:w="1418" w:type="dxa"/>
            <w:vAlign w:val="center"/>
          </w:tcPr>
          <w:p w14:paraId="021E05B2" w14:textId="77777777" w:rsidR="00341117" w:rsidRPr="00F74194" w:rsidRDefault="00437F3B" w:rsidP="003E7A60">
            <w:pPr>
              <w:tabs>
                <w:tab w:val="right" w:pos="8732"/>
              </w:tabs>
              <w:spacing w:before="0"/>
              <w:rPr>
                <w:rFonts w:asciiTheme="minorHAnsi" w:hAnsiTheme="minorHAnsi"/>
                <w:b/>
                <w:bCs/>
                <w:iCs/>
                <w:color w:val="FFFFFF"/>
                <w:sz w:val="30"/>
                <w:szCs w:val="30"/>
                <w:lang w:val="fr-CH"/>
              </w:rPr>
            </w:pPr>
            <w:r w:rsidRPr="00F74194">
              <w:rPr>
                <w:noProof/>
                <w:lang w:val="en-GB" w:eastAsia="en-GB"/>
              </w:rPr>
              <w:drawing>
                <wp:inline distT="0" distB="0" distL="0" distR="0" wp14:anchorId="512D827D" wp14:editId="59F3DC5C">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79" w:type="dxa"/>
            <w:vAlign w:val="center"/>
          </w:tcPr>
          <w:p w14:paraId="54CD1EEE" w14:textId="77777777" w:rsidR="00341117" w:rsidRPr="00F74194" w:rsidRDefault="00341117" w:rsidP="003E7A60">
            <w:pPr>
              <w:spacing w:before="0"/>
              <w:rPr>
                <w:rFonts w:asciiTheme="minorHAnsi" w:hAnsiTheme="minorHAnsi" w:cs="Times New Roman Bold"/>
                <w:b/>
                <w:bCs/>
                <w:iCs/>
                <w:smallCaps/>
                <w:sz w:val="34"/>
                <w:szCs w:val="34"/>
                <w:lang w:val="fr-CH"/>
              </w:rPr>
            </w:pPr>
            <w:r w:rsidRPr="00F74194">
              <w:rPr>
                <w:rFonts w:asciiTheme="minorHAnsi" w:hAnsiTheme="minorHAnsi" w:cs="Times New Roman Bold"/>
                <w:b/>
                <w:bCs/>
                <w:iCs/>
                <w:smallCaps/>
                <w:sz w:val="34"/>
                <w:szCs w:val="34"/>
                <w:lang w:val="fr-CH"/>
              </w:rPr>
              <w:t>Union internationale des télécommunications</w:t>
            </w:r>
          </w:p>
          <w:p w14:paraId="5C28832D" w14:textId="77777777" w:rsidR="00341117" w:rsidRPr="00F74194" w:rsidRDefault="00341117" w:rsidP="003E7A60">
            <w:pPr>
              <w:tabs>
                <w:tab w:val="right" w:pos="8732"/>
              </w:tabs>
              <w:spacing w:before="0"/>
              <w:rPr>
                <w:rFonts w:asciiTheme="minorHAnsi" w:hAnsiTheme="minorHAnsi"/>
                <w:b/>
                <w:bCs/>
                <w:iCs/>
                <w:color w:val="FFFFFF"/>
                <w:sz w:val="30"/>
                <w:szCs w:val="30"/>
                <w:lang w:val="fr-CH"/>
              </w:rPr>
            </w:pPr>
            <w:r w:rsidRPr="00F74194">
              <w:rPr>
                <w:rFonts w:asciiTheme="minorHAnsi" w:hAnsiTheme="minorHAnsi" w:cs="Times New Roman Bold"/>
                <w:b/>
                <w:bCs/>
                <w:iCs/>
                <w:smallCaps/>
                <w:sz w:val="28"/>
                <w:szCs w:val="28"/>
                <w:lang w:val="fr-CH"/>
              </w:rPr>
              <w:t>B</w:t>
            </w:r>
            <w:r w:rsidRPr="00F74194">
              <w:rPr>
                <w:rFonts w:asciiTheme="minorHAnsi" w:hAnsiTheme="minorHAnsi"/>
                <w:b/>
                <w:bCs/>
                <w:iCs/>
                <w:smallCaps/>
                <w:sz w:val="28"/>
                <w:szCs w:val="28"/>
                <w:lang w:val="fr-CH"/>
              </w:rPr>
              <w:t>ureau de la Normalisation des Télécommunications</w:t>
            </w:r>
          </w:p>
        </w:tc>
        <w:tc>
          <w:tcPr>
            <w:tcW w:w="1984" w:type="dxa"/>
            <w:vAlign w:val="center"/>
          </w:tcPr>
          <w:p w14:paraId="193D49B7" w14:textId="77777777" w:rsidR="00341117" w:rsidRPr="00F74194" w:rsidRDefault="00341117" w:rsidP="003E7A60">
            <w:pPr>
              <w:spacing w:before="0"/>
              <w:jc w:val="right"/>
              <w:rPr>
                <w:rFonts w:asciiTheme="minorHAnsi" w:hAnsiTheme="minorHAnsi"/>
                <w:color w:val="FFFFFF"/>
                <w:sz w:val="26"/>
                <w:szCs w:val="26"/>
                <w:lang w:val="fr-CH"/>
              </w:rPr>
            </w:pPr>
          </w:p>
        </w:tc>
      </w:tr>
    </w:tbl>
    <w:p w14:paraId="74E376DA" w14:textId="77777777" w:rsidR="00341117" w:rsidRPr="00F74194" w:rsidRDefault="00341117" w:rsidP="003E7A60">
      <w:pPr>
        <w:tabs>
          <w:tab w:val="clear" w:pos="794"/>
          <w:tab w:val="clear" w:pos="1191"/>
          <w:tab w:val="clear" w:pos="1588"/>
          <w:tab w:val="clear" w:pos="1985"/>
          <w:tab w:val="left" w:pos="4962"/>
        </w:tabs>
        <w:spacing w:before="0"/>
        <w:rPr>
          <w:rFonts w:asciiTheme="minorHAnsi" w:hAnsiTheme="minorHAnsi"/>
          <w:lang w:val="fr-CH"/>
        </w:rPr>
      </w:pPr>
    </w:p>
    <w:p w14:paraId="55538F51" w14:textId="125AB4CC" w:rsidR="00517A03" w:rsidRPr="00F74194" w:rsidRDefault="00517A03" w:rsidP="003E7A60">
      <w:pPr>
        <w:tabs>
          <w:tab w:val="clear" w:pos="794"/>
          <w:tab w:val="clear" w:pos="1191"/>
          <w:tab w:val="clear" w:pos="1588"/>
          <w:tab w:val="clear" w:pos="1985"/>
          <w:tab w:val="left" w:pos="4962"/>
        </w:tabs>
        <w:spacing w:before="0"/>
        <w:rPr>
          <w:rFonts w:asciiTheme="minorHAnsi" w:hAnsiTheme="minorHAnsi"/>
          <w:lang w:val="fr-CH"/>
        </w:rPr>
      </w:pPr>
      <w:r w:rsidRPr="00F74194">
        <w:rPr>
          <w:rFonts w:asciiTheme="minorHAnsi" w:hAnsiTheme="minorHAnsi"/>
          <w:lang w:val="fr-CH"/>
        </w:rPr>
        <w:tab/>
        <w:t xml:space="preserve">Genève, le </w:t>
      </w:r>
      <w:r w:rsidR="00AD026B" w:rsidRPr="00F74194">
        <w:rPr>
          <w:rFonts w:asciiTheme="minorHAnsi" w:hAnsiTheme="minorHAnsi"/>
          <w:lang w:val="fr-CH"/>
        </w:rPr>
        <w:t>2</w:t>
      </w:r>
      <w:r w:rsidR="00FE1E3B" w:rsidRPr="00F74194">
        <w:rPr>
          <w:rFonts w:asciiTheme="minorHAnsi" w:hAnsiTheme="minorHAnsi"/>
          <w:lang w:val="fr-CH"/>
        </w:rPr>
        <w:t>1</w:t>
      </w:r>
      <w:r w:rsidR="000F10BB" w:rsidRPr="00F74194">
        <w:rPr>
          <w:rFonts w:asciiTheme="minorHAnsi" w:hAnsiTheme="minorHAnsi"/>
          <w:lang w:val="fr-CH"/>
        </w:rPr>
        <w:t xml:space="preserve"> août </w:t>
      </w:r>
      <w:r w:rsidR="008314F5" w:rsidRPr="00F74194">
        <w:rPr>
          <w:rFonts w:asciiTheme="minorHAnsi" w:hAnsiTheme="minorHAnsi"/>
          <w:lang w:val="fr-CH"/>
        </w:rPr>
        <w:t>201</w:t>
      </w:r>
      <w:r w:rsidR="00FE1E3B" w:rsidRPr="00F74194">
        <w:rPr>
          <w:rFonts w:asciiTheme="minorHAnsi" w:hAnsiTheme="minorHAnsi"/>
          <w:lang w:val="fr-CH"/>
        </w:rPr>
        <w:t>9</w:t>
      </w:r>
    </w:p>
    <w:p w14:paraId="01ADF5AA" w14:textId="77777777" w:rsidR="00517A03" w:rsidRPr="00F74194" w:rsidRDefault="00517A03" w:rsidP="003E7A60">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F74194" w14:paraId="69D40DA7" w14:textId="77777777" w:rsidTr="003E7A60">
        <w:trPr>
          <w:cantSplit/>
          <w:trHeight w:val="340"/>
        </w:trPr>
        <w:tc>
          <w:tcPr>
            <w:tcW w:w="985" w:type="dxa"/>
          </w:tcPr>
          <w:p w14:paraId="09B62911" w14:textId="77777777" w:rsidR="00517A03" w:rsidRPr="00F74194" w:rsidRDefault="00517A03" w:rsidP="003E7A60">
            <w:pPr>
              <w:tabs>
                <w:tab w:val="left" w:pos="4111"/>
              </w:tabs>
              <w:spacing w:before="10"/>
              <w:ind w:left="57"/>
              <w:rPr>
                <w:rFonts w:asciiTheme="minorHAnsi" w:hAnsiTheme="minorHAnsi"/>
                <w:b/>
                <w:bCs/>
                <w:lang w:val="fr-CH"/>
              </w:rPr>
            </w:pPr>
            <w:r w:rsidRPr="00F74194">
              <w:rPr>
                <w:rFonts w:asciiTheme="minorHAnsi" w:hAnsiTheme="minorHAnsi"/>
                <w:b/>
                <w:bCs/>
                <w:lang w:val="fr-CH"/>
              </w:rPr>
              <w:t>Réf.:</w:t>
            </w:r>
          </w:p>
          <w:p w14:paraId="2C522E65" w14:textId="77777777" w:rsidR="00517A03" w:rsidRPr="00F74194" w:rsidRDefault="00517A03" w:rsidP="003E7A60">
            <w:pPr>
              <w:tabs>
                <w:tab w:val="left" w:pos="4111"/>
              </w:tabs>
              <w:spacing w:before="10"/>
              <w:ind w:left="57"/>
              <w:rPr>
                <w:rFonts w:asciiTheme="minorHAnsi" w:hAnsiTheme="minorHAnsi"/>
                <w:lang w:val="fr-CH"/>
              </w:rPr>
            </w:pPr>
          </w:p>
          <w:p w14:paraId="67CAB285" w14:textId="77777777" w:rsidR="00517A03" w:rsidRPr="00F74194" w:rsidRDefault="00517A03" w:rsidP="003E7A60">
            <w:pPr>
              <w:tabs>
                <w:tab w:val="left" w:pos="4111"/>
              </w:tabs>
              <w:spacing w:before="10"/>
              <w:ind w:left="57"/>
              <w:rPr>
                <w:rFonts w:asciiTheme="minorHAnsi" w:hAnsiTheme="minorHAnsi"/>
                <w:lang w:val="fr-CH"/>
              </w:rPr>
            </w:pPr>
          </w:p>
          <w:p w14:paraId="662F811A" w14:textId="2C58B248" w:rsidR="00517A03" w:rsidRPr="00F74194" w:rsidRDefault="00517A03" w:rsidP="003E7A60">
            <w:pPr>
              <w:tabs>
                <w:tab w:val="left" w:pos="4111"/>
              </w:tabs>
              <w:spacing w:before="10"/>
              <w:ind w:left="57"/>
              <w:rPr>
                <w:rFonts w:asciiTheme="minorHAnsi" w:hAnsiTheme="minorHAnsi"/>
                <w:lang w:val="fr-CH"/>
              </w:rPr>
            </w:pPr>
            <w:r w:rsidRPr="00F74194">
              <w:rPr>
                <w:rFonts w:asciiTheme="minorHAnsi" w:hAnsiTheme="minorHAnsi"/>
                <w:b/>
                <w:bCs/>
                <w:lang w:val="fr-CH"/>
              </w:rPr>
              <w:t>Tél.:</w:t>
            </w:r>
            <w:r w:rsidRPr="00F74194">
              <w:rPr>
                <w:rFonts w:asciiTheme="minorHAnsi" w:hAnsiTheme="minorHAnsi"/>
                <w:lang w:val="fr-CH"/>
              </w:rPr>
              <w:br/>
            </w:r>
            <w:r w:rsidRPr="00F74194">
              <w:rPr>
                <w:rFonts w:asciiTheme="minorHAnsi" w:hAnsiTheme="minorHAnsi"/>
                <w:b/>
                <w:bCs/>
                <w:lang w:val="fr-CH"/>
              </w:rPr>
              <w:t>Fax:</w:t>
            </w:r>
            <w:r w:rsidRPr="00F74194">
              <w:rPr>
                <w:rFonts w:asciiTheme="minorHAnsi" w:hAnsiTheme="minorHAnsi"/>
                <w:lang w:val="fr-CH"/>
              </w:rPr>
              <w:br/>
            </w:r>
            <w:r w:rsidR="007B5856" w:rsidRPr="00F74194">
              <w:rPr>
                <w:rFonts w:asciiTheme="minorHAnsi" w:hAnsiTheme="minorHAnsi"/>
                <w:b/>
                <w:bCs/>
                <w:lang w:val="fr-CH"/>
              </w:rPr>
              <w:t>Courriel</w:t>
            </w:r>
            <w:r w:rsidRPr="00F74194">
              <w:rPr>
                <w:rFonts w:asciiTheme="minorHAnsi" w:hAnsiTheme="minorHAnsi"/>
                <w:b/>
                <w:bCs/>
                <w:lang w:val="fr-CH"/>
              </w:rPr>
              <w:t>:</w:t>
            </w:r>
          </w:p>
        </w:tc>
        <w:tc>
          <w:tcPr>
            <w:tcW w:w="3892" w:type="dxa"/>
          </w:tcPr>
          <w:p w14:paraId="4778B071" w14:textId="6A312DA3" w:rsidR="00517A03" w:rsidRPr="00F74194" w:rsidRDefault="00047A60" w:rsidP="003E7A60">
            <w:pPr>
              <w:tabs>
                <w:tab w:val="left" w:pos="4111"/>
              </w:tabs>
              <w:spacing w:before="10"/>
              <w:ind w:left="57"/>
              <w:rPr>
                <w:rFonts w:asciiTheme="minorHAnsi" w:hAnsiTheme="minorHAnsi"/>
                <w:b/>
                <w:lang w:val="fr-CH"/>
              </w:rPr>
            </w:pPr>
            <w:r w:rsidRPr="00F74194">
              <w:rPr>
                <w:rFonts w:asciiTheme="minorHAnsi" w:hAnsiTheme="minorHAnsi"/>
                <w:b/>
                <w:lang w:val="fr-CH"/>
              </w:rPr>
              <w:t xml:space="preserve">Circulaire TSB </w:t>
            </w:r>
            <w:r w:rsidR="000F10BB" w:rsidRPr="00F74194">
              <w:rPr>
                <w:rFonts w:asciiTheme="minorHAnsi" w:hAnsiTheme="minorHAnsi"/>
                <w:b/>
                <w:lang w:val="fr-CH"/>
              </w:rPr>
              <w:t>1</w:t>
            </w:r>
            <w:r w:rsidR="00FE1E3B" w:rsidRPr="00F74194">
              <w:rPr>
                <w:rFonts w:asciiTheme="minorHAnsi" w:hAnsiTheme="minorHAnsi"/>
                <w:b/>
                <w:lang w:val="fr-CH"/>
              </w:rPr>
              <w:t>91</w:t>
            </w:r>
          </w:p>
          <w:p w14:paraId="7C15AB66" w14:textId="77777777" w:rsidR="00517A03" w:rsidRPr="00F74194" w:rsidRDefault="00517A03" w:rsidP="003E7A60">
            <w:pPr>
              <w:tabs>
                <w:tab w:val="left" w:pos="4111"/>
              </w:tabs>
              <w:spacing w:before="10"/>
              <w:ind w:left="57"/>
              <w:rPr>
                <w:rFonts w:asciiTheme="minorHAnsi" w:hAnsiTheme="minorHAnsi"/>
                <w:b/>
                <w:lang w:val="fr-CH"/>
              </w:rPr>
            </w:pPr>
          </w:p>
          <w:p w14:paraId="665D6BC7" w14:textId="77777777" w:rsidR="00517A03" w:rsidRPr="00F74194" w:rsidRDefault="00517A03" w:rsidP="003E7A60">
            <w:pPr>
              <w:tabs>
                <w:tab w:val="left" w:pos="4111"/>
              </w:tabs>
              <w:spacing w:before="10"/>
              <w:ind w:left="57"/>
              <w:rPr>
                <w:rFonts w:asciiTheme="minorHAnsi" w:hAnsiTheme="minorHAnsi"/>
                <w:lang w:val="fr-CH"/>
              </w:rPr>
            </w:pPr>
          </w:p>
          <w:p w14:paraId="28FC97B9" w14:textId="34520AA8" w:rsidR="00517A03" w:rsidRPr="00F74194" w:rsidRDefault="00517A03" w:rsidP="003E7A60">
            <w:pPr>
              <w:tabs>
                <w:tab w:val="left" w:pos="4111"/>
              </w:tabs>
              <w:spacing w:before="10"/>
              <w:ind w:left="57"/>
              <w:rPr>
                <w:rFonts w:asciiTheme="minorHAnsi" w:hAnsiTheme="minorHAnsi"/>
                <w:lang w:val="fr-CH"/>
              </w:rPr>
            </w:pPr>
            <w:r w:rsidRPr="00F74194">
              <w:rPr>
                <w:rFonts w:asciiTheme="minorHAnsi" w:hAnsiTheme="minorHAnsi"/>
                <w:lang w:val="fr-CH"/>
              </w:rPr>
              <w:t xml:space="preserve">+41 22 730 </w:t>
            </w:r>
            <w:r w:rsidR="00FE1E3B" w:rsidRPr="00F74194">
              <w:rPr>
                <w:rFonts w:asciiTheme="minorHAnsi" w:hAnsiTheme="minorHAnsi"/>
                <w:lang w:val="fr-CH"/>
              </w:rPr>
              <w:t>5356</w:t>
            </w:r>
            <w:r w:rsidRPr="00F74194">
              <w:rPr>
                <w:rFonts w:asciiTheme="minorHAnsi" w:hAnsiTheme="minorHAnsi"/>
                <w:lang w:val="fr-CH"/>
              </w:rPr>
              <w:br/>
              <w:t>+41 22 730 5853</w:t>
            </w:r>
            <w:r w:rsidRPr="00F74194">
              <w:rPr>
                <w:rFonts w:asciiTheme="minorHAnsi" w:hAnsiTheme="minorHAnsi"/>
                <w:lang w:val="fr-CH"/>
              </w:rPr>
              <w:br/>
            </w:r>
            <w:hyperlink r:id="rId9" w:history="1">
              <w:r w:rsidR="00FE1E3B" w:rsidRPr="00F74194">
                <w:rPr>
                  <w:rStyle w:val="Hyperlink"/>
                  <w:lang w:val="fr-CH"/>
                </w:rPr>
                <w:t>tsbfgai4ee@itu.int</w:t>
              </w:r>
            </w:hyperlink>
          </w:p>
        </w:tc>
        <w:tc>
          <w:tcPr>
            <w:tcW w:w="5046" w:type="dxa"/>
            <w:gridSpan w:val="2"/>
          </w:tcPr>
          <w:p w14:paraId="7D55534B" w14:textId="1B65E0E2" w:rsidR="00517A03" w:rsidRPr="00F74194" w:rsidRDefault="00517A03" w:rsidP="003E7A60">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F74194">
              <w:rPr>
                <w:rFonts w:asciiTheme="minorHAnsi" w:hAnsiTheme="minorHAnsi"/>
                <w:lang w:val="fr-CH"/>
              </w:rPr>
              <w:t>-</w:t>
            </w:r>
            <w:r w:rsidRPr="00F74194">
              <w:rPr>
                <w:rFonts w:asciiTheme="minorHAnsi" w:hAnsiTheme="minorHAnsi"/>
                <w:lang w:val="fr-CH"/>
              </w:rPr>
              <w:tab/>
              <w:t xml:space="preserve">Aux administrations des </w:t>
            </w:r>
            <w:r w:rsidR="00936537" w:rsidRPr="00F74194">
              <w:rPr>
                <w:rFonts w:asciiTheme="minorHAnsi" w:hAnsiTheme="minorHAnsi"/>
                <w:lang w:val="fr-CH"/>
              </w:rPr>
              <w:t>É</w:t>
            </w:r>
            <w:r w:rsidRPr="00F74194">
              <w:rPr>
                <w:rFonts w:asciiTheme="minorHAnsi" w:hAnsiTheme="minorHAnsi"/>
                <w:lang w:val="fr-CH"/>
              </w:rPr>
              <w:t>tats Membres de l</w:t>
            </w:r>
            <w:r w:rsidR="00E15F0E" w:rsidRPr="00F74194">
              <w:rPr>
                <w:rFonts w:asciiTheme="minorHAnsi" w:hAnsiTheme="minorHAnsi"/>
                <w:lang w:val="fr-CH"/>
              </w:rPr>
              <w:t>'</w:t>
            </w:r>
            <w:r w:rsidRPr="00F74194">
              <w:rPr>
                <w:rFonts w:asciiTheme="minorHAnsi" w:hAnsiTheme="minorHAnsi"/>
                <w:lang w:val="fr-CH"/>
              </w:rPr>
              <w:t>Union</w:t>
            </w:r>
            <w:r w:rsidR="00047A60" w:rsidRPr="00F74194">
              <w:rPr>
                <w:rFonts w:asciiTheme="minorHAnsi" w:hAnsiTheme="minorHAnsi"/>
                <w:lang w:val="fr-CH"/>
              </w:rPr>
              <w:t>;</w:t>
            </w:r>
          </w:p>
          <w:p w14:paraId="4D696233" w14:textId="77777777" w:rsidR="00047A60" w:rsidRPr="00F74194" w:rsidRDefault="00047A60" w:rsidP="003E7A60">
            <w:pPr>
              <w:tabs>
                <w:tab w:val="clear" w:pos="794"/>
                <w:tab w:val="clear" w:pos="1191"/>
                <w:tab w:val="clear" w:pos="1588"/>
                <w:tab w:val="clear" w:pos="1985"/>
                <w:tab w:val="left" w:pos="284"/>
              </w:tabs>
              <w:spacing w:before="0"/>
              <w:ind w:left="284" w:hanging="227"/>
              <w:rPr>
                <w:rFonts w:asciiTheme="minorHAnsi" w:hAnsiTheme="minorHAnsi"/>
                <w:lang w:val="fr-CH"/>
              </w:rPr>
            </w:pPr>
            <w:r w:rsidRPr="00F74194">
              <w:rPr>
                <w:rFonts w:asciiTheme="minorHAnsi" w:hAnsiTheme="minorHAnsi"/>
                <w:lang w:val="fr-CH"/>
              </w:rPr>
              <w:t>-</w:t>
            </w:r>
            <w:r w:rsidRPr="00F74194">
              <w:rPr>
                <w:rFonts w:asciiTheme="minorHAnsi" w:hAnsiTheme="minorHAnsi"/>
                <w:lang w:val="fr-CH"/>
              </w:rPr>
              <w:tab/>
              <w:t>Aux Membres du Secteur UIT-T;</w:t>
            </w:r>
          </w:p>
          <w:p w14:paraId="5EE92567" w14:textId="77777777" w:rsidR="00047A60" w:rsidRPr="00F74194" w:rsidRDefault="00047A60" w:rsidP="003E7A60">
            <w:pPr>
              <w:tabs>
                <w:tab w:val="clear" w:pos="794"/>
                <w:tab w:val="clear" w:pos="1191"/>
                <w:tab w:val="clear" w:pos="1588"/>
                <w:tab w:val="clear" w:pos="1985"/>
                <w:tab w:val="left" w:pos="284"/>
              </w:tabs>
              <w:spacing w:before="0"/>
              <w:ind w:left="284" w:hanging="227"/>
              <w:rPr>
                <w:rFonts w:asciiTheme="minorHAnsi" w:hAnsiTheme="minorHAnsi"/>
                <w:lang w:val="fr-CH"/>
              </w:rPr>
            </w:pPr>
            <w:r w:rsidRPr="00F74194">
              <w:rPr>
                <w:rFonts w:asciiTheme="minorHAnsi" w:hAnsiTheme="minorHAnsi"/>
                <w:lang w:val="fr-CH"/>
              </w:rPr>
              <w:t>-</w:t>
            </w:r>
            <w:r w:rsidRPr="00F74194">
              <w:rPr>
                <w:rFonts w:asciiTheme="minorHAnsi" w:hAnsiTheme="minorHAnsi"/>
                <w:lang w:val="fr-CH"/>
              </w:rPr>
              <w:tab/>
              <w:t>Aux Associés de l</w:t>
            </w:r>
            <w:r w:rsidR="00E15F0E" w:rsidRPr="00F74194">
              <w:rPr>
                <w:rFonts w:asciiTheme="minorHAnsi" w:hAnsiTheme="minorHAnsi"/>
                <w:lang w:val="fr-CH"/>
              </w:rPr>
              <w:t>'</w:t>
            </w:r>
            <w:r w:rsidRPr="00F74194">
              <w:rPr>
                <w:rFonts w:asciiTheme="minorHAnsi" w:hAnsiTheme="minorHAnsi"/>
                <w:lang w:val="fr-CH"/>
              </w:rPr>
              <w:t>UIT-T;</w:t>
            </w:r>
          </w:p>
          <w:p w14:paraId="314CC952" w14:textId="77777777" w:rsidR="008249C0" w:rsidRPr="00F74194" w:rsidRDefault="00047A60" w:rsidP="003E7A60">
            <w:pPr>
              <w:tabs>
                <w:tab w:val="clear" w:pos="794"/>
                <w:tab w:val="clear" w:pos="1191"/>
                <w:tab w:val="clear" w:pos="1588"/>
                <w:tab w:val="clear" w:pos="1985"/>
                <w:tab w:val="left" w:pos="284"/>
              </w:tabs>
              <w:spacing w:before="0"/>
              <w:ind w:left="284" w:hanging="227"/>
              <w:rPr>
                <w:rFonts w:asciiTheme="minorHAnsi" w:hAnsiTheme="minorHAnsi"/>
                <w:lang w:val="fr-CH"/>
              </w:rPr>
            </w:pPr>
            <w:r w:rsidRPr="00F74194">
              <w:rPr>
                <w:rFonts w:asciiTheme="minorHAnsi" w:hAnsiTheme="minorHAnsi"/>
                <w:lang w:val="fr-CH"/>
              </w:rPr>
              <w:t>-</w:t>
            </w:r>
            <w:r w:rsidRPr="00F74194">
              <w:rPr>
                <w:rFonts w:asciiTheme="minorHAnsi" w:hAnsiTheme="minorHAnsi"/>
                <w:lang w:val="fr-CH"/>
              </w:rPr>
              <w:tab/>
              <w:t>Aux établissements universitaires participant aux travaux de l</w:t>
            </w:r>
            <w:r w:rsidR="00E15F0E" w:rsidRPr="00F74194">
              <w:rPr>
                <w:rFonts w:asciiTheme="minorHAnsi" w:hAnsiTheme="minorHAnsi"/>
                <w:lang w:val="fr-CH"/>
              </w:rPr>
              <w:t>'</w:t>
            </w:r>
            <w:r w:rsidRPr="00F74194">
              <w:rPr>
                <w:rFonts w:asciiTheme="minorHAnsi" w:hAnsiTheme="minorHAnsi"/>
                <w:lang w:val="fr-CH"/>
              </w:rPr>
              <w:t>UIT</w:t>
            </w:r>
          </w:p>
        </w:tc>
      </w:tr>
      <w:tr w:rsidR="00517A03" w:rsidRPr="00F74194" w14:paraId="0C56054D" w14:textId="77777777" w:rsidTr="003E7A60">
        <w:trPr>
          <w:cantSplit/>
        </w:trPr>
        <w:tc>
          <w:tcPr>
            <w:tcW w:w="985" w:type="dxa"/>
          </w:tcPr>
          <w:p w14:paraId="071CA8B9" w14:textId="77777777" w:rsidR="00517A03" w:rsidRPr="00F74194" w:rsidRDefault="00517A03" w:rsidP="003E7A60">
            <w:pPr>
              <w:tabs>
                <w:tab w:val="left" w:pos="4111"/>
              </w:tabs>
              <w:spacing w:before="10"/>
              <w:ind w:left="57"/>
              <w:rPr>
                <w:rFonts w:asciiTheme="minorHAnsi" w:hAnsiTheme="minorHAnsi"/>
                <w:sz w:val="20"/>
                <w:lang w:val="fr-CH"/>
              </w:rPr>
            </w:pPr>
          </w:p>
        </w:tc>
        <w:tc>
          <w:tcPr>
            <w:tcW w:w="3892" w:type="dxa"/>
          </w:tcPr>
          <w:p w14:paraId="718167A4" w14:textId="77777777" w:rsidR="00517A03" w:rsidRPr="00F74194" w:rsidRDefault="00517A03" w:rsidP="003E7A60">
            <w:pPr>
              <w:tabs>
                <w:tab w:val="left" w:pos="4111"/>
              </w:tabs>
              <w:spacing w:before="0"/>
              <w:ind w:left="57"/>
              <w:rPr>
                <w:rFonts w:asciiTheme="minorHAnsi" w:hAnsiTheme="minorHAnsi"/>
                <w:lang w:val="fr-CH"/>
              </w:rPr>
            </w:pPr>
          </w:p>
        </w:tc>
        <w:tc>
          <w:tcPr>
            <w:tcW w:w="5046" w:type="dxa"/>
            <w:gridSpan w:val="2"/>
          </w:tcPr>
          <w:p w14:paraId="0C7205C1" w14:textId="77777777" w:rsidR="00517A03" w:rsidRPr="00F74194" w:rsidRDefault="00517A03" w:rsidP="003E7A60">
            <w:pPr>
              <w:tabs>
                <w:tab w:val="left" w:pos="4111"/>
              </w:tabs>
              <w:rPr>
                <w:rFonts w:asciiTheme="minorHAnsi" w:hAnsiTheme="minorHAnsi"/>
                <w:lang w:val="fr-CH"/>
              </w:rPr>
            </w:pPr>
            <w:r w:rsidRPr="00F74194">
              <w:rPr>
                <w:rFonts w:asciiTheme="minorHAnsi" w:hAnsiTheme="minorHAnsi"/>
                <w:b/>
                <w:lang w:val="fr-CH"/>
              </w:rPr>
              <w:t>Copie</w:t>
            </w:r>
            <w:r w:rsidRPr="00F74194">
              <w:rPr>
                <w:rFonts w:asciiTheme="minorHAnsi" w:hAnsiTheme="minorHAnsi"/>
                <w:lang w:val="fr-CH"/>
              </w:rPr>
              <w:t>:</w:t>
            </w:r>
          </w:p>
          <w:p w14:paraId="0D53644E" w14:textId="3CD6AEAE" w:rsidR="00517A03" w:rsidRPr="00F74194" w:rsidRDefault="00517A03" w:rsidP="003E7A60">
            <w:pPr>
              <w:tabs>
                <w:tab w:val="clear" w:pos="794"/>
                <w:tab w:val="left" w:pos="226"/>
                <w:tab w:val="left" w:pos="4111"/>
              </w:tabs>
              <w:spacing w:before="0"/>
              <w:ind w:left="226" w:hanging="226"/>
              <w:rPr>
                <w:rFonts w:asciiTheme="minorHAnsi" w:hAnsiTheme="minorHAnsi"/>
                <w:lang w:val="fr-CH"/>
              </w:rPr>
            </w:pPr>
            <w:r w:rsidRPr="00F74194">
              <w:rPr>
                <w:rFonts w:asciiTheme="minorHAnsi" w:hAnsiTheme="minorHAnsi"/>
                <w:lang w:val="fr-CH"/>
              </w:rPr>
              <w:t>-</w:t>
            </w:r>
            <w:r w:rsidRPr="00F74194">
              <w:rPr>
                <w:rFonts w:asciiTheme="minorHAnsi" w:hAnsiTheme="minorHAnsi"/>
                <w:lang w:val="fr-CH"/>
              </w:rPr>
              <w:tab/>
              <w:t>Au</w:t>
            </w:r>
            <w:r w:rsidR="00ED60C5" w:rsidRPr="00F74194">
              <w:rPr>
                <w:rFonts w:asciiTheme="minorHAnsi" w:hAnsiTheme="minorHAnsi"/>
                <w:lang w:val="fr-CH"/>
              </w:rPr>
              <w:t>x</w:t>
            </w:r>
            <w:r w:rsidRPr="00F74194">
              <w:rPr>
                <w:rFonts w:asciiTheme="minorHAnsi" w:hAnsiTheme="minorHAnsi"/>
                <w:lang w:val="fr-CH"/>
              </w:rPr>
              <w:t xml:space="preserve"> Président</w:t>
            </w:r>
            <w:r w:rsidR="00ED60C5" w:rsidRPr="00F74194">
              <w:rPr>
                <w:rFonts w:asciiTheme="minorHAnsi" w:hAnsiTheme="minorHAnsi"/>
                <w:lang w:val="fr-CH"/>
              </w:rPr>
              <w:t>s</w:t>
            </w:r>
            <w:r w:rsidRPr="00F74194">
              <w:rPr>
                <w:rFonts w:asciiTheme="minorHAnsi" w:hAnsiTheme="minorHAnsi"/>
                <w:lang w:val="fr-CH"/>
              </w:rPr>
              <w:t xml:space="preserve"> e</w:t>
            </w:r>
            <w:r w:rsidR="00ED60C5" w:rsidRPr="00F74194">
              <w:rPr>
                <w:rFonts w:asciiTheme="minorHAnsi" w:hAnsiTheme="minorHAnsi"/>
                <w:lang w:val="fr-CH"/>
              </w:rPr>
              <w:t>t</w:t>
            </w:r>
            <w:r w:rsidR="004F5BE9" w:rsidRPr="00F74194">
              <w:rPr>
                <w:rFonts w:asciiTheme="minorHAnsi" w:hAnsiTheme="minorHAnsi"/>
                <w:lang w:val="fr-CH"/>
              </w:rPr>
              <w:t xml:space="preserve"> </w:t>
            </w:r>
            <w:r w:rsidRPr="00F74194">
              <w:rPr>
                <w:rFonts w:asciiTheme="minorHAnsi" w:hAnsiTheme="minorHAnsi"/>
                <w:lang w:val="fr-CH"/>
              </w:rPr>
              <w:t>Vice-Présidents de</w:t>
            </w:r>
            <w:r w:rsidR="00A90C58" w:rsidRPr="00F74194">
              <w:rPr>
                <w:rFonts w:asciiTheme="minorHAnsi" w:hAnsiTheme="minorHAnsi"/>
                <w:lang w:val="fr-CH"/>
              </w:rPr>
              <w:t>s</w:t>
            </w:r>
            <w:r w:rsidRPr="00F74194">
              <w:rPr>
                <w:rFonts w:asciiTheme="minorHAnsi" w:hAnsiTheme="minorHAnsi"/>
                <w:lang w:val="fr-CH"/>
              </w:rPr>
              <w:t xml:space="preserve"> </w:t>
            </w:r>
            <w:r w:rsidR="00A90C58" w:rsidRPr="00F74194">
              <w:rPr>
                <w:rFonts w:asciiTheme="minorHAnsi" w:hAnsiTheme="minorHAnsi"/>
                <w:lang w:val="fr-CH"/>
              </w:rPr>
              <w:t xml:space="preserve">Commissions </w:t>
            </w:r>
            <w:r w:rsidRPr="00F74194">
              <w:rPr>
                <w:rFonts w:asciiTheme="minorHAnsi" w:hAnsiTheme="minorHAnsi"/>
                <w:lang w:val="fr-CH"/>
              </w:rPr>
              <w:t>d</w:t>
            </w:r>
            <w:r w:rsidR="00E15F0E" w:rsidRPr="00F74194">
              <w:rPr>
                <w:rFonts w:asciiTheme="minorHAnsi" w:hAnsiTheme="minorHAnsi"/>
                <w:lang w:val="fr-CH"/>
              </w:rPr>
              <w:t>'</w:t>
            </w:r>
            <w:r w:rsidRPr="00F74194">
              <w:rPr>
                <w:rFonts w:asciiTheme="minorHAnsi" w:hAnsiTheme="minorHAnsi"/>
                <w:lang w:val="fr-CH"/>
              </w:rPr>
              <w:t>études;</w:t>
            </w:r>
          </w:p>
          <w:p w14:paraId="69BEE282" w14:textId="4C9E8FE2" w:rsidR="00E15F0E" w:rsidRPr="00F74194" w:rsidRDefault="003E14C6" w:rsidP="003E7A60">
            <w:pPr>
              <w:tabs>
                <w:tab w:val="clear" w:pos="794"/>
                <w:tab w:val="left" w:pos="226"/>
                <w:tab w:val="left" w:pos="4111"/>
              </w:tabs>
              <w:spacing w:before="0"/>
              <w:ind w:left="226" w:hanging="226"/>
              <w:rPr>
                <w:rFonts w:asciiTheme="minorHAnsi" w:hAnsiTheme="minorHAnsi"/>
                <w:lang w:val="fr-CH"/>
              </w:rPr>
            </w:pPr>
            <w:r w:rsidRPr="00F74194">
              <w:rPr>
                <w:rFonts w:asciiTheme="minorHAnsi" w:hAnsiTheme="minorHAnsi"/>
                <w:lang w:val="fr-CH"/>
              </w:rPr>
              <w:t>-</w:t>
            </w:r>
            <w:r w:rsidRPr="00F74194">
              <w:rPr>
                <w:rFonts w:asciiTheme="minorHAnsi" w:hAnsiTheme="minorHAnsi"/>
                <w:lang w:val="fr-CH"/>
              </w:rPr>
              <w:tab/>
              <w:t>À la</w:t>
            </w:r>
            <w:r w:rsidR="00E15F0E" w:rsidRPr="00F74194">
              <w:rPr>
                <w:rFonts w:asciiTheme="minorHAnsi" w:hAnsiTheme="minorHAnsi"/>
                <w:lang w:val="fr-CH"/>
              </w:rPr>
              <w:t xml:space="preserve"> </w:t>
            </w:r>
            <w:r w:rsidRPr="00F74194">
              <w:rPr>
                <w:rFonts w:asciiTheme="minorHAnsi" w:hAnsiTheme="minorHAnsi"/>
                <w:lang w:val="fr-CH"/>
              </w:rPr>
              <w:t>Directrice</w:t>
            </w:r>
            <w:r w:rsidR="0069462A" w:rsidRPr="00F74194">
              <w:rPr>
                <w:rFonts w:asciiTheme="minorHAnsi" w:hAnsiTheme="minorHAnsi"/>
                <w:lang w:val="fr-CH"/>
              </w:rPr>
              <w:t xml:space="preserve"> du Bureau de développement des </w:t>
            </w:r>
            <w:r w:rsidR="00E15F0E" w:rsidRPr="00F74194">
              <w:rPr>
                <w:rFonts w:asciiTheme="minorHAnsi" w:hAnsiTheme="minorHAnsi"/>
                <w:lang w:val="fr-CH"/>
              </w:rPr>
              <w:t>télécommunications</w:t>
            </w:r>
            <w:r w:rsidR="00FE1E3B" w:rsidRPr="00F74194">
              <w:rPr>
                <w:rFonts w:asciiTheme="minorHAnsi" w:hAnsiTheme="minorHAnsi"/>
                <w:lang w:val="fr-CH"/>
              </w:rPr>
              <w:t>;</w:t>
            </w:r>
          </w:p>
          <w:p w14:paraId="3504985D" w14:textId="4481D9CB" w:rsidR="00FE1E3B" w:rsidRPr="00F74194" w:rsidRDefault="00FE1E3B" w:rsidP="003E7A60">
            <w:pPr>
              <w:tabs>
                <w:tab w:val="clear" w:pos="794"/>
                <w:tab w:val="left" w:pos="226"/>
                <w:tab w:val="left" w:pos="4111"/>
              </w:tabs>
              <w:spacing w:before="0"/>
              <w:ind w:left="226" w:hanging="226"/>
              <w:rPr>
                <w:rFonts w:asciiTheme="minorHAnsi" w:hAnsiTheme="minorHAnsi"/>
                <w:lang w:val="fr-CH"/>
              </w:rPr>
            </w:pPr>
            <w:r w:rsidRPr="00F74194">
              <w:rPr>
                <w:rFonts w:asciiTheme="minorHAnsi" w:hAnsiTheme="minorHAnsi"/>
                <w:lang w:val="fr-CH"/>
              </w:rPr>
              <w:t>-</w:t>
            </w:r>
            <w:r w:rsidRPr="00F74194">
              <w:rPr>
                <w:rFonts w:asciiTheme="minorHAnsi" w:hAnsiTheme="minorHAnsi"/>
                <w:lang w:val="fr-CH"/>
              </w:rPr>
              <w:tab/>
              <w:t>Au Directeur du Bureau des radiocommunications</w:t>
            </w:r>
          </w:p>
        </w:tc>
      </w:tr>
      <w:tr w:rsidR="00517A03" w:rsidRPr="00F74194" w14:paraId="3D9B9DA9" w14:textId="77777777" w:rsidTr="003E7A60">
        <w:trPr>
          <w:gridAfter w:val="1"/>
          <w:wAfter w:w="8" w:type="dxa"/>
          <w:cantSplit/>
          <w:trHeight w:val="680"/>
        </w:trPr>
        <w:tc>
          <w:tcPr>
            <w:tcW w:w="985" w:type="dxa"/>
          </w:tcPr>
          <w:p w14:paraId="5B160275" w14:textId="77777777" w:rsidR="00517A03" w:rsidRPr="00F74194" w:rsidRDefault="00517A03" w:rsidP="003E7A60">
            <w:pPr>
              <w:tabs>
                <w:tab w:val="left" w:pos="4111"/>
              </w:tabs>
              <w:ind w:left="57"/>
              <w:rPr>
                <w:rFonts w:asciiTheme="minorHAnsi" w:hAnsiTheme="minorHAnsi"/>
                <w:b/>
                <w:bCs/>
                <w:sz w:val="22"/>
                <w:lang w:val="fr-CH"/>
              </w:rPr>
            </w:pPr>
            <w:r w:rsidRPr="00F74194">
              <w:rPr>
                <w:rFonts w:asciiTheme="minorHAnsi" w:hAnsiTheme="minorHAnsi"/>
                <w:b/>
                <w:bCs/>
                <w:szCs w:val="22"/>
                <w:lang w:val="fr-CH"/>
              </w:rPr>
              <w:t>Objet:</w:t>
            </w:r>
          </w:p>
        </w:tc>
        <w:tc>
          <w:tcPr>
            <w:tcW w:w="8930" w:type="dxa"/>
            <w:gridSpan w:val="2"/>
          </w:tcPr>
          <w:p w14:paraId="76693823" w14:textId="413DB435" w:rsidR="00517A03" w:rsidRPr="00F74194" w:rsidRDefault="00A90C58" w:rsidP="003E7A60">
            <w:pPr>
              <w:tabs>
                <w:tab w:val="left" w:pos="4111"/>
              </w:tabs>
              <w:ind w:left="57"/>
              <w:rPr>
                <w:rFonts w:asciiTheme="minorHAnsi" w:hAnsiTheme="minorHAnsi"/>
                <w:lang w:val="fr-CH"/>
              </w:rPr>
            </w:pPr>
            <w:r w:rsidRPr="00F74194">
              <w:rPr>
                <w:b/>
                <w:bCs/>
                <w:lang w:val="fr-CH"/>
              </w:rPr>
              <w:t>Création d</w:t>
            </w:r>
            <w:r w:rsidR="00E15F0E" w:rsidRPr="00F74194">
              <w:rPr>
                <w:b/>
                <w:bCs/>
                <w:lang w:val="fr-CH"/>
              </w:rPr>
              <w:t>'</w:t>
            </w:r>
            <w:r w:rsidRPr="00F74194">
              <w:rPr>
                <w:b/>
                <w:bCs/>
                <w:lang w:val="fr-CH"/>
              </w:rPr>
              <w:t xml:space="preserve">un nouveau </w:t>
            </w:r>
            <w:r w:rsidR="00FE1E3B" w:rsidRPr="00F74194">
              <w:rPr>
                <w:b/>
                <w:bCs/>
                <w:lang w:val="fr-CH"/>
              </w:rPr>
              <w:t>Groupe spécialisé de l'UIT-T "Efficacité environnementale</w:t>
            </w:r>
            <w:r w:rsidR="00A5081B" w:rsidRPr="00F74194">
              <w:rPr>
                <w:b/>
                <w:bCs/>
                <w:lang w:val="fr-CH"/>
              </w:rPr>
              <w:t xml:space="preserve"> de</w:t>
            </w:r>
            <w:r w:rsidR="00FE1E3B" w:rsidRPr="00F74194">
              <w:rPr>
                <w:b/>
                <w:bCs/>
                <w:lang w:val="fr-CH"/>
              </w:rPr>
              <w:t xml:space="preserve"> </w:t>
            </w:r>
            <w:r w:rsidR="00A5081B" w:rsidRPr="00F74194">
              <w:rPr>
                <w:b/>
                <w:bCs/>
                <w:lang w:val="fr-CH"/>
              </w:rPr>
              <w:t>l'</w:t>
            </w:r>
            <w:r w:rsidR="00FE1E3B" w:rsidRPr="00F74194">
              <w:rPr>
                <w:b/>
                <w:bCs/>
                <w:lang w:val="fr-CH"/>
              </w:rPr>
              <w:t xml:space="preserve">intelligence artificielle et </w:t>
            </w:r>
            <w:r w:rsidR="00A5081B" w:rsidRPr="00F74194">
              <w:rPr>
                <w:b/>
                <w:bCs/>
                <w:lang w:val="fr-CH"/>
              </w:rPr>
              <w:t>d'</w:t>
            </w:r>
            <w:r w:rsidR="00FE1E3B" w:rsidRPr="00F74194">
              <w:rPr>
                <w:b/>
                <w:bCs/>
                <w:lang w:val="fr-CH"/>
              </w:rPr>
              <w:t xml:space="preserve">autres technologies émergentes" (FG-AI4EE) </w:t>
            </w:r>
            <w:r w:rsidR="00AA142C" w:rsidRPr="00F74194">
              <w:rPr>
                <w:b/>
                <w:bCs/>
                <w:lang w:val="fr-CH"/>
              </w:rPr>
              <w:t xml:space="preserve">et </w:t>
            </w:r>
            <w:r w:rsidR="004F5BE9" w:rsidRPr="00F74194">
              <w:rPr>
                <w:b/>
                <w:bCs/>
                <w:lang w:val="fr-CH"/>
              </w:rPr>
              <w:t xml:space="preserve">première réunion </w:t>
            </w:r>
            <w:r w:rsidR="00AA142C" w:rsidRPr="00F74194">
              <w:rPr>
                <w:b/>
                <w:bCs/>
                <w:lang w:val="fr-CH"/>
              </w:rPr>
              <w:t>de ce Groupe</w:t>
            </w:r>
            <w:r w:rsidR="00121734" w:rsidRPr="00F74194">
              <w:rPr>
                <w:b/>
                <w:bCs/>
                <w:lang w:val="fr-CH"/>
              </w:rPr>
              <w:t xml:space="preserve"> à</w:t>
            </w:r>
            <w:r w:rsidR="00AA142C" w:rsidRPr="00F74194">
              <w:rPr>
                <w:b/>
                <w:bCs/>
                <w:lang w:val="fr-CH"/>
              </w:rPr>
              <w:t xml:space="preserve"> </w:t>
            </w:r>
            <w:r w:rsidR="00FE1E3B" w:rsidRPr="00F74194">
              <w:rPr>
                <w:b/>
                <w:bCs/>
                <w:lang w:val="fr-CH"/>
              </w:rPr>
              <w:t>Vienne</w:t>
            </w:r>
            <w:r w:rsidR="00A00F5F" w:rsidRPr="00F74194">
              <w:rPr>
                <w:b/>
                <w:bCs/>
                <w:lang w:val="fr-CH"/>
              </w:rPr>
              <w:t xml:space="preserve"> </w:t>
            </w:r>
            <w:r w:rsidR="00AA142C" w:rsidRPr="00F74194">
              <w:rPr>
                <w:b/>
                <w:bCs/>
                <w:lang w:val="fr-CH"/>
              </w:rPr>
              <w:t>(</w:t>
            </w:r>
            <w:r w:rsidR="00FE1E3B" w:rsidRPr="00F74194">
              <w:rPr>
                <w:b/>
                <w:bCs/>
                <w:lang w:val="fr-CH"/>
              </w:rPr>
              <w:t>Autriche</w:t>
            </w:r>
            <w:r w:rsidR="00AA142C" w:rsidRPr="00F74194">
              <w:rPr>
                <w:b/>
                <w:bCs/>
                <w:lang w:val="fr-CH"/>
              </w:rPr>
              <w:t xml:space="preserve">), </w:t>
            </w:r>
            <w:r w:rsidR="00121734" w:rsidRPr="00F74194">
              <w:rPr>
                <w:b/>
                <w:bCs/>
                <w:lang w:val="fr-CH"/>
              </w:rPr>
              <w:t>le 1</w:t>
            </w:r>
            <w:r w:rsidR="00FE1E3B" w:rsidRPr="00F74194">
              <w:rPr>
                <w:b/>
                <w:bCs/>
                <w:lang w:val="fr-CH"/>
              </w:rPr>
              <w:t>5</w:t>
            </w:r>
            <w:r w:rsidR="00121734" w:rsidRPr="00F74194">
              <w:rPr>
                <w:b/>
                <w:bCs/>
                <w:lang w:val="fr-CH"/>
              </w:rPr>
              <w:t> octobre </w:t>
            </w:r>
            <w:r w:rsidR="00AA142C" w:rsidRPr="00F74194">
              <w:rPr>
                <w:b/>
                <w:bCs/>
                <w:lang w:val="fr-CH"/>
              </w:rPr>
              <w:t>201</w:t>
            </w:r>
            <w:r w:rsidR="00FE1E3B" w:rsidRPr="00F74194">
              <w:rPr>
                <w:b/>
                <w:bCs/>
                <w:lang w:val="fr-CH"/>
              </w:rPr>
              <w:t>9</w:t>
            </w:r>
          </w:p>
        </w:tc>
      </w:tr>
    </w:tbl>
    <w:p w14:paraId="15FC3B7B" w14:textId="77777777" w:rsidR="00517A03" w:rsidRPr="00F74194" w:rsidRDefault="00517A03" w:rsidP="003E7A60">
      <w:pPr>
        <w:spacing w:before="360"/>
        <w:rPr>
          <w:rFonts w:asciiTheme="minorHAnsi" w:hAnsiTheme="minorHAnsi"/>
          <w:lang w:val="fr-CH"/>
        </w:rPr>
      </w:pPr>
      <w:bookmarkStart w:id="1" w:name="StartTyping_F"/>
      <w:bookmarkEnd w:id="1"/>
      <w:r w:rsidRPr="00F74194">
        <w:rPr>
          <w:rFonts w:asciiTheme="minorHAnsi" w:hAnsiTheme="minorHAnsi"/>
          <w:lang w:val="fr-CH"/>
        </w:rPr>
        <w:t>Madame, Monsieur,</w:t>
      </w:r>
    </w:p>
    <w:p w14:paraId="0882A46B" w14:textId="6EAD1203" w:rsidR="00A90C58" w:rsidRPr="00F74194" w:rsidRDefault="00FE1E3B" w:rsidP="003E7A60">
      <w:pPr>
        <w:rPr>
          <w:lang w:val="fr-CH"/>
        </w:rPr>
      </w:pPr>
      <w:r w:rsidRPr="00F74194">
        <w:rPr>
          <w:lang w:val="fr-CH"/>
        </w:rPr>
        <w:t>1</w:t>
      </w:r>
      <w:r w:rsidRPr="00F74194">
        <w:rPr>
          <w:lang w:val="fr-CH"/>
        </w:rPr>
        <w:tab/>
      </w:r>
      <w:r w:rsidR="00936537" w:rsidRPr="00F74194">
        <w:rPr>
          <w:lang w:val="fr-CH"/>
        </w:rPr>
        <w:t>À la suite de l</w:t>
      </w:r>
      <w:r w:rsidR="00A5081B" w:rsidRPr="00F74194">
        <w:rPr>
          <w:lang w:val="fr-CH"/>
        </w:rPr>
        <w:t>'</w:t>
      </w:r>
      <w:r w:rsidR="00936537" w:rsidRPr="00F74194">
        <w:rPr>
          <w:lang w:val="fr-CH"/>
        </w:rPr>
        <w:t>accord donné par la Commission d'études 5 de l'UIT-T</w:t>
      </w:r>
      <w:r w:rsidR="00A5081B" w:rsidRPr="00F74194">
        <w:rPr>
          <w:lang w:val="fr-CH"/>
        </w:rPr>
        <w:t xml:space="preserve"> </w:t>
      </w:r>
      <w:r w:rsidR="00936537" w:rsidRPr="00F74194">
        <w:rPr>
          <w:lang w:val="fr-CH"/>
        </w:rPr>
        <w:t>à la réunion qu</w:t>
      </w:r>
      <w:r w:rsidR="00A5081B" w:rsidRPr="00F74194">
        <w:rPr>
          <w:lang w:val="fr-CH"/>
        </w:rPr>
        <w:t>'</w:t>
      </w:r>
      <w:r w:rsidR="00936537" w:rsidRPr="00F74194">
        <w:rPr>
          <w:lang w:val="fr-CH"/>
        </w:rPr>
        <w:t xml:space="preserve">elle a tenue à Genève du 13 au 22 mai 2019, j'ai l'honneur de vous annoncer la création du Groupe spécialisé de l'UIT-T </w:t>
      </w:r>
      <w:r w:rsidR="00A5081B" w:rsidRPr="00F74194">
        <w:rPr>
          <w:lang w:val="fr-CH"/>
        </w:rPr>
        <w:t>"</w:t>
      </w:r>
      <w:r w:rsidR="00936537" w:rsidRPr="00F74194">
        <w:rPr>
          <w:lang w:val="fr-CH"/>
        </w:rPr>
        <w:t>Efficacité environnementale</w:t>
      </w:r>
      <w:r w:rsidR="00A5081B" w:rsidRPr="00F74194">
        <w:rPr>
          <w:lang w:val="fr-CH"/>
        </w:rPr>
        <w:t xml:space="preserve"> de</w:t>
      </w:r>
      <w:r w:rsidR="00936537" w:rsidRPr="00F74194">
        <w:rPr>
          <w:lang w:val="fr-CH"/>
        </w:rPr>
        <w:t xml:space="preserve"> </w:t>
      </w:r>
      <w:r w:rsidR="00A5081B" w:rsidRPr="00F74194">
        <w:rPr>
          <w:lang w:val="fr-CH"/>
        </w:rPr>
        <w:t>l'</w:t>
      </w:r>
      <w:r w:rsidR="00936537" w:rsidRPr="00F74194">
        <w:rPr>
          <w:lang w:val="fr-CH"/>
        </w:rPr>
        <w:t xml:space="preserve">intelligence artificielle et </w:t>
      </w:r>
      <w:r w:rsidR="00A5081B" w:rsidRPr="00F74194">
        <w:rPr>
          <w:lang w:val="fr-CH"/>
        </w:rPr>
        <w:t>d'</w:t>
      </w:r>
      <w:r w:rsidR="00936537" w:rsidRPr="00F74194">
        <w:rPr>
          <w:lang w:val="fr-CH"/>
        </w:rPr>
        <w:t>autres technologies émergentes</w:t>
      </w:r>
      <w:r w:rsidR="00A5081B" w:rsidRPr="00F74194">
        <w:rPr>
          <w:lang w:val="fr-CH"/>
        </w:rPr>
        <w:t>"</w:t>
      </w:r>
      <w:r w:rsidR="00936537" w:rsidRPr="00F74194">
        <w:rPr>
          <w:lang w:val="fr-CH"/>
        </w:rPr>
        <w:t xml:space="preserve"> (FG-AI4EE), avec M. Paolo Gemma (Huawei Technologies Co., Ltd., Chine) en tant que Président faisant fonction, Mme Barbara Kolm (Centre autrichien d</w:t>
      </w:r>
      <w:r w:rsidR="00A5081B" w:rsidRPr="00F74194">
        <w:rPr>
          <w:lang w:val="fr-CH"/>
        </w:rPr>
        <w:t>'</w:t>
      </w:r>
      <w:r w:rsidR="00936537" w:rsidRPr="00F74194">
        <w:rPr>
          <w:lang w:val="fr-CH"/>
        </w:rPr>
        <w:t>économie et Banque nationale autrichienne), Mme Kari Eik (Organisation pour les relations économiques internationales (OiER)), Mme Lucy Lombardi (Digital &amp; Ecosystem Innovation, TIM)</w:t>
      </w:r>
      <w:r w:rsidR="007B5856" w:rsidRPr="00F74194">
        <w:rPr>
          <w:lang w:val="fr-CH"/>
        </w:rPr>
        <w:t>,</w:t>
      </w:r>
      <w:r w:rsidR="00936537" w:rsidRPr="00F74194">
        <w:rPr>
          <w:lang w:val="fr-CH"/>
        </w:rPr>
        <w:t xml:space="preserve"> M. Neil Sahota (Technossus, IBM et Université de Californie), M. Joel Alexander Mills (AugmentCity AS), M. Mats Pellbäck Scharp (Ericsson) et M. Peter Ulanga (Fonds pour l'accès universel aux services de communication, République-Unie de Tanzanie) en tant que Vice-Présidents</w:t>
      </w:r>
      <w:r w:rsidRPr="00F74194">
        <w:rPr>
          <w:lang w:val="fr-CH"/>
        </w:rPr>
        <w:t>.</w:t>
      </w:r>
    </w:p>
    <w:p w14:paraId="16EA6255" w14:textId="7E4F6021" w:rsidR="00312EEB" w:rsidRPr="00F74194" w:rsidRDefault="000F10BB" w:rsidP="003E7A60">
      <w:pPr>
        <w:rPr>
          <w:lang w:val="fr-CH"/>
        </w:rPr>
      </w:pPr>
      <w:r w:rsidRPr="00F74194">
        <w:rPr>
          <w:lang w:val="fr-CH"/>
        </w:rPr>
        <w:t>2</w:t>
      </w:r>
      <w:r w:rsidRPr="00F74194">
        <w:rPr>
          <w:lang w:val="fr-CH"/>
        </w:rPr>
        <w:tab/>
      </w:r>
      <w:r w:rsidR="00312EEB" w:rsidRPr="00F74194">
        <w:rPr>
          <w:lang w:val="fr-CH"/>
        </w:rPr>
        <w:t xml:space="preserve">Le Groupe spécialisé </w:t>
      </w:r>
      <w:r w:rsidR="00E07AC4" w:rsidRPr="00F74194">
        <w:rPr>
          <w:lang w:val="fr-CH"/>
        </w:rPr>
        <w:t xml:space="preserve">déterminera les </w:t>
      </w:r>
      <w:r w:rsidR="00936537" w:rsidRPr="00F74194">
        <w:rPr>
          <w:lang w:val="fr-CH"/>
        </w:rPr>
        <w:t>lacunes en matière</w:t>
      </w:r>
      <w:r w:rsidR="00E07AC4" w:rsidRPr="00F74194">
        <w:rPr>
          <w:lang w:val="fr-CH"/>
        </w:rPr>
        <w:t xml:space="preserve"> de normalisation</w:t>
      </w:r>
      <w:r w:rsidR="00936537" w:rsidRPr="00F74194">
        <w:rPr>
          <w:lang w:val="fr-CH"/>
        </w:rPr>
        <w:t xml:space="preserve"> liées à la performance environnementale de l</w:t>
      </w:r>
      <w:r w:rsidR="00A5081B" w:rsidRPr="00F74194">
        <w:rPr>
          <w:lang w:val="fr-CH"/>
        </w:rPr>
        <w:t>'</w:t>
      </w:r>
      <w:r w:rsidR="00936537" w:rsidRPr="00F74194">
        <w:rPr>
          <w:lang w:val="fr-CH"/>
        </w:rPr>
        <w:t>intelligence artificielle et d</w:t>
      </w:r>
      <w:r w:rsidR="00A5081B" w:rsidRPr="00F74194">
        <w:rPr>
          <w:lang w:val="fr-CH"/>
        </w:rPr>
        <w:t>'</w:t>
      </w:r>
      <w:r w:rsidR="00936537" w:rsidRPr="00F74194">
        <w:rPr>
          <w:lang w:val="fr-CH"/>
        </w:rPr>
        <w:t>autres technologies émergentes</w:t>
      </w:r>
      <w:r w:rsidR="00E07AC4" w:rsidRPr="00F74194">
        <w:rPr>
          <w:lang w:val="fr-CH"/>
        </w:rPr>
        <w:t>, notamment l'automatisation, la réalité augmentée, la réalité virtuelle, la réalité étendue, la fabrication intelligente, l'industrie 5.0, l'informatique en nuage/en périphérie</w:t>
      </w:r>
      <w:r w:rsidR="00936537" w:rsidRPr="00F74194">
        <w:rPr>
          <w:lang w:val="fr-CH"/>
        </w:rPr>
        <w:t>, les nanotechnologies et la 5G</w:t>
      </w:r>
      <w:r w:rsidR="00892721" w:rsidRPr="00F74194">
        <w:rPr>
          <w:lang w:val="fr-CH"/>
        </w:rPr>
        <w:t>, entre autres</w:t>
      </w:r>
      <w:r w:rsidR="00E07AC4" w:rsidRPr="00F74194">
        <w:rPr>
          <w:lang w:val="fr-CH"/>
        </w:rPr>
        <w:t>.</w:t>
      </w:r>
      <w:r w:rsidR="00E07AC4" w:rsidRPr="00F74194">
        <w:rPr>
          <w:rFonts w:asciiTheme="minorHAnsi" w:eastAsiaTheme="minorEastAsia" w:hAnsiTheme="minorHAnsi"/>
          <w:szCs w:val="24"/>
          <w:lang w:val="fr-CH"/>
        </w:rPr>
        <w:t xml:space="preserve"> </w:t>
      </w:r>
      <w:r w:rsidR="00892721" w:rsidRPr="00F74194">
        <w:rPr>
          <w:lang w:val="fr-CH"/>
        </w:rPr>
        <w:t>L</w:t>
      </w:r>
      <w:r w:rsidR="00E07AC4" w:rsidRPr="00F74194">
        <w:rPr>
          <w:lang w:val="fr-CH"/>
        </w:rPr>
        <w:t xml:space="preserve">e </w:t>
      </w:r>
      <w:r w:rsidR="00892721" w:rsidRPr="00F74194">
        <w:rPr>
          <w:lang w:val="fr-CH"/>
        </w:rPr>
        <w:t xml:space="preserve">Groupe spécialisé élaborera des rapports </w:t>
      </w:r>
      <w:r w:rsidR="006A721F" w:rsidRPr="00F74194">
        <w:rPr>
          <w:lang w:val="fr-CH"/>
        </w:rPr>
        <w:t xml:space="preserve">et des spécifications </w:t>
      </w:r>
      <w:r w:rsidR="00892721" w:rsidRPr="00F74194">
        <w:rPr>
          <w:lang w:val="fr-CH"/>
        </w:rPr>
        <w:t>techniques</w:t>
      </w:r>
      <w:r w:rsidR="00E07AC4" w:rsidRPr="00F74194">
        <w:rPr>
          <w:lang w:val="fr-CH"/>
        </w:rPr>
        <w:t xml:space="preserve"> </w:t>
      </w:r>
      <w:r w:rsidR="00892721" w:rsidRPr="00F74194">
        <w:rPr>
          <w:lang w:val="fr-CH"/>
        </w:rPr>
        <w:t>portant sur l</w:t>
      </w:r>
      <w:r w:rsidR="00A5081B" w:rsidRPr="00F74194">
        <w:rPr>
          <w:lang w:val="fr-CH"/>
        </w:rPr>
        <w:t>'</w:t>
      </w:r>
      <w:r w:rsidR="00892721" w:rsidRPr="00F74194">
        <w:rPr>
          <w:lang w:val="fr-CH"/>
        </w:rPr>
        <w:t>efficacité</w:t>
      </w:r>
      <w:r w:rsidR="00E07AC4" w:rsidRPr="00F74194">
        <w:rPr>
          <w:lang w:val="fr-CH"/>
        </w:rPr>
        <w:t xml:space="preserve"> </w:t>
      </w:r>
      <w:r w:rsidR="00892721" w:rsidRPr="00F74194">
        <w:rPr>
          <w:lang w:val="fr-CH"/>
        </w:rPr>
        <w:t>environnementale</w:t>
      </w:r>
      <w:r w:rsidR="00E07AC4" w:rsidRPr="00F74194">
        <w:rPr>
          <w:lang w:val="fr-CH"/>
        </w:rPr>
        <w:t xml:space="preserve"> </w:t>
      </w:r>
      <w:r w:rsidR="00892721" w:rsidRPr="00F74194">
        <w:rPr>
          <w:lang w:val="fr-CH"/>
        </w:rPr>
        <w:t>ainsi que sur la consommation</w:t>
      </w:r>
      <w:r w:rsidR="00E07AC4" w:rsidRPr="00F74194">
        <w:rPr>
          <w:lang w:val="fr-CH"/>
        </w:rPr>
        <w:t xml:space="preserve"> </w:t>
      </w:r>
      <w:r w:rsidR="00892721" w:rsidRPr="00F74194">
        <w:rPr>
          <w:lang w:val="fr-CH"/>
        </w:rPr>
        <w:t>en eau et en énergie des technologies émergentes</w:t>
      </w:r>
      <w:r w:rsidR="00E07AC4" w:rsidRPr="00F74194">
        <w:rPr>
          <w:lang w:val="fr-CH"/>
        </w:rPr>
        <w:t>.</w:t>
      </w:r>
    </w:p>
    <w:p w14:paraId="2B2E79C3" w14:textId="5D748C7D" w:rsidR="00E07AC4" w:rsidRPr="00F74194" w:rsidRDefault="000F10BB" w:rsidP="00AB3379">
      <w:pPr>
        <w:rPr>
          <w:lang w:val="fr-CH"/>
        </w:rPr>
      </w:pPr>
      <w:r w:rsidRPr="00F74194">
        <w:rPr>
          <w:lang w:val="fr-CH"/>
        </w:rPr>
        <w:t>3</w:t>
      </w:r>
      <w:r w:rsidRPr="00F74194">
        <w:rPr>
          <w:lang w:val="fr-CH"/>
        </w:rPr>
        <w:tab/>
      </w:r>
      <w:r w:rsidR="00D8165C" w:rsidRPr="00F74194">
        <w:rPr>
          <w:lang w:val="fr-CH"/>
        </w:rPr>
        <w:t>La p</w:t>
      </w:r>
      <w:r w:rsidR="00E07AC4" w:rsidRPr="00F74194">
        <w:rPr>
          <w:lang w:val="fr-CH"/>
        </w:rPr>
        <w:t xml:space="preserve">articipation </w:t>
      </w:r>
      <w:r w:rsidR="00D8165C" w:rsidRPr="00F74194">
        <w:rPr>
          <w:lang w:val="fr-CH"/>
        </w:rPr>
        <w:t>au</w:t>
      </w:r>
      <w:r w:rsidR="00A5081B" w:rsidRPr="00F74194">
        <w:rPr>
          <w:lang w:val="fr-CH"/>
        </w:rPr>
        <w:t>x travaux du</w:t>
      </w:r>
      <w:r w:rsidR="00E07AC4" w:rsidRPr="00F74194">
        <w:rPr>
          <w:lang w:val="fr-CH"/>
        </w:rPr>
        <w:t xml:space="preserve"> </w:t>
      </w:r>
      <w:r w:rsidR="007B5856" w:rsidRPr="00F74194">
        <w:rPr>
          <w:lang w:val="fr-CH"/>
        </w:rPr>
        <w:t xml:space="preserve">Groupe </w:t>
      </w:r>
      <w:r w:rsidR="00E07AC4" w:rsidRPr="00F74194">
        <w:rPr>
          <w:lang w:val="fr-CH"/>
        </w:rPr>
        <w:t xml:space="preserve">FG-AI4EE </w:t>
      </w:r>
      <w:r w:rsidR="00C52E81" w:rsidRPr="00F74194">
        <w:rPr>
          <w:lang w:val="fr-CH"/>
        </w:rPr>
        <w:t xml:space="preserve">est gratuite et ouverte à </w:t>
      </w:r>
      <w:r w:rsidR="00A5081B" w:rsidRPr="00F74194">
        <w:rPr>
          <w:lang w:val="fr-CH"/>
        </w:rPr>
        <w:t xml:space="preserve">toutes les personnes issues </w:t>
      </w:r>
      <w:r w:rsidR="00C52E81" w:rsidRPr="00F74194">
        <w:rPr>
          <w:lang w:val="fr-CH"/>
        </w:rPr>
        <w:t>d</w:t>
      </w:r>
      <w:r w:rsidR="00A5081B" w:rsidRPr="00F74194">
        <w:rPr>
          <w:lang w:val="fr-CH"/>
        </w:rPr>
        <w:t>'</w:t>
      </w:r>
      <w:r w:rsidR="00C52E81" w:rsidRPr="00F74194">
        <w:rPr>
          <w:lang w:val="fr-CH"/>
        </w:rPr>
        <w:t>un État Membre, y compris les représentants des secteurs verticaux</w:t>
      </w:r>
      <w:r w:rsidR="00E07AC4" w:rsidRPr="00F74194">
        <w:rPr>
          <w:lang w:val="fr-CH"/>
        </w:rPr>
        <w:t xml:space="preserve">, </w:t>
      </w:r>
      <w:r w:rsidR="00C52E81" w:rsidRPr="00F74194">
        <w:rPr>
          <w:lang w:val="fr-CH"/>
        </w:rPr>
        <w:t>les régulateurs</w:t>
      </w:r>
      <w:r w:rsidR="00E07AC4" w:rsidRPr="00F74194">
        <w:rPr>
          <w:lang w:val="fr-CH"/>
        </w:rPr>
        <w:t xml:space="preserve">, </w:t>
      </w:r>
      <w:r w:rsidR="00C52E81" w:rsidRPr="00F74194">
        <w:rPr>
          <w:lang w:val="fr-CH"/>
        </w:rPr>
        <w:t>les décideurs</w:t>
      </w:r>
      <w:r w:rsidR="00E07AC4" w:rsidRPr="00F74194">
        <w:rPr>
          <w:lang w:val="fr-CH"/>
        </w:rPr>
        <w:t xml:space="preserve">, </w:t>
      </w:r>
      <w:r w:rsidR="00C52E81" w:rsidRPr="00F74194">
        <w:rPr>
          <w:lang w:val="fr-CH"/>
        </w:rPr>
        <w:t>les chercheurs</w:t>
      </w:r>
      <w:r w:rsidR="00E07AC4" w:rsidRPr="00F74194">
        <w:rPr>
          <w:lang w:val="fr-CH"/>
        </w:rPr>
        <w:t xml:space="preserve">, </w:t>
      </w:r>
      <w:r w:rsidR="00C52E81" w:rsidRPr="00F74194">
        <w:rPr>
          <w:lang w:val="fr-CH"/>
        </w:rPr>
        <w:t>les ingénieurs</w:t>
      </w:r>
      <w:r w:rsidR="00E07AC4" w:rsidRPr="00F74194">
        <w:rPr>
          <w:lang w:val="fr-CH"/>
        </w:rPr>
        <w:t xml:space="preserve">, </w:t>
      </w:r>
      <w:r w:rsidR="00C52E81" w:rsidRPr="00F74194">
        <w:rPr>
          <w:lang w:val="fr-CH"/>
        </w:rPr>
        <w:t>les praticiens</w:t>
      </w:r>
      <w:r w:rsidR="00E07AC4" w:rsidRPr="00F74194">
        <w:rPr>
          <w:lang w:val="fr-CH"/>
        </w:rPr>
        <w:t xml:space="preserve">, </w:t>
      </w:r>
      <w:r w:rsidR="00C52E81" w:rsidRPr="00F74194">
        <w:rPr>
          <w:lang w:val="fr-CH"/>
        </w:rPr>
        <w:t xml:space="preserve">les </w:t>
      </w:r>
      <w:r w:rsidR="00E07AC4" w:rsidRPr="00F74194">
        <w:rPr>
          <w:lang w:val="fr-CH"/>
        </w:rPr>
        <w:t xml:space="preserve">entrepreneurs, </w:t>
      </w:r>
      <w:r w:rsidR="00C52E81" w:rsidRPr="00F74194">
        <w:rPr>
          <w:lang w:val="fr-CH"/>
        </w:rPr>
        <w:t xml:space="preserve">les </w:t>
      </w:r>
      <w:r w:rsidR="00C52E81" w:rsidRPr="00F74194">
        <w:rPr>
          <w:lang w:val="fr-CH"/>
        </w:rPr>
        <w:lastRenderedPageBreak/>
        <w:t>fournisseurs de services</w:t>
      </w:r>
      <w:r w:rsidR="00E07AC4" w:rsidRPr="00F74194">
        <w:rPr>
          <w:lang w:val="fr-CH"/>
        </w:rPr>
        <w:t xml:space="preserve">, </w:t>
      </w:r>
      <w:r w:rsidR="00C52E81" w:rsidRPr="00F74194">
        <w:rPr>
          <w:lang w:val="fr-CH"/>
        </w:rPr>
        <w:t>les fournisseurs de plate</w:t>
      </w:r>
      <w:r w:rsidR="00A5081B" w:rsidRPr="00F74194">
        <w:rPr>
          <w:lang w:val="fr-CH"/>
        </w:rPr>
        <w:t>s-</w:t>
      </w:r>
      <w:r w:rsidR="00C52E81" w:rsidRPr="00F74194">
        <w:rPr>
          <w:lang w:val="fr-CH"/>
        </w:rPr>
        <w:t>formes</w:t>
      </w:r>
      <w:r w:rsidR="00E07AC4" w:rsidRPr="00F74194">
        <w:rPr>
          <w:lang w:val="fr-CH"/>
        </w:rPr>
        <w:t xml:space="preserve">, </w:t>
      </w:r>
      <w:r w:rsidR="00C52E81" w:rsidRPr="00F74194">
        <w:rPr>
          <w:lang w:val="fr-CH"/>
        </w:rPr>
        <w:t>les opérateurs de réseau</w:t>
      </w:r>
      <w:r w:rsidR="00E07AC4" w:rsidRPr="00F74194">
        <w:rPr>
          <w:lang w:val="fr-CH"/>
        </w:rPr>
        <w:t xml:space="preserve">, </w:t>
      </w:r>
      <w:r w:rsidR="00C52E81" w:rsidRPr="00F74194">
        <w:rPr>
          <w:lang w:val="fr-CH"/>
        </w:rPr>
        <w:t>les organisations internationales</w:t>
      </w:r>
      <w:r w:rsidR="00E07AC4" w:rsidRPr="00F74194">
        <w:rPr>
          <w:lang w:val="fr-CH"/>
        </w:rPr>
        <w:t xml:space="preserve">, </w:t>
      </w:r>
      <w:r w:rsidR="00C52E81" w:rsidRPr="00F74194">
        <w:rPr>
          <w:lang w:val="fr-CH"/>
        </w:rPr>
        <w:t xml:space="preserve">les </w:t>
      </w:r>
      <w:r w:rsidR="00B97C83" w:rsidRPr="00F74194">
        <w:rPr>
          <w:lang w:val="fr-CH"/>
        </w:rPr>
        <w:t>forums et consortiums du secteur privé</w:t>
      </w:r>
      <w:r w:rsidR="00E07AC4" w:rsidRPr="00F74194">
        <w:rPr>
          <w:lang w:val="fr-CH"/>
        </w:rPr>
        <w:t xml:space="preserve"> – </w:t>
      </w:r>
      <w:r w:rsidR="00C52E81" w:rsidRPr="00F74194">
        <w:rPr>
          <w:lang w:val="fr-CH"/>
        </w:rPr>
        <w:t>afin d'échanger des connaissances, des bonnes pratiques et des enseignements tirés dans le domaine</w:t>
      </w:r>
      <w:r w:rsidR="00E07AC4" w:rsidRPr="00F74194">
        <w:rPr>
          <w:lang w:val="fr-CH"/>
        </w:rPr>
        <w:t xml:space="preserve">. Les personnes qui souhaitent recevoir les </w:t>
      </w:r>
      <w:r w:rsidR="00A5081B" w:rsidRPr="00F74194">
        <w:rPr>
          <w:lang w:val="fr-CH"/>
        </w:rPr>
        <w:t>informations les plus récentes</w:t>
      </w:r>
      <w:r w:rsidR="00E07AC4" w:rsidRPr="00F74194">
        <w:rPr>
          <w:lang w:val="fr-CH"/>
        </w:rPr>
        <w:t xml:space="preserve"> et les annonces relatives à ce Groupe sont invitées à s'inscrire sur la liste de diffusion du Groupe FG-</w:t>
      </w:r>
      <w:r w:rsidR="007F34AD" w:rsidRPr="00F74194">
        <w:rPr>
          <w:lang w:val="fr-CH"/>
        </w:rPr>
        <w:t>AI4EE</w:t>
      </w:r>
      <w:r w:rsidR="00E07AC4" w:rsidRPr="00F74194">
        <w:rPr>
          <w:lang w:val="fr-CH"/>
        </w:rPr>
        <w:t>. Des précisions sur les modalités d'inscription sont disponibles sur la page d'accueil du Groupe FG</w:t>
      </w:r>
      <w:r w:rsidR="00E07AC4" w:rsidRPr="00F74194">
        <w:rPr>
          <w:lang w:val="fr-CH"/>
        </w:rPr>
        <w:noBreakHyphen/>
      </w:r>
      <w:r w:rsidR="007F34AD" w:rsidRPr="00F74194">
        <w:rPr>
          <w:lang w:val="fr-CH"/>
        </w:rPr>
        <w:t>AI4EE</w:t>
      </w:r>
      <w:r w:rsidR="00E07AC4" w:rsidRPr="00F74194">
        <w:rPr>
          <w:lang w:val="fr-CH"/>
        </w:rPr>
        <w:t xml:space="preserve">, à l'adresse: </w:t>
      </w:r>
      <w:hyperlink r:id="rId10" w:history="1">
        <w:r w:rsidR="00E07AC4" w:rsidRPr="00F74194">
          <w:rPr>
            <w:rStyle w:val="Hyperlink"/>
            <w:lang w:val="fr-CH"/>
          </w:rPr>
          <w:t>https://itu.int/go/fgai4ee</w:t>
        </w:r>
      </w:hyperlink>
      <w:r w:rsidR="00E07AC4" w:rsidRPr="00F74194">
        <w:rPr>
          <w:lang w:val="fr-CH"/>
        </w:rPr>
        <w:t>.</w:t>
      </w:r>
    </w:p>
    <w:p w14:paraId="546C8600" w14:textId="77777777" w:rsidR="00A11DA2" w:rsidRPr="00F74194" w:rsidRDefault="00A11DA2" w:rsidP="003E7A60">
      <w:pPr>
        <w:rPr>
          <w:lang w:val="fr-CH"/>
        </w:rPr>
      </w:pPr>
      <w:r w:rsidRPr="00F74194">
        <w:rPr>
          <w:lang w:val="fr-CH"/>
        </w:rPr>
        <w:t>4</w:t>
      </w:r>
      <w:r w:rsidRPr="00F74194">
        <w:rPr>
          <w:lang w:val="fr-CH"/>
        </w:rPr>
        <w:tab/>
      </w:r>
      <w:r w:rsidR="008A4526" w:rsidRPr="00F74194">
        <w:rPr>
          <w:lang w:val="fr-CH"/>
        </w:rPr>
        <w:t xml:space="preserve">La durée du mandat du Groupe spécialisé est de deux ans à compter de la première réunion du Groupe, mais pourra être prorogée </w:t>
      </w:r>
      <w:r w:rsidR="00121734" w:rsidRPr="00F74194">
        <w:rPr>
          <w:lang w:val="fr-CH"/>
        </w:rPr>
        <w:t xml:space="preserve">si </w:t>
      </w:r>
      <w:r w:rsidR="00622A62" w:rsidRPr="00F74194">
        <w:rPr>
          <w:lang w:val="fr-CH"/>
        </w:rPr>
        <w:t>nécessaire</w:t>
      </w:r>
      <w:r w:rsidR="008A4526" w:rsidRPr="00F74194">
        <w:rPr>
          <w:lang w:val="fr-CH"/>
        </w:rPr>
        <w:t xml:space="preserve"> sur décision de l'entité de rattachement. </w:t>
      </w:r>
      <w:r w:rsidRPr="00F74194">
        <w:rPr>
          <w:lang w:val="fr-CH"/>
        </w:rPr>
        <w:t xml:space="preserve">Le Groupe spécialisé exercera ses activités conformément aux procédures exposées dans la </w:t>
      </w:r>
      <w:hyperlink r:id="rId11" w:history="1">
        <w:r w:rsidRPr="00F74194">
          <w:rPr>
            <w:color w:val="0000FF"/>
            <w:u w:val="single"/>
            <w:lang w:val="fr-CH"/>
          </w:rPr>
          <w:t>Recommandation UIT-T A.7</w:t>
        </w:r>
      </w:hyperlink>
      <w:r w:rsidRPr="00F74194">
        <w:rPr>
          <w:lang w:val="fr-CH"/>
        </w:rPr>
        <w:t xml:space="preserve"> et dans le cadre du mandat approuvé reproduit à l</w:t>
      </w:r>
      <w:r w:rsidR="00E15F0E" w:rsidRPr="00F74194">
        <w:rPr>
          <w:lang w:val="fr-CH"/>
        </w:rPr>
        <w:t>'</w:t>
      </w:r>
      <w:r w:rsidRPr="00F74194">
        <w:rPr>
          <w:b/>
          <w:bCs/>
          <w:lang w:val="fr-CH"/>
        </w:rPr>
        <w:t>Annexe 1</w:t>
      </w:r>
      <w:r w:rsidRPr="00F74194">
        <w:rPr>
          <w:lang w:val="fr-CH"/>
        </w:rPr>
        <w:t>.</w:t>
      </w:r>
    </w:p>
    <w:p w14:paraId="625D9EEA" w14:textId="21132990" w:rsidR="00DD6845" w:rsidRPr="00F74194" w:rsidRDefault="00A11DA2" w:rsidP="003E7A60">
      <w:pPr>
        <w:pStyle w:val="headingb"/>
        <w:keepNext w:val="0"/>
        <w:keepLines w:val="0"/>
        <w:rPr>
          <w:b w:val="0"/>
          <w:bCs/>
          <w:lang w:val="fr-CH"/>
        </w:rPr>
      </w:pPr>
      <w:r w:rsidRPr="00F74194">
        <w:rPr>
          <w:b w:val="0"/>
          <w:bCs/>
          <w:lang w:val="fr-CH"/>
        </w:rPr>
        <w:t>5</w:t>
      </w:r>
      <w:r w:rsidRPr="00F74194">
        <w:rPr>
          <w:b w:val="0"/>
          <w:bCs/>
          <w:lang w:val="fr-CH"/>
        </w:rPr>
        <w:tab/>
        <w:t xml:space="preserve">La </w:t>
      </w:r>
      <w:r w:rsidRPr="00F74194">
        <w:rPr>
          <w:lang w:val="fr-CH"/>
        </w:rPr>
        <w:t>première réunion du Groupe FG-</w:t>
      </w:r>
      <w:r w:rsidR="00E07AC4" w:rsidRPr="00F74194">
        <w:rPr>
          <w:lang w:val="fr-CH"/>
        </w:rPr>
        <w:t>AI4EE</w:t>
      </w:r>
      <w:r w:rsidRPr="00F74194">
        <w:rPr>
          <w:b w:val="0"/>
          <w:bCs/>
          <w:lang w:val="fr-CH"/>
        </w:rPr>
        <w:t xml:space="preserve"> se tiendra </w:t>
      </w:r>
      <w:r w:rsidR="00DD6845" w:rsidRPr="00F74194">
        <w:rPr>
          <w:b w:val="0"/>
          <w:bCs/>
          <w:lang w:val="fr-CH"/>
        </w:rPr>
        <w:t xml:space="preserve">à </w:t>
      </w:r>
      <w:r w:rsidR="00E07AC4" w:rsidRPr="00F74194">
        <w:rPr>
          <w:b w:val="0"/>
          <w:bCs/>
          <w:lang w:val="fr-CH"/>
        </w:rPr>
        <w:t>Vienne</w:t>
      </w:r>
      <w:r w:rsidR="00DD6845" w:rsidRPr="00F74194">
        <w:rPr>
          <w:b w:val="0"/>
          <w:bCs/>
          <w:lang w:val="fr-CH"/>
        </w:rPr>
        <w:t xml:space="preserve"> (</w:t>
      </w:r>
      <w:r w:rsidR="00E07AC4" w:rsidRPr="00F74194">
        <w:rPr>
          <w:b w:val="0"/>
          <w:bCs/>
          <w:lang w:val="fr-CH"/>
        </w:rPr>
        <w:t>Autriche</w:t>
      </w:r>
      <w:r w:rsidR="00DD6845" w:rsidRPr="00F74194">
        <w:rPr>
          <w:b w:val="0"/>
          <w:bCs/>
          <w:lang w:val="fr-CH"/>
        </w:rPr>
        <w:t>)</w:t>
      </w:r>
      <w:r w:rsidR="00121734" w:rsidRPr="00F74194">
        <w:rPr>
          <w:b w:val="0"/>
          <w:bCs/>
          <w:lang w:val="fr-CH"/>
        </w:rPr>
        <w:t>, le</w:t>
      </w:r>
      <w:r w:rsidR="00A5081B" w:rsidRPr="00F74194">
        <w:rPr>
          <w:b w:val="0"/>
          <w:bCs/>
          <w:lang w:val="fr-CH"/>
        </w:rPr>
        <w:t> </w:t>
      </w:r>
      <w:r w:rsidR="00E07AC4" w:rsidRPr="00F74194">
        <w:rPr>
          <w:lang w:val="fr-CH"/>
        </w:rPr>
        <w:t>15</w:t>
      </w:r>
      <w:r w:rsidR="00A5081B" w:rsidRPr="00F74194">
        <w:rPr>
          <w:lang w:val="fr-CH"/>
        </w:rPr>
        <w:t> </w:t>
      </w:r>
      <w:r w:rsidR="00DD6845" w:rsidRPr="00F74194">
        <w:rPr>
          <w:lang w:val="fr-CH"/>
        </w:rPr>
        <w:t>octobre</w:t>
      </w:r>
      <w:r w:rsidR="00A5081B" w:rsidRPr="00F74194">
        <w:rPr>
          <w:lang w:val="fr-CH"/>
        </w:rPr>
        <w:t> </w:t>
      </w:r>
      <w:r w:rsidRPr="00F74194">
        <w:rPr>
          <w:lang w:val="fr-CH"/>
        </w:rPr>
        <w:t>201</w:t>
      </w:r>
      <w:r w:rsidR="00E07AC4" w:rsidRPr="00F74194">
        <w:rPr>
          <w:lang w:val="fr-CH"/>
        </w:rPr>
        <w:t>9</w:t>
      </w:r>
      <w:r w:rsidR="00121734" w:rsidRPr="00F74194">
        <w:rPr>
          <w:b w:val="0"/>
          <w:bCs/>
          <w:lang w:val="fr-CH"/>
        </w:rPr>
        <w:t xml:space="preserve">, à l'aimable invitation </w:t>
      </w:r>
      <w:r w:rsidR="007F34AD" w:rsidRPr="00F74194">
        <w:rPr>
          <w:b w:val="0"/>
          <w:bCs/>
          <w:lang w:val="fr-CH"/>
        </w:rPr>
        <w:t xml:space="preserve">du Ministère fédéral des transports, de l'innovation et de la technologie de la </w:t>
      </w:r>
      <w:r w:rsidR="00F31BC1" w:rsidRPr="00F74194">
        <w:rPr>
          <w:b w:val="0"/>
          <w:bCs/>
          <w:lang w:val="fr-CH"/>
        </w:rPr>
        <w:t>R</w:t>
      </w:r>
      <w:r w:rsidR="007F34AD" w:rsidRPr="00F74194">
        <w:rPr>
          <w:b w:val="0"/>
          <w:bCs/>
          <w:lang w:val="fr-CH"/>
        </w:rPr>
        <w:t>épublique d</w:t>
      </w:r>
      <w:r w:rsidR="00A5081B" w:rsidRPr="00F74194">
        <w:rPr>
          <w:b w:val="0"/>
          <w:bCs/>
          <w:lang w:val="fr-CH"/>
        </w:rPr>
        <w:t>'</w:t>
      </w:r>
      <w:r w:rsidR="007F34AD" w:rsidRPr="00F74194">
        <w:rPr>
          <w:b w:val="0"/>
          <w:bCs/>
          <w:lang w:val="fr-CH"/>
        </w:rPr>
        <w:t>Autriche</w:t>
      </w:r>
      <w:r w:rsidR="00E07AC4" w:rsidRPr="00F74194">
        <w:rPr>
          <w:b w:val="0"/>
          <w:bCs/>
          <w:lang w:val="fr-CH"/>
        </w:rPr>
        <w:t>.</w:t>
      </w:r>
      <w:r w:rsidRPr="00F74194">
        <w:rPr>
          <w:b w:val="0"/>
          <w:bCs/>
          <w:lang w:val="fr-CH"/>
        </w:rPr>
        <w:t xml:space="preserve"> </w:t>
      </w:r>
      <w:bookmarkStart w:id="2" w:name="lt_pId062"/>
      <w:r w:rsidR="00E07AC4" w:rsidRPr="00F74194">
        <w:rPr>
          <w:b w:val="0"/>
          <w:bCs/>
          <w:lang w:val="fr-CH"/>
        </w:rPr>
        <w:t xml:space="preserve">Des informations relatives à cette </w:t>
      </w:r>
      <w:r w:rsidR="005B59CD" w:rsidRPr="00F74194">
        <w:rPr>
          <w:b w:val="0"/>
          <w:bCs/>
          <w:lang w:val="fr-CH"/>
        </w:rPr>
        <w:t>réunion</w:t>
      </w:r>
      <w:r w:rsidR="00E07AC4" w:rsidRPr="00F74194">
        <w:rPr>
          <w:b w:val="0"/>
          <w:bCs/>
          <w:lang w:val="fr-CH"/>
        </w:rPr>
        <w:t xml:space="preserve">, et notamment </w:t>
      </w:r>
      <w:r w:rsidR="005B59CD" w:rsidRPr="00F74194">
        <w:rPr>
          <w:b w:val="0"/>
          <w:bCs/>
          <w:lang w:val="fr-CH"/>
        </w:rPr>
        <w:t xml:space="preserve">le lieu exact de la réunion, </w:t>
      </w:r>
      <w:r w:rsidR="00E07AC4" w:rsidRPr="00F74194">
        <w:rPr>
          <w:b w:val="0"/>
          <w:bCs/>
          <w:lang w:val="fr-CH"/>
        </w:rPr>
        <w:t xml:space="preserve">le projet de programme et des renseignements pratiques, seront disponibles sur </w:t>
      </w:r>
      <w:r w:rsidR="00DC6C12" w:rsidRPr="00F74194">
        <w:rPr>
          <w:b w:val="0"/>
          <w:bCs/>
          <w:lang w:val="fr-CH"/>
        </w:rPr>
        <w:t>la page d</w:t>
      </w:r>
      <w:r w:rsidR="00A5081B" w:rsidRPr="00F74194">
        <w:rPr>
          <w:b w:val="0"/>
          <w:bCs/>
          <w:lang w:val="fr-CH"/>
        </w:rPr>
        <w:t>'</w:t>
      </w:r>
      <w:r w:rsidR="00DC6C12" w:rsidRPr="00F74194">
        <w:rPr>
          <w:b w:val="0"/>
          <w:bCs/>
          <w:lang w:val="fr-CH"/>
        </w:rPr>
        <w:t>accueil</w:t>
      </w:r>
      <w:r w:rsidR="00E07AC4" w:rsidRPr="00F74194">
        <w:rPr>
          <w:b w:val="0"/>
          <w:bCs/>
          <w:lang w:val="fr-CH"/>
        </w:rPr>
        <w:t xml:space="preserve"> </w:t>
      </w:r>
      <w:r w:rsidR="005B59CD" w:rsidRPr="00F74194">
        <w:rPr>
          <w:b w:val="0"/>
          <w:bCs/>
          <w:lang w:val="fr-CH"/>
        </w:rPr>
        <w:t>du Groupe FG-AI4EE</w:t>
      </w:r>
      <w:r w:rsidR="00E07AC4" w:rsidRPr="00F74194">
        <w:rPr>
          <w:b w:val="0"/>
          <w:bCs/>
          <w:lang w:val="fr-CH"/>
        </w:rPr>
        <w:t xml:space="preserve"> à l'adresse suivante: </w:t>
      </w:r>
      <w:hyperlink r:id="rId12" w:history="1">
        <w:r w:rsidR="00E07AC4" w:rsidRPr="00F74194">
          <w:rPr>
            <w:rStyle w:val="Hyperlink"/>
            <w:b w:val="0"/>
            <w:bCs/>
            <w:lang w:val="fr-CH"/>
          </w:rPr>
          <w:t>https://itu.int/go/fgai4ee</w:t>
        </w:r>
      </w:hyperlink>
      <w:r w:rsidR="00E07AC4" w:rsidRPr="00F74194">
        <w:rPr>
          <w:b w:val="0"/>
          <w:bCs/>
          <w:lang w:val="fr-CH"/>
        </w:rPr>
        <w:t>. Ce site web sera régulièrement actualisé à mesure que parviendront des informations nouvelles ou modifiées. Les participants sont priés de consulter régulièrement le site pour prendre connaissance des dernières informations.</w:t>
      </w:r>
    </w:p>
    <w:p w14:paraId="3CA66CF2" w14:textId="77777777" w:rsidR="00A11DA2" w:rsidRPr="00F74194" w:rsidRDefault="00A11DA2" w:rsidP="003E7A60">
      <w:pPr>
        <w:pStyle w:val="headingb"/>
        <w:keepNext w:val="0"/>
        <w:keepLines w:val="0"/>
        <w:rPr>
          <w:b w:val="0"/>
          <w:bCs/>
          <w:lang w:val="fr-CH"/>
        </w:rPr>
      </w:pPr>
      <w:r w:rsidRPr="00F74194">
        <w:rPr>
          <w:b w:val="0"/>
          <w:bCs/>
          <w:lang w:val="fr-CH"/>
        </w:rPr>
        <w:t xml:space="preserve">Les </w:t>
      </w:r>
      <w:r w:rsidRPr="00F74194">
        <w:rPr>
          <w:lang w:val="fr-CH"/>
        </w:rPr>
        <w:t>objectifs</w:t>
      </w:r>
      <w:r w:rsidRPr="00F74194">
        <w:rPr>
          <w:b w:val="0"/>
          <w:bCs/>
          <w:lang w:val="fr-CH"/>
        </w:rPr>
        <w:t xml:space="preserve"> de la première réunion </w:t>
      </w:r>
      <w:r w:rsidR="006360C6" w:rsidRPr="00F74194">
        <w:rPr>
          <w:b w:val="0"/>
          <w:bCs/>
          <w:lang w:val="fr-CH"/>
        </w:rPr>
        <w:t>sont</w:t>
      </w:r>
      <w:r w:rsidRPr="00F74194">
        <w:rPr>
          <w:b w:val="0"/>
          <w:bCs/>
          <w:lang w:val="fr-CH"/>
        </w:rPr>
        <w:t xml:space="preserve"> les suivants:</w:t>
      </w:r>
      <w:bookmarkEnd w:id="2"/>
    </w:p>
    <w:p w14:paraId="57AE5601" w14:textId="52BE0DA6" w:rsidR="00A11DA2" w:rsidRPr="00F74194" w:rsidRDefault="00A11DA2" w:rsidP="003E7A60">
      <w:pPr>
        <w:pStyle w:val="enumlev1"/>
        <w:rPr>
          <w:lang w:val="fr-CH"/>
        </w:rPr>
      </w:pPr>
      <w:r w:rsidRPr="00F74194">
        <w:rPr>
          <w:lang w:val="fr-CH"/>
        </w:rPr>
        <w:t>–</w:t>
      </w:r>
      <w:r w:rsidRPr="00F74194">
        <w:rPr>
          <w:lang w:val="fr-CH"/>
        </w:rPr>
        <w:tab/>
      </w:r>
      <w:bookmarkStart w:id="3" w:name="lt_pId063"/>
      <w:r w:rsidR="004036AA" w:rsidRPr="00F74194">
        <w:rPr>
          <w:lang w:val="fr-CH"/>
        </w:rPr>
        <w:t>D</w:t>
      </w:r>
      <w:r w:rsidRPr="00F74194">
        <w:rPr>
          <w:lang w:val="fr-CH"/>
        </w:rPr>
        <w:t xml:space="preserve">iscussion sur </w:t>
      </w:r>
      <w:r w:rsidR="005B59CD" w:rsidRPr="00F74194">
        <w:rPr>
          <w:lang w:val="fr-CH"/>
        </w:rPr>
        <w:t>l</w:t>
      </w:r>
      <w:r w:rsidR="00A5081B" w:rsidRPr="00F74194">
        <w:rPr>
          <w:lang w:val="fr-CH"/>
        </w:rPr>
        <w:t>'</w:t>
      </w:r>
      <w:r w:rsidR="005B59CD" w:rsidRPr="00F74194">
        <w:rPr>
          <w:lang w:val="fr-CH"/>
        </w:rPr>
        <w:t>efficacité environnementale</w:t>
      </w:r>
      <w:r w:rsidR="00A5081B" w:rsidRPr="00F74194">
        <w:rPr>
          <w:lang w:val="fr-CH"/>
        </w:rPr>
        <w:t xml:space="preserve"> de</w:t>
      </w:r>
      <w:r w:rsidR="005B59CD" w:rsidRPr="00F74194">
        <w:rPr>
          <w:lang w:val="fr-CH"/>
        </w:rPr>
        <w:t xml:space="preserve"> l</w:t>
      </w:r>
      <w:r w:rsidR="00A5081B" w:rsidRPr="00F74194">
        <w:rPr>
          <w:lang w:val="fr-CH"/>
        </w:rPr>
        <w:t>'</w:t>
      </w:r>
      <w:r w:rsidR="005B59CD" w:rsidRPr="00F74194">
        <w:rPr>
          <w:lang w:val="fr-CH"/>
        </w:rPr>
        <w:t>intelligence artificielle et d</w:t>
      </w:r>
      <w:r w:rsidR="00A5081B" w:rsidRPr="00F74194">
        <w:rPr>
          <w:lang w:val="fr-CH"/>
        </w:rPr>
        <w:t>'</w:t>
      </w:r>
      <w:r w:rsidR="005B59CD" w:rsidRPr="00F74194">
        <w:rPr>
          <w:lang w:val="fr-CH"/>
        </w:rPr>
        <w:t>autres technologies émergentes</w:t>
      </w:r>
      <w:r w:rsidRPr="00F74194">
        <w:rPr>
          <w:lang w:val="fr-CH"/>
        </w:rPr>
        <w:t xml:space="preserve">: </w:t>
      </w:r>
      <w:r w:rsidR="00DD6845" w:rsidRPr="00F74194">
        <w:rPr>
          <w:lang w:val="fr-CH"/>
        </w:rPr>
        <w:t xml:space="preserve">cas d'utilisation, </w:t>
      </w:r>
      <w:r w:rsidRPr="00F74194">
        <w:rPr>
          <w:lang w:val="fr-CH"/>
        </w:rPr>
        <w:t xml:space="preserve">exigences, </w:t>
      </w:r>
      <w:r w:rsidR="00DD6845" w:rsidRPr="00F74194">
        <w:rPr>
          <w:lang w:val="fr-CH"/>
        </w:rPr>
        <w:t xml:space="preserve">applications, interfaces, </w:t>
      </w:r>
      <w:r w:rsidR="0019356E" w:rsidRPr="00F74194">
        <w:rPr>
          <w:lang w:val="fr-CH"/>
        </w:rPr>
        <w:t>protocoles</w:t>
      </w:r>
      <w:r w:rsidR="00DD6845" w:rsidRPr="00F74194">
        <w:rPr>
          <w:lang w:val="fr-CH"/>
        </w:rPr>
        <w:t>, architectures, sécurité, etc.</w:t>
      </w:r>
      <w:bookmarkEnd w:id="3"/>
    </w:p>
    <w:p w14:paraId="56265940" w14:textId="06EBA5E7" w:rsidR="00783352" w:rsidRPr="00F74194" w:rsidRDefault="00783352" w:rsidP="003E7A60">
      <w:pPr>
        <w:pStyle w:val="enumlev1"/>
        <w:rPr>
          <w:lang w:val="fr-CH"/>
        </w:rPr>
      </w:pPr>
      <w:r w:rsidRPr="00F74194">
        <w:rPr>
          <w:lang w:val="fr-CH"/>
        </w:rPr>
        <w:t>–</w:t>
      </w:r>
      <w:r w:rsidRPr="00F74194">
        <w:rPr>
          <w:lang w:val="fr-CH"/>
        </w:rPr>
        <w:tab/>
      </w:r>
      <w:r w:rsidR="004036AA" w:rsidRPr="00F74194">
        <w:rPr>
          <w:lang w:val="fr-CH"/>
        </w:rPr>
        <w:t>D</w:t>
      </w:r>
      <w:r w:rsidRPr="00F74194">
        <w:rPr>
          <w:lang w:val="fr-CH"/>
        </w:rPr>
        <w:t>ésignation de l'équipe de direction du Groupe FG-</w:t>
      </w:r>
      <w:r w:rsidR="005B59CD" w:rsidRPr="00F74194">
        <w:rPr>
          <w:lang w:val="fr-CH"/>
        </w:rPr>
        <w:t>AI4EE</w:t>
      </w:r>
      <w:r w:rsidRPr="00F74194">
        <w:rPr>
          <w:lang w:val="fr-CH"/>
        </w:rPr>
        <w:t xml:space="preserve">, </w:t>
      </w:r>
      <w:r w:rsidR="006360C6" w:rsidRPr="00F74194">
        <w:rPr>
          <w:lang w:val="fr-CH"/>
        </w:rPr>
        <w:t>en particulier</w:t>
      </w:r>
      <w:r w:rsidRPr="00F74194">
        <w:rPr>
          <w:lang w:val="fr-CH"/>
        </w:rPr>
        <w:t xml:space="preserve"> de </w:t>
      </w:r>
      <w:r w:rsidR="004036AA" w:rsidRPr="00F74194">
        <w:rPr>
          <w:lang w:val="fr-CH"/>
        </w:rPr>
        <w:t>vice-présidents supplémentaires.</w:t>
      </w:r>
    </w:p>
    <w:p w14:paraId="183AD3E1" w14:textId="601E67E7" w:rsidR="00783352" w:rsidRPr="00F74194" w:rsidRDefault="00783352" w:rsidP="003E7A60">
      <w:pPr>
        <w:pStyle w:val="enumlev1"/>
        <w:rPr>
          <w:lang w:val="fr-CH"/>
        </w:rPr>
      </w:pPr>
      <w:r w:rsidRPr="00F74194">
        <w:rPr>
          <w:lang w:val="fr-CH"/>
        </w:rPr>
        <w:t>–</w:t>
      </w:r>
      <w:r w:rsidRPr="00F74194">
        <w:rPr>
          <w:lang w:val="fr-CH"/>
        </w:rPr>
        <w:tab/>
      </w:r>
      <w:r w:rsidR="004036AA" w:rsidRPr="00F74194">
        <w:rPr>
          <w:lang w:val="fr-CH"/>
        </w:rPr>
        <w:t>A</w:t>
      </w:r>
      <w:r w:rsidRPr="00F74194">
        <w:rPr>
          <w:lang w:val="fr-CH"/>
        </w:rPr>
        <w:t>pprobation de la structure du Groupe FG-</w:t>
      </w:r>
      <w:r w:rsidR="00C70D60" w:rsidRPr="00F74194">
        <w:rPr>
          <w:lang w:val="fr-CH"/>
        </w:rPr>
        <w:t>AI4EE</w:t>
      </w:r>
      <w:r w:rsidRPr="00F74194">
        <w:rPr>
          <w:lang w:val="fr-CH"/>
        </w:rPr>
        <w:t xml:space="preserve">, y compris la création de groupes de travail sur des sujets particuliers et </w:t>
      </w:r>
      <w:r w:rsidR="006360C6" w:rsidRPr="00F74194">
        <w:rPr>
          <w:lang w:val="fr-CH"/>
        </w:rPr>
        <w:t xml:space="preserve">la </w:t>
      </w:r>
      <w:r w:rsidRPr="00F74194">
        <w:rPr>
          <w:lang w:val="fr-CH"/>
        </w:rPr>
        <w:t>désignation des prési</w:t>
      </w:r>
      <w:r w:rsidR="004036AA" w:rsidRPr="00F74194">
        <w:rPr>
          <w:lang w:val="fr-CH"/>
        </w:rPr>
        <w:t>dents de ces groupes de travail.</w:t>
      </w:r>
    </w:p>
    <w:p w14:paraId="23DF1A3C" w14:textId="4BD86E8D" w:rsidR="00783352" w:rsidRPr="00F74194" w:rsidRDefault="00783352" w:rsidP="003E7A60">
      <w:pPr>
        <w:pStyle w:val="enumlev1"/>
        <w:rPr>
          <w:lang w:val="fr-CH"/>
        </w:rPr>
      </w:pPr>
      <w:r w:rsidRPr="00F74194">
        <w:rPr>
          <w:lang w:val="fr-CH"/>
        </w:rPr>
        <w:t>–</w:t>
      </w:r>
      <w:r w:rsidRPr="00F74194">
        <w:rPr>
          <w:lang w:val="fr-CH"/>
        </w:rPr>
        <w:tab/>
      </w:r>
      <w:r w:rsidR="004036AA" w:rsidRPr="00F74194">
        <w:rPr>
          <w:lang w:val="fr-CH"/>
        </w:rPr>
        <w:t>A</w:t>
      </w:r>
      <w:r w:rsidRPr="00F74194">
        <w:rPr>
          <w:lang w:val="fr-CH"/>
        </w:rPr>
        <w:t>pprobation d'une feuille de route des résultats attendus des travaux du Groupe FG-</w:t>
      </w:r>
      <w:r w:rsidR="00C70D60" w:rsidRPr="00F74194">
        <w:rPr>
          <w:lang w:val="fr-CH"/>
        </w:rPr>
        <w:t xml:space="preserve">AI4EE </w:t>
      </w:r>
      <w:r w:rsidRPr="00F74194">
        <w:rPr>
          <w:lang w:val="fr-CH"/>
        </w:rPr>
        <w:t>dans laquelle seront précisés le calendrier, le domaine de compétence et les éditeurs, ainsi que l'attribution des responsabilités aux</w:t>
      </w:r>
      <w:r w:rsidR="004036AA" w:rsidRPr="00F74194">
        <w:rPr>
          <w:lang w:val="fr-CH"/>
        </w:rPr>
        <w:t xml:space="preserve"> différents groupes de travail.</w:t>
      </w:r>
    </w:p>
    <w:p w14:paraId="40FE2BD1" w14:textId="72F962D4" w:rsidR="00783352" w:rsidRPr="00F74194" w:rsidRDefault="00783352" w:rsidP="003E7A60">
      <w:pPr>
        <w:pStyle w:val="enumlev1"/>
        <w:rPr>
          <w:lang w:val="fr-CH"/>
        </w:rPr>
      </w:pPr>
      <w:r w:rsidRPr="00F74194">
        <w:rPr>
          <w:lang w:val="fr-CH"/>
        </w:rPr>
        <w:t>–</w:t>
      </w:r>
      <w:r w:rsidRPr="00F74194">
        <w:rPr>
          <w:lang w:val="fr-CH"/>
        </w:rPr>
        <w:tab/>
      </w:r>
      <w:r w:rsidR="004036AA" w:rsidRPr="00F74194">
        <w:rPr>
          <w:lang w:val="fr-CH"/>
        </w:rPr>
        <w:t>A</w:t>
      </w:r>
      <w:r w:rsidRPr="00F74194">
        <w:rPr>
          <w:lang w:val="fr-CH"/>
        </w:rPr>
        <w:t>pprobation des méthodes de travail du Groupe FG-</w:t>
      </w:r>
      <w:r w:rsidR="00C70D60" w:rsidRPr="00F74194">
        <w:rPr>
          <w:lang w:val="fr-CH"/>
        </w:rPr>
        <w:t>AI4EE</w:t>
      </w:r>
      <w:r w:rsidRPr="00F74194">
        <w:rPr>
          <w:lang w:val="fr-CH"/>
        </w:rPr>
        <w:t xml:space="preserve">, </w:t>
      </w:r>
      <w:r w:rsidR="003B185F" w:rsidRPr="00F74194">
        <w:rPr>
          <w:lang w:val="fr-CH"/>
        </w:rPr>
        <w:t>sur la base de la Recommandation UIT</w:t>
      </w:r>
      <w:r w:rsidR="004036AA" w:rsidRPr="00F74194">
        <w:rPr>
          <w:lang w:val="fr-CH"/>
        </w:rPr>
        <w:t>-T A.7.</w:t>
      </w:r>
    </w:p>
    <w:p w14:paraId="71E3B75B" w14:textId="750856B8" w:rsidR="00783352" w:rsidRPr="00F74194" w:rsidRDefault="00783352" w:rsidP="003E7A60">
      <w:pPr>
        <w:pStyle w:val="enumlev1"/>
        <w:rPr>
          <w:lang w:val="fr-CH"/>
        </w:rPr>
      </w:pPr>
      <w:r w:rsidRPr="00F74194">
        <w:rPr>
          <w:lang w:val="fr-CH"/>
        </w:rPr>
        <w:t>–</w:t>
      </w:r>
      <w:r w:rsidRPr="00F74194">
        <w:rPr>
          <w:lang w:val="fr-CH"/>
        </w:rPr>
        <w:tab/>
      </w:r>
      <w:r w:rsidR="004036AA" w:rsidRPr="00F74194">
        <w:rPr>
          <w:lang w:val="fr-CH"/>
        </w:rPr>
        <w:t>A</w:t>
      </w:r>
      <w:r w:rsidR="003B185F" w:rsidRPr="00F74194">
        <w:rPr>
          <w:lang w:val="fr-CH"/>
        </w:rPr>
        <w:t xml:space="preserve">pprobation du programme des futures réunions du Groupe </w:t>
      </w:r>
      <w:r w:rsidRPr="00F74194">
        <w:rPr>
          <w:lang w:val="fr-CH"/>
        </w:rPr>
        <w:t>FG-</w:t>
      </w:r>
      <w:r w:rsidR="00C70D60" w:rsidRPr="00F74194">
        <w:rPr>
          <w:lang w:val="fr-CH"/>
        </w:rPr>
        <w:t>AI4EE</w:t>
      </w:r>
      <w:r w:rsidRPr="00F74194">
        <w:rPr>
          <w:lang w:val="fr-CH"/>
        </w:rPr>
        <w:t xml:space="preserve">, </w:t>
      </w:r>
      <w:r w:rsidR="0019356E" w:rsidRPr="00F74194">
        <w:rPr>
          <w:lang w:val="fr-CH"/>
        </w:rPr>
        <w:t xml:space="preserve">y compris </w:t>
      </w:r>
      <w:r w:rsidR="003B185F" w:rsidRPr="00F74194">
        <w:rPr>
          <w:lang w:val="fr-CH"/>
        </w:rPr>
        <w:t>la fréquence des réunions</w:t>
      </w:r>
      <w:r w:rsidRPr="00F74194">
        <w:rPr>
          <w:lang w:val="fr-CH"/>
        </w:rPr>
        <w:t>.</w:t>
      </w:r>
    </w:p>
    <w:p w14:paraId="47FE145F" w14:textId="2F8D92D5" w:rsidR="003B185F" w:rsidRPr="00F74194" w:rsidRDefault="003B185F" w:rsidP="003E7A60">
      <w:pPr>
        <w:rPr>
          <w:rFonts w:asciiTheme="minorHAnsi" w:hAnsiTheme="minorHAnsi"/>
          <w:szCs w:val="24"/>
          <w:lang w:val="fr-CH"/>
        </w:rPr>
      </w:pPr>
      <w:r w:rsidRPr="00F74194">
        <w:rPr>
          <w:lang w:val="fr-CH"/>
        </w:rPr>
        <w:t>6</w:t>
      </w:r>
      <w:r w:rsidR="000F10BB" w:rsidRPr="00F74194">
        <w:rPr>
          <w:lang w:val="fr-CH"/>
        </w:rPr>
        <w:tab/>
      </w:r>
      <w:r w:rsidRPr="00F74194">
        <w:rPr>
          <w:rFonts w:asciiTheme="minorHAnsi" w:hAnsiTheme="minorHAnsi"/>
          <w:szCs w:val="24"/>
          <w:lang w:val="fr-CH"/>
        </w:rPr>
        <w:t>Conformément au mandat reproduit dans l'</w:t>
      </w:r>
      <w:r w:rsidRPr="00F74194">
        <w:rPr>
          <w:rFonts w:asciiTheme="minorHAnsi" w:hAnsiTheme="minorHAnsi"/>
          <w:b/>
          <w:bCs/>
          <w:szCs w:val="24"/>
          <w:lang w:val="fr-CH"/>
        </w:rPr>
        <w:t xml:space="preserve">Annexe 1, des contributions écrites sont sollicitées </w:t>
      </w:r>
      <w:r w:rsidRPr="00F74194">
        <w:rPr>
          <w:rFonts w:asciiTheme="minorHAnsi" w:hAnsiTheme="minorHAnsi"/>
          <w:szCs w:val="24"/>
          <w:lang w:val="fr-CH"/>
        </w:rPr>
        <w:t xml:space="preserve">pour la première réunion du Groupe spécialisé </w:t>
      </w:r>
      <w:r w:rsidR="00DC6C12" w:rsidRPr="00F74194">
        <w:rPr>
          <w:rFonts w:asciiTheme="minorHAnsi" w:hAnsiTheme="minorHAnsi"/>
          <w:szCs w:val="24"/>
          <w:lang w:val="fr-CH"/>
        </w:rPr>
        <w:t>"Efficacité environnementale</w:t>
      </w:r>
      <w:r w:rsidR="00A5081B" w:rsidRPr="00F74194">
        <w:rPr>
          <w:rFonts w:asciiTheme="minorHAnsi" w:hAnsiTheme="minorHAnsi"/>
          <w:szCs w:val="24"/>
          <w:lang w:val="fr-CH"/>
        </w:rPr>
        <w:t xml:space="preserve"> de</w:t>
      </w:r>
      <w:r w:rsidR="00DC6C12" w:rsidRPr="00F74194">
        <w:rPr>
          <w:rFonts w:asciiTheme="minorHAnsi" w:hAnsiTheme="minorHAnsi"/>
          <w:szCs w:val="24"/>
          <w:lang w:val="fr-CH"/>
        </w:rPr>
        <w:t xml:space="preserve"> </w:t>
      </w:r>
      <w:r w:rsidR="00A5081B" w:rsidRPr="00F74194">
        <w:rPr>
          <w:rFonts w:asciiTheme="minorHAnsi" w:hAnsiTheme="minorHAnsi"/>
          <w:szCs w:val="24"/>
          <w:lang w:val="fr-CH"/>
        </w:rPr>
        <w:t>l'</w:t>
      </w:r>
      <w:r w:rsidR="00DC6C12" w:rsidRPr="00F74194">
        <w:rPr>
          <w:rFonts w:asciiTheme="minorHAnsi" w:hAnsiTheme="minorHAnsi"/>
          <w:szCs w:val="24"/>
          <w:lang w:val="fr-CH"/>
        </w:rPr>
        <w:t xml:space="preserve">intelligence artificielle et </w:t>
      </w:r>
      <w:r w:rsidR="00A5081B" w:rsidRPr="00F74194">
        <w:rPr>
          <w:rFonts w:asciiTheme="minorHAnsi" w:hAnsiTheme="minorHAnsi"/>
          <w:szCs w:val="24"/>
          <w:lang w:val="fr-CH"/>
        </w:rPr>
        <w:t>d'</w:t>
      </w:r>
      <w:r w:rsidR="00DC6C12" w:rsidRPr="00F74194">
        <w:rPr>
          <w:rFonts w:asciiTheme="minorHAnsi" w:hAnsiTheme="minorHAnsi"/>
          <w:szCs w:val="24"/>
          <w:lang w:val="fr-CH"/>
        </w:rPr>
        <w:t>autres technologies émergentes"</w:t>
      </w:r>
      <w:r w:rsidRPr="00F74194">
        <w:rPr>
          <w:rFonts w:asciiTheme="minorHAnsi" w:hAnsiTheme="minorHAnsi"/>
          <w:szCs w:val="24"/>
          <w:lang w:val="fr-CH"/>
        </w:rPr>
        <w:t xml:space="preserve"> afin de remplir les objectifs présentés ci-dessus et</w:t>
      </w:r>
      <w:r w:rsidR="006360C6" w:rsidRPr="00F74194">
        <w:rPr>
          <w:rFonts w:asciiTheme="minorHAnsi" w:hAnsiTheme="minorHAnsi"/>
          <w:szCs w:val="24"/>
          <w:lang w:val="fr-CH"/>
        </w:rPr>
        <w:t>, notamment,</w:t>
      </w:r>
      <w:r w:rsidRPr="00F74194">
        <w:rPr>
          <w:rFonts w:asciiTheme="minorHAnsi" w:hAnsiTheme="minorHAnsi"/>
          <w:szCs w:val="24"/>
          <w:lang w:val="fr-CH"/>
        </w:rPr>
        <w:t xml:space="preserve"> de permettre d'établir un premier </w:t>
      </w:r>
      <w:r w:rsidR="006360C6" w:rsidRPr="00F74194">
        <w:rPr>
          <w:rFonts w:asciiTheme="minorHAnsi" w:hAnsiTheme="minorHAnsi"/>
          <w:szCs w:val="24"/>
          <w:lang w:val="fr-CH"/>
        </w:rPr>
        <w:t>calendrier</w:t>
      </w:r>
      <w:r w:rsidRPr="00F74194">
        <w:rPr>
          <w:rFonts w:asciiTheme="minorHAnsi" w:hAnsiTheme="minorHAnsi"/>
          <w:szCs w:val="24"/>
          <w:lang w:val="fr-CH"/>
        </w:rPr>
        <w:t xml:space="preserve"> d'élaboration des résultats.</w:t>
      </w:r>
    </w:p>
    <w:p w14:paraId="79605328" w14:textId="7A60E8DC" w:rsidR="000F10BB" w:rsidRPr="00F74194" w:rsidRDefault="003B185F" w:rsidP="003E7A60">
      <w:pPr>
        <w:rPr>
          <w:lang w:val="fr-CH"/>
        </w:rPr>
      </w:pPr>
      <w:r w:rsidRPr="00F74194">
        <w:rPr>
          <w:lang w:val="fr-CH"/>
        </w:rPr>
        <w:t>7</w:t>
      </w:r>
      <w:r w:rsidR="000F10BB" w:rsidRPr="00F74194">
        <w:rPr>
          <w:lang w:val="fr-CH"/>
        </w:rPr>
        <w:tab/>
      </w:r>
      <w:r w:rsidR="00163A81" w:rsidRPr="00F74194">
        <w:rPr>
          <w:lang w:val="fr-CH"/>
        </w:rPr>
        <w:t xml:space="preserve">Les </w:t>
      </w:r>
      <w:r w:rsidR="000F10BB" w:rsidRPr="00F74194">
        <w:rPr>
          <w:lang w:val="fr-CH"/>
        </w:rPr>
        <w:t xml:space="preserve">contributions </w:t>
      </w:r>
      <w:r w:rsidR="00163A81" w:rsidRPr="00F74194">
        <w:rPr>
          <w:lang w:val="fr-CH"/>
        </w:rPr>
        <w:t xml:space="preserve">écrites doivent être soumises au </w:t>
      </w:r>
      <w:r w:rsidR="000F10BB" w:rsidRPr="00F74194">
        <w:rPr>
          <w:lang w:val="fr-CH"/>
        </w:rPr>
        <w:t>secr</w:t>
      </w:r>
      <w:r w:rsidR="00163A81" w:rsidRPr="00F74194">
        <w:rPr>
          <w:lang w:val="fr-CH"/>
        </w:rPr>
        <w:t>é</w:t>
      </w:r>
      <w:r w:rsidR="000F10BB" w:rsidRPr="00F74194">
        <w:rPr>
          <w:lang w:val="fr-CH"/>
        </w:rPr>
        <w:t xml:space="preserve">tariat </w:t>
      </w:r>
      <w:r w:rsidRPr="00F74194">
        <w:rPr>
          <w:rFonts w:asciiTheme="minorHAnsi" w:hAnsiTheme="minorHAnsi"/>
          <w:szCs w:val="24"/>
          <w:lang w:val="fr-CH"/>
        </w:rPr>
        <w:t>(</w:t>
      </w:r>
      <w:hyperlink r:id="rId13" w:history="1">
        <w:r w:rsidR="00E07AC4" w:rsidRPr="00F74194">
          <w:rPr>
            <w:rStyle w:val="Hyperlink"/>
            <w:lang w:val="fr-CH"/>
          </w:rPr>
          <w:t>tsbfgai4ee@itu.int</w:t>
        </w:r>
      </w:hyperlink>
      <w:r w:rsidRPr="00F74194">
        <w:rPr>
          <w:rFonts w:asciiTheme="minorHAnsi" w:hAnsiTheme="minorHAnsi"/>
          <w:szCs w:val="24"/>
          <w:lang w:val="fr-CH"/>
        </w:rPr>
        <w:t xml:space="preserve">) </w:t>
      </w:r>
      <w:r w:rsidR="00163A81" w:rsidRPr="00F74194">
        <w:rPr>
          <w:lang w:val="fr-CH"/>
        </w:rPr>
        <w:t xml:space="preserve">sous forme électronique. </w:t>
      </w:r>
      <w:r w:rsidR="00163A81" w:rsidRPr="00F74194">
        <w:rPr>
          <w:bCs/>
          <w:lang w:val="fr-CH"/>
        </w:rPr>
        <w:t xml:space="preserve">Le </w:t>
      </w:r>
      <w:hyperlink r:id="rId14" w:history="1">
        <w:r w:rsidRPr="00F74194">
          <w:rPr>
            <w:rStyle w:val="Hyperlink"/>
            <w:bCs/>
            <w:lang w:val="fr-CH"/>
          </w:rPr>
          <w:t>gabarit</w:t>
        </w:r>
      </w:hyperlink>
      <w:r w:rsidRPr="00F74194">
        <w:rPr>
          <w:bCs/>
          <w:lang w:val="fr-CH"/>
        </w:rPr>
        <w:t xml:space="preserve"> </w:t>
      </w:r>
      <w:r w:rsidR="00163A81" w:rsidRPr="00F74194">
        <w:rPr>
          <w:bCs/>
          <w:lang w:val="fr-CH"/>
        </w:rPr>
        <w:t xml:space="preserve">à utiliser </w:t>
      </w:r>
      <w:r w:rsidR="00163A81" w:rsidRPr="00F74194">
        <w:rPr>
          <w:lang w:val="fr-CH"/>
        </w:rPr>
        <w:t>se trouve sur la page d</w:t>
      </w:r>
      <w:r w:rsidR="00E15F0E" w:rsidRPr="00F74194">
        <w:rPr>
          <w:lang w:val="fr-CH"/>
        </w:rPr>
        <w:t>'</w:t>
      </w:r>
      <w:r w:rsidR="00163A81" w:rsidRPr="00F74194">
        <w:rPr>
          <w:lang w:val="fr-CH"/>
        </w:rPr>
        <w:t xml:space="preserve">accueil du Groupe </w:t>
      </w:r>
      <w:r w:rsidR="00DC6C12" w:rsidRPr="00F74194">
        <w:rPr>
          <w:lang w:val="fr-CH"/>
        </w:rPr>
        <w:t>FG-AI4EE</w:t>
      </w:r>
      <w:r w:rsidR="000F10BB" w:rsidRPr="00F74194">
        <w:rPr>
          <w:lang w:val="fr-CH"/>
        </w:rPr>
        <w:t xml:space="preserve">. </w:t>
      </w:r>
      <w:r w:rsidR="00163A81" w:rsidRPr="00F74194">
        <w:rPr>
          <w:b/>
          <w:bCs/>
          <w:lang w:val="fr-CH"/>
        </w:rPr>
        <w:t xml:space="preserve">La date limite de soumission est le </w:t>
      </w:r>
      <w:r w:rsidR="00E07AC4" w:rsidRPr="00F74194">
        <w:rPr>
          <w:b/>
          <w:bCs/>
          <w:lang w:val="fr-CH"/>
        </w:rPr>
        <w:t>2</w:t>
      </w:r>
      <w:r w:rsidRPr="00F74194">
        <w:rPr>
          <w:b/>
          <w:bCs/>
          <w:lang w:val="fr-CH"/>
        </w:rPr>
        <w:t xml:space="preserve"> octobre </w:t>
      </w:r>
      <w:r w:rsidR="000F10BB" w:rsidRPr="00F74194">
        <w:rPr>
          <w:b/>
          <w:bCs/>
          <w:lang w:val="fr-CH"/>
        </w:rPr>
        <w:t>201</w:t>
      </w:r>
      <w:r w:rsidR="00E07AC4" w:rsidRPr="00F74194">
        <w:rPr>
          <w:b/>
          <w:bCs/>
          <w:lang w:val="fr-CH"/>
        </w:rPr>
        <w:t>9</w:t>
      </w:r>
      <w:r w:rsidR="000F10BB" w:rsidRPr="00F74194">
        <w:rPr>
          <w:b/>
          <w:bCs/>
          <w:lang w:val="fr-CH"/>
        </w:rPr>
        <w:t>.</w:t>
      </w:r>
    </w:p>
    <w:p w14:paraId="7F630CC7" w14:textId="418D8977" w:rsidR="00125341" w:rsidRPr="00F74194" w:rsidRDefault="003B185F" w:rsidP="003E7A60">
      <w:pPr>
        <w:rPr>
          <w:lang w:val="fr-CH"/>
        </w:rPr>
      </w:pPr>
      <w:r w:rsidRPr="00F74194">
        <w:rPr>
          <w:lang w:val="fr-CH"/>
        </w:rPr>
        <w:lastRenderedPageBreak/>
        <w:t>8</w:t>
      </w:r>
      <w:r w:rsidR="000F10BB" w:rsidRPr="00F74194">
        <w:rPr>
          <w:lang w:val="fr-CH"/>
        </w:rPr>
        <w:tab/>
      </w:r>
      <w:r w:rsidR="00125341" w:rsidRPr="00F74194">
        <w:rPr>
          <w:rFonts w:asciiTheme="minorHAnsi" w:hAnsiTheme="minorHAnsi"/>
          <w:lang w:val="fr-CH"/>
        </w:rPr>
        <w:t xml:space="preserve">La réunion </w:t>
      </w:r>
      <w:r w:rsidR="00125341" w:rsidRPr="00F74194">
        <w:rPr>
          <w:rFonts w:asciiTheme="minorHAnsi" w:hAnsiTheme="minorHAnsi"/>
          <w:b/>
          <w:bCs/>
          <w:lang w:val="fr-CH"/>
        </w:rPr>
        <w:t>commencera à 9 h 30</w:t>
      </w:r>
      <w:r w:rsidR="00125341" w:rsidRPr="00F74194">
        <w:rPr>
          <w:rFonts w:asciiTheme="minorHAnsi" w:hAnsiTheme="minorHAnsi"/>
          <w:lang w:val="fr-CH"/>
        </w:rPr>
        <w:t xml:space="preserve"> </w:t>
      </w:r>
      <w:r w:rsidR="00DC6C12" w:rsidRPr="00F74194">
        <w:rPr>
          <w:rFonts w:asciiTheme="minorHAnsi" w:hAnsiTheme="minorHAnsi"/>
          <w:lang w:val="fr-CH"/>
        </w:rPr>
        <w:t>et l</w:t>
      </w:r>
      <w:r w:rsidR="00E15F0E" w:rsidRPr="00F74194">
        <w:rPr>
          <w:rFonts w:asciiTheme="minorHAnsi" w:hAnsiTheme="minorHAnsi"/>
          <w:lang w:val="fr-CH"/>
        </w:rPr>
        <w:t>'</w:t>
      </w:r>
      <w:r w:rsidR="00125341" w:rsidRPr="00F74194">
        <w:rPr>
          <w:rFonts w:asciiTheme="minorHAnsi" w:hAnsiTheme="minorHAnsi"/>
          <w:lang w:val="fr-CH"/>
        </w:rPr>
        <w:t>enregistrement des participants débutera</w:t>
      </w:r>
      <w:r w:rsidR="00E15F0E" w:rsidRPr="00F74194">
        <w:rPr>
          <w:rFonts w:asciiTheme="minorHAnsi" w:hAnsiTheme="minorHAnsi"/>
          <w:lang w:val="fr-CH"/>
        </w:rPr>
        <w:t xml:space="preserve"> à 8 h 30</w:t>
      </w:r>
      <w:r w:rsidR="00E07AC4" w:rsidRPr="00F74194">
        <w:rPr>
          <w:rFonts w:asciiTheme="minorHAnsi" w:hAnsiTheme="minorHAnsi"/>
          <w:lang w:val="fr-CH"/>
        </w:rPr>
        <w:t xml:space="preserve">. </w:t>
      </w:r>
      <w:r w:rsidR="00125341" w:rsidRPr="00F74194">
        <w:rPr>
          <w:rFonts w:asciiTheme="minorHAnsi" w:hAnsiTheme="minorHAnsi"/>
          <w:lang w:val="fr-CH"/>
        </w:rPr>
        <w:t>Des informations pratiques concernant la réunion sont données à l</w:t>
      </w:r>
      <w:r w:rsidR="00E15F0E" w:rsidRPr="00F74194">
        <w:rPr>
          <w:rFonts w:asciiTheme="minorHAnsi" w:hAnsiTheme="minorHAnsi"/>
          <w:lang w:val="fr-CH"/>
        </w:rPr>
        <w:t>'</w:t>
      </w:r>
      <w:r w:rsidR="00125341" w:rsidRPr="00F74194">
        <w:rPr>
          <w:rFonts w:asciiTheme="minorHAnsi" w:hAnsiTheme="minorHAnsi"/>
          <w:b/>
          <w:bCs/>
          <w:lang w:val="fr-CH"/>
        </w:rPr>
        <w:t>Annexe 2</w:t>
      </w:r>
      <w:r w:rsidR="00125341" w:rsidRPr="00F74194">
        <w:rPr>
          <w:rFonts w:asciiTheme="minorHAnsi" w:hAnsiTheme="minorHAnsi"/>
          <w:lang w:val="fr-CH"/>
        </w:rPr>
        <w:t>. L</w:t>
      </w:r>
      <w:r w:rsidR="00E15F0E" w:rsidRPr="00F74194">
        <w:rPr>
          <w:rFonts w:asciiTheme="minorHAnsi" w:hAnsiTheme="minorHAnsi"/>
          <w:lang w:val="fr-CH"/>
        </w:rPr>
        <w:t>'</w:t>
      </w:r>
      <w:r w:rsidR="00125341" w:rsidRPr="00F74194">
        <w:rPr>
          <w:rFonts w:asciiTheme="minorHAnsi" w:hAnsiTheme="minorHAnsi"/>
          <w:lang w:val="fr-CH"/>
        </w:rPr>
        <w:t>ordre du jour de la réunion sera disponible depuis la page d</w:t>
      </w:r>
      <w:r w:rsidR="00E15F0E" w:rsidRPr="00F74194">
        <w:rPr>
          <w:rFonts w:asciiTheme="minorHAnsi" w:hAnsiTheme="minorHAnsi"/>
          <w:lang w:val="fr-CH"/>
        </w:rPr>
        <w:t>'</w:t>
      </w:r>
      <w:r w:rsidR="00125341" w:rsidRPr="00F74194">
        <w:rPr>
          <w:rFonts w:asciiTheme="minorHAnsi" w:hAnsiTheme="minorHAnsi"/>
          <w:lang w:val="fr-CH"/>
        </w:rPr>
        <w:t>accueil du Groupe FG-</w:t>
      </w:r>
      <w:r w:rsidR="005C56CF" w:rsidRPr="00F74194">
        <w:rPr>
          <w:rFonts w:asciiTheme="minorHAnsi" w:hAnsiTheme="minorHAnsi"/>
          <w:lang w:val="fr-CH"/>
        </w:rPr>
        <w:t>AI4EE</w:t>
      </w:r>
      <w:r w:rsidR="00994F93" w:rsidRPr="00F74194">
        <w:rPr>
          <w:rFonts w:asciiTheme="minorHAnsi" w:hAnsiTheme="minorHAnsi"/>
          <w:lang w:val="fr-CH"/>
        </w:rPr>
        <w:t xml:space="preserve"> </w:t>
      </w:r>
      <w:r w:rsidR="00125341" w:rsidRPr="00F74194">
        <w:rPr>
          <w:rFonts w:asciiTheme="minorHAnsi" w:hAnsiTheme="minorHAnsi"/>
          <w:lang w:val="fr-CH"/>
        </w:rPr>
        <w:t xml:space="preserve">avant la réunion. Les discussions se dérouleront en anglais uniquement. Il sera possible de </w:t>
      </w:r>
      <w:r w:rsidR="00125341" w:rsidRPr="00F74194">
        <w:rPr>
          <w:rFonts w:asciiTheme="minorHAnsi" w:hAnsiTheme="minorHAnsi"/>
          <w:b/>
          <w:bCs/>
          <w:lang w:val="fr-CH"/>
        </w:rPr>
        <w:t xml:space="preserve">participer à distance </w:t>
      </w:r>
      <w:r w:rsidR="00125341" w:rsidRPr="00F74194">
        <w:rPr>
          <w:rFonts w:asciiTheme="minorHAnsi" w:hAnsiTheme="minorHAnsi"/>
          <w:lang w:val="fr-CH"/>
        </w:rPr>
        <w:t>à la réunion</w:t>
      </w:r>
      <w:r w:rsidR="00DC1B28" w:rsidRPr="00F74194">
        <w:rPr>
          <w:lang w:val="fr-CH"/>
        </w:rPr>
        <w:t>;</w:t>
      </w:r>
      <w:r w:rsidR="00125341" w:rsidRPr="00F74194">
        <w:rPr>
          <w:lang w:val="fr-CH"/>
        </w:rPr>
        <w:t xml:space="preserve"> </w:t>
      </w:r>
      <w:r w:rsidR="00DC1B28" w:rsidRPr="00F74194">
        <w:rPr>
          <w:rFonts w:asciiTheme="minorHAnsi" w:hAnsiTheme="minorHAnsi"/>
          <w:lang w:val="fr-CH"/>
        </w:rPr>
        <w:t>d</w:t>
      </w:r>
      <w:r w:rsidR="00125341" w:rsidRPr="00F74194">
        <w:rPr>
          <w:rFonts w:asciiTheme="minorHAnsi" w:hAnsiTheme="minorHAnsi"/>
          <w:lang w:val="fr-CH"/>
        </w:rPr>
        <w:t xml:space="preserve">es </w:t>
      </w:r>
      <w:r w:rsidR="00994F93" w:rsidRPr="00F74194">
        <w:rPr>
          <w:rFonts w:asciiTheme="minorHAnsi" w:hAnsiTheme="minorHAnsi"/>
          <w:lang w:val="fr-CH"/>
        </w:rPr>
        <w:t xml:space="preserve">précisions </w:t>
      </w:r>
      <w:r w:rsidR="00125341" w:rsidRPr="00F74194">
        <w:rPr>
          <w:rFonts w:asciiTheme="minorHAnsi" w:hAnsiTheme="minorHAnsi"/>
          <w:lang w:val="fr-CH"/>
        </w:rPr>
        <w:t xml:space="preserve">seront </w:t>
      </w:r>
      <w:r w:rsidR="00994F93" w:rsidRPr="00F74194">
        <w:rPr>
          <w:rFonts w:asciiTheme="minorHAnsi" w:hAnsiTheme="minorHAnsi"/>
          <w:lang w:val="fr-CH"/>
        </w:rPr>
        <w:t xml:space="preserve">disponibles </w:t>
      </w:r>
      <w:r w:rsidR="00125341" w:rsidRPr="00F74194">
        <w:rPr>
          <w:rFonts w:asciiTheme="minorHAnsi" w:hAnsiTheme="minorHAnsi"/>
          <w:lang w:val="fr-CH"/>
        </w:rPr>
        <w:t xml:space="preserve">sur </w:t>
      </w:r>
      <w:r w:rsidR="00DC1B28" w:rsidRPr="00F74194">
        <w:rPr>
          <w:rFonts w:asciiTheme="minorHAnsi" w:hAnsiTheme="minorHAnsi"/>
          <w:lang w:val="fr-CH"/>
        </w:rPr>
        <w:t>la page d</w:t>
      </w:r>
      <w:r w:rsidR="00E15F0E" w:rsidRPr="00F74194">
        <w:rPr>
          <w:rFonts w:asciiTheme="minorHAnsi" w:hAnsiTheme="minorHAnsi"/>
          <w:lang w:val="fr-CH"/>
        </w:rPr>
        <w:t>'</w:t>
      </w:r>
      <w:r w:rsidR="00DC1B28" w:rsidRPr="00F74194">
        <w:rPr>
          <w:rFonts w:asciiTheme="minorHAnsi" w:hAnsiTheme="minorHAnsi"/>
          <w:lang w:val="fr-CH"/>
        </w:rPr>
        <w:t>accueil du Groupe FG-</w:t>
      </w:r>
      <w:r w:rsidR="00E07AC4" w:rsidRPr="00F74194">
        <w:rPr>
          <w:rFonts w:asciiTheme="minorHAnsi" w:hAnsiTheme="minorHAnsi"/>
          <w:lang w:val="fr-CH"/>
        </w:rPr>
        <w:t>AI4EE</w:t>
      </w:r>
      <w:r w:rsidR="00125341" w:rsidRPr="00F74194">
        <w:rPr>
          <w:rFonts w:asciiTheme="minorHAnsi" w:hAnsiTheme="minorHAnsi"/>
          <w:lang w:val="fr-CH"/>
        </w:rPr>
        <w:t>.</w:t>
      </w:r>
    </w:p>
    <w:p w14:paraId="5C76508D" w14:textId="50FBC156" w:rsidR="00B56E14" w:rsidRPr="00F74194" w:rsidRDefault="00994F93" w:rsidP="003E7A60">
      <w:pPr>
        <w:rPr>
          <w:lang w:val="fr-CH"/>
        </w:rPr>
      </w:pPr>
      <w:r w:rsidRPr="00F74194">
        <w:rPr>
          <w:lang w:val="fr-CH"/>
        </w:rPr>
        <w:t>9</w:t>
      </w:r>
      <w:r w:rsidR="00A90C58" w:rsidRPr="00F74194">
        <w:rPr>
          <w:lang w:val="fr-CH"/>
        </w:rPr>
        <w:tab/>
      </w:r>
      <w:r w:rsidR="005C56CF" w:rsidRPr="00F74194">
        <w:rPr>
          <w:lang w:val="fr-CH"/>
        </w:rPr>
        <w:t xml:space="preserve">Nous tenons à vous rappeler que, pour les ressortissants de certains pays, l'entrée et le séjour, quelle qu'en soit la durée, sur le territoire de l'Autriche, sont soumis à l'obtention d'un visa. </w:t>
      </w:r>
      <w:r w:rsidR="00DC6C12" w:rsidRPr="00F74194">
        <w:rPr>
          <w:lang w:val="fr-CH"/>
        </w:rPr>
        <w:t>Si vous avez besoin d</w:t>
      </w:r>
      <w:r w:rsidR="00A5081B" w:rsidRPr="00F74194">
        <w:rPr>
          <w:lang w:val="fr-CH"/>
        </w:rPr>
        <w:t>'</w:t>
      </w:r>
      <w:r w:rsidR="00DC6C12" w:rsidRPr="00F74194">
        <w:rPr>
          <w:lang w:val="fr-CH"/>
        </w:rPr>
        <w:t>un</w:t>
      </w:r>
      <w:r w:rsidR="005C56CF" w:rsidRPr="00F74194">
        <w:rPr>
          <w:lang w:val="fr-CH"/>
        </w:rPr>
        <w:t xml:space="preserve"> visa</w:t>
      </w:r>
      <w:r w:rsidR="00DC6C12" w:rsidRPr="00F74194">
        <w:rPr>
          <w:lang w:val="fr-CH"/>
        </w:rPr>
        <w:t>, celui-ci</w:t>
      </w:r>
      <w:r w:rsidR="005C56CF" w:rsidRPr="00F74194">
        <w:rPr>
          <w:lang w:val="fr-CH"/>
        </w:rPr>
        <w:t xml:space="preserve"> doit être demandé </w:t>
      </w:r>
      <w:r w:rsidR="00DC6C12" w:rsidRPr="00F74194">
        <w:rPr>
          <w:lang w:val="fr-CH"/>
        </w:rPr>
        <w:t>avant la date d</w:t>
      </w:r>
      <w:r w:rsidR="00A5081B" w:rsidRPr="00F74194">
        <w:rPr>
          <w:lang w:val="fr-CH"/>
        </w:rPr>
        <w:t>'</w:t>
      </w:r>
      <w:r w:rsidR="00DC6C12" w:rsidRPr="00F74194">
        <w:rPr>
          <w:lang w:val="fr-CH"/>
        </w:rPr>
        <w:t>arrivée en Autriche</w:t>
      </w:r>
      <w:r w:rsidR="005C56CF" w:rsidRPr="00F74194">
        <w:rPr>
          <w:lang w:val="fr-CH"/>
        </w:rPr>
        <w:t xml:space="preserve"> auprès de la représentation de l</w:t>
      </w:r>
      <w:r w:rsidR="00A5081B" w:rsidRPr="00F74194">
        <w:rPr>
          <w:lang w:val="fr-CH"/>
        </w:rPr>
        <w:t>'</w:t>
      </w:r>
      <w:r w:rsidR="005C56CF" w:rsidRPr="00F74194">
        <w:rPr>
          <w:lang w:val="fr-CH"/>
        </w:rPr>
        <w:t>Autriche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33512596" w14:textId="177C844A" w:rsidR="005C56CF" w:rsidRPr="00F74194" w:rsidRDefault="00DC6C12" w:rsidP="003E7A60">
      <w:pPr>
        <w:rPr>
          <w:lang w:val="fr-CH"/>
        </w:rPr>
      </w:pPr>
      <w:r w:rsidRPr="00F74194">
        <w:rPr>
          <w:lang w:val="fr-CH"/>
        </w:rPr>
        <w:t>Vous trouver</w:t>
      </w:r>
      <w:r w:rsidR="004A394B" w:rsidRPr="00F74194">
        <w:rPr>
          <w:lang w:val="fr-CH"/>
        </w:rPr>
        <w:t>ez sur le site web du Groupe FG-</w:t>
      </w:r>
      <w:r w:rsidRPr="00F74194">
        <w:rPr>
          <w:lang w:val="fr-CH"/>
        </w:rPr>
        <w:t>AI4</w:t>
      </w:r>
      <w:r w:rsidR="007323A4" w:rsidRPr="00F74194">
        <w:rPr>
          <w:lang w:val="fr-CH"/>
        </w:rPr>
        <w:t>EE</w:t>
      </w:r>
      <w:r w:rsidRPr="00F74194">
        <w:rPr>
          <w:lang w:val="fr-CH"/>
        </w:rPr>
        <w:t xml:space="preserve">, dans le document d'informations pratiques pour la réunion, </w:t>
      </w:r>
      <w:r w:rsidR="00A5081B" w:rsidRPr="00F74194">
        <w:rPr>
          <w:lang w:val="fr-CH"/>
        </w:rPr>
        <w:t>des</w:t>
      </w:r>
      <w:r w:rsidRPr="00F74194">
        <w:rPr>
          <w:lang w:val="fr-CH"/>
        </w:rPr>
        <w:t xml:space="preserve"> renseignements </w:t>
      </w:r>
      <w:r w:rsidR="00A5081B" w:rsidRPr="00F74194">
        <w:rPr>
          <w:lang w:val="fr-CH"/>
        </w:rPr>
        <w:t>supplémentaires et les</w:t>
      </w:r>
      <w:r w:rsidRPr="00F74194">
        <w:rPr>
          <w:lang w:val="fr-CH"/>
        </w:rPr>
        <w:t xml:space="preserve"> documents nécessaires pour le traitement des </w:t>
      </w:r>
      <w:r w:rsidR="00A5081B" w:rsidRPr="00F74194">
        <w:rPr>
          <w:lang w:val="fr-CH"/>
        </w:rPr>
        <w:t xml:space="preserve">demandes de </w:t>
      </w:r>
      <w:r w:rsidRPr="00F74194">
        <w:rPr>
          <w:lang w:val="fr-CH"/>
        </w:rPr>
        <w:t>visas</w:t>
      </w:r>
      <w:r w:rsidR="00A5081B" w:rsidRPr="00F74194">
        <w:rPr>
          <w:lang w:val="fr-CH"/>
        </w:rPr>
        <w:t>, le cas échéant</w:t>
      </w:r>
      <w:r w:rsidR="005C56CF" w:rsidRPr="00F74194">
        <w:rPr>
          <w:lang w:val="fr-CH"/>
        </w:rPr>
        <w:t>.</w:t>
      </w:r>
    </w:p>
    <w:p w14:paraId="7908785E" w14:textId="2982BD3B" w:rsidR="005C56CF" w:rsidRPr="00F74194" w:rsidRDefault="00994F93" w:rsidP="003E7A60">
      <w:pPr>
        <w:rPr>
          <w:rFonts w:asciiTheme="minorHAnsi" w:hAnsiTheme="minorHAnsi"/>
          <w:szCs w:val="24"/>
          <w:lang w:val="fr-CH"/>
        </w:rPr>
      </w:pPr>
      <w:r w:rsidRPr="00F74194">
        <w:rPr>
          <w:rFonts w:asciiTheme="minorHAnsi" w:hAnsiTheme="minorHAnsi"/>
          <w:szCs w:val="24"/>
          <w:lang w:val="fr-CH"/>
        </w:rPr>
        <w:t>10</w:t>
      </w:r>
      <w:r w:rsidRPr="00F74194">
        <w:rPr>
          <w:rFonts w:asciiTheme="minorHAnsi" w:hAnsiTheme="minorHAnsi"/>
          <w:szCs w:val="24"/>
          <w:lang w:val="fr-CH"/>
        </w:rPr>
        <w:tab/>
      </w:r>
      <w:r w:rsidR="005C56CF" w:rsidRPr="00F74194">
        <w:rPr>
          <w:rFonts w:asciiTheme="minorHAnsi" w:hAnsiTheme="minorHAnsi"/>
          <w:szCs w:val="24"/>
          <w:lang w:val="fr-CH"/>
        </w:rPr>
        <w:t xml:space="preserve">Pour permettre à l'organisme hôte de prévoir la logistique nécessaire, il est demandé aux participants de </w:t>
      </w:r>
      <w:r w:rsidR="005C56CF" w:rsidRPr="00F74194">
        <w:rPr>
          <w:rFonts w:asciiTheme="minorHAnsi" w:hAnsiTheme="minorHAnsi"/>
          <w:b/>
          <w:bCs/>
          <w:szCs w:val="24"/>
          <w:lang w:val="fr-CH"/>
        </w:rPr>
        <w:t>s'inscrire par avance en ligne</w:t>
      </w:r>
      <w:r w:rsidR="005C56CF" w:rsidRPr="00F74194">
        <w:rPr>
          <w:rFonts w:asciiTheme="minorHAnsi" w:hAnsiTheme="minorHAnsi"/>
          <w:szCs w:val="24"/>
          <w:lang w:val="fr-CH"/>
        </w:rPr>
        <w:t xml:space="preserve"> via la page d'accueil du Groupe FG-</w:t>
      </w:r>
      <w:r w:rsidR="005C56CF" w:rsidRPr="00F74194">
        <w:rPr>
          <w:lang w:val="fr-CH"/>
        </w:rPr>
        <w:t>AI4EE</w:t>
      </w:r>
      <w:r w:rsidR="005C56CF" w:rsidRPr="00F74194">
        <w:rPr>
          <w:rFonts w:asciiTheme="minorHAnsi" w:hAnsiTheme="minorHAnsi"/>
          <w:szCs w:val="24"/>
          <w:lang w:val="fr-CH"/>
        </w:rPr>
        <w:t xml:space="preserve"> dès que possible, et </w:t>
      </w:r>
      <w:r w:rsidR="005C56CF" w:rsidRPr="00F74194">
        <w:rPr>
          <w:rFonts w:asciiTheme="minorHAnsi" w:hAnsiTheme="minorHAnsi"/>
          <w:b/>
          <w:bCs/>
          <w:szCs w:val="24"/>
          <w:lang w:val="fr-CH"/>
        </w:rPr>
        <w:t>au plus tard le 2 octobre 2019</w:t>
      </w:r>
      <w:r w:rsidR="005C56CF" w:rsidRPr="00F74194">
        <w:rPr>
          <w:rFonts w:asciiTheme="minorHAnsi" w:hAnsiTheme="minorHAnsi"/>
          <w:szCs w:val="24"/>
          <w:lang w:val="fr-CH"/>
        </w:rPr>
        <w:t xml:space="preserve">. Le nombre de places est limité et les inscriptions seront traitées dans l'ordre des demandes. L'inscription est obligatoire à la fois pour la participation à distance et pour la participation sur place. </w:t>
      </w:r>
      <w:r w:rsidR="00EB56A0" w:rsidRPr="00F74194">
        <w:rPr>
          <w:rFonts w:asciiTheme="minorHAnsi" w:hAnsiTheme="minorHAnsi"/>
          <w:szCs w:val="24"/>
          <w:lang w:val="fr-CH"/>
        </w:rPr>
        <w:t>Veuillez noter que l'inscription préalable des participants aux manifestations se fait exclusivement en ligne</w:t>
      </w:r>
      <w:r w:rsidR="005C56CF" w:rsidRPr="00F74194">
        <w:rPr>
          <w:rFonts w:asciiTheme="minorHAnsi" w:hAnsiTheme="minorHAnsi"/>
          <w:szCs w:val="24"/>
          <w:lang w:val="fr-CH"/>
        </w:rPr>
        <w:t>.</w:t>
      </w:r>
    </w:p>
    <w:p w14:paraId="0F9BA5C2" w14:textId="77777777" w:rsidR="00A90C58" w:rsidRPr="00F74194" w:rsidRDefault="00AF1C98" w:rsidP="003E7A60">
      <w:pPr>
        <w:pStyle w:val="headingb"/>
        <w:spacing w:after="120"/>
        <w:rPr>
          <w:lang w:val="fr-CH"/>
        </w:rPr>
      </w:pPr>
      <w:r w:rsidRPr="00F74194">
        <w:rPr>
          <w:lang w:val="fr-CH"/>
        </w:rPr>
        <w:t>Principales échéances</w:t>
      </w:r>
      <w:r w:rsidR="00A90C58" w:rsidRPr="00F74194">
        <w:rPr>
          <w:lang w:val="fr-CH"/>
        </w:rPr>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4"/>
      </w:tblGrid>
      <w:tr w:rsidR="00A90C58" w:rsidRPr="00F74194" w14:paraId="017BBE0F" w14:textId="77777777" w:rsidTr="000F10BB">
        <w:tc>
          <w:tcPr>
            <w:tcW w:w="1980" w:type="dxa"/>
            <w:shd w:val="clear" w:color="auto" w:fill="auto"/>
            <w:vAlign w:val="center"/>
          </w:tcPr>
          <w:p w14:paraId="6132AAE3" w14:textId="061CED2B" w:rsidR="00A90C58" w:rsidRPr="00F74194" w:rsidRDefault="004D0935" w:rsidP="003E7A60">
            <w:pPr>
              <w:pStyle w:val="TableText"/>
              <w:jc w:val="center"/>
              <w:rPr>
                <w:lang w:val="fr-CH"/>
              </w:rPr>
            </w:pPr>
            <w:r w:rsidRPr="00F74194">
              <w:rPr>
                <w:lang w:val="fr-CH"/>
              </w:rPr>
              <w:t>1</w:t>
            </w:r>
            <w:r w:rsidR="005C56CF" w:rsidRPr="00F74194">
              <w:rPr>
                <w:lang w:val="fr-CH"/>
              </w:rPr>
              <w:t>6</w:t>
            </w:r>
            <w:r w:rsidRPr="00F74194">
              <w:rPr>
                <w:lang w:val="fr-CH"/>
              </w:rPr>
              <w:t xml:space="preserve"> septembre 201</w:t>
            </w:r>
            <w:r w:rsidR="005C56CF" w:rsidRPr="00F74194">
              <w:rPr>
                <w:lang w:val="fr-CH"/>
              </w:rPr>
              <w:t>9</w:t>
            </w:r>
          </w:p>
        </w:tc>
        <w:tc>
          <w:tcPr>
            <w:tcW w:w="7744" w:type="dxa"/>
            <w:shd w:val="clear" w:color="auto" w:fill="auto"/>
            <w:vAlign w:val="center"/>
          </w:tcPr>
          <w:p w14:paraId="6FD2B522" w14:textId="071A38DD" w:rsidR="00A90C58" w:rsidRPr="00F74194" w:rsidRDefault="006160D2" w:rsidP="003E7A60">
            <w:pPr>
              <w:pStyle w:val="TableText"/>
              <w:ind w:left="284" w:hanging="284"/>
              <w:rPr>
                <w:lang w:val="fr-CH"/>
              </w:rPr>
            </w:pPr>
            <w:r w:rsidRPr="00F74194">
              <w:rPr>
                <w:lang w:val="fr-CH"/>
              </w:rPr>
              <w:t>–</w:t>
            </w:r>
            <w:r w:rsidRPr="00F74194">
              <w:rPr>
                <w:lang w:val="fr-CH"/>
              </w:rPr>
              <w:tab/>
            </w:r>
            <w:r w:rsidR="00AF1C98" w:rsidRPr="00F74194">
              <w:rPr>
                <w:lang w:val="fr-CH"/>
              </w:rPr>
              <w:t>Soumission des demandes de lettres pour faciliter l</w:t>
            </w:r>
            <w:r w:rsidR="00E15F0E" w:rsidRPr="00F74194">
              <w:rPr>
                <w:lang w:val="fr-CH"/>
              </w:rPr>
              <w:t>'</w:t>
            </w:r>
            <w:r w:rsidR="00AF1C98" w:rsidRPr="00F74194">
              <w:rPr>
                <w:lang w:val="fr-CH"/>
              </w:rPr>
              <w:t>obtention du visa (</w:t>
            </w:r>
            <w:r w:rsidR="00EB56A0" w:rsidRPr="00F74194">
              <w:rPr>
                <w:lang w:val="fr-CH"/>
              </w:rPr>
              <w:t>Vous trouverez sur le site web du Groupe FG</w:t>
            </w:r>
            <w:r w:rsidR="00A5081B" w:rsidRPr="00F74194">
              <w:rPr>
                <w:lang w:val="fr-CH"/>
              </w:rPr>
              <w:t>-</w:t>
            </w:r>
            <w:r w:rsidR="00EB56A0" w:rsidRPr="00F74194">
              <w:rPr>
                <w:lang w:val="fr-CH"/>
              </w:rPr>
              <w:t>AI4</w:t>
            </w:r>
            <w:r w:rsidR="00AB3379">
              <w:rPr>
                <w:lang w:val="fr-CH"/>
              </w:rPr>
              <w:t>EE</w:t>
            </w:r>
            <w:r w:rsidR="00EB56A0" w:rsidRPr="00F74194">
              <w:rPr>
                <w:lang w:val="fr-CH"/>
              </w:rPr>
              <w:t xml:space="preserve">, dans le document d'informations pratiques pour la réunion, </w:t>
            </w:r>
            <w:r w:rsidR="00A5081B" w:rsidRPr="00F74194">
              <w:rPr>
                <w:lang w:val="fr-CH"/>
              </w:rPr>
              <w:t>des renseignements supplémentaires et les documents nécessaires pour le traitement des demandes de visas, le cas échéant</w:t>
            </w:r>
            <w:r w:rsidR="00A90C58" w:rsidRPr="00F74194">
              <w:rPr>
                <w:lang w:val="fr-CH"/>
              </w:rPr>
              <w:t>)</w:t>
            </w:r>
          </w:p>
        </w:tc>
      </w:tr>
      <w:tr w:rsidR="00A90C58" w:rsidRPr="00F74194" w14:paraId="74DD7263" w14:textId="77777777" w:rsidTr="000F10BB">
        <w:tc>
          <w:tcPr>
            <w:tcW w:w="1980" w:type="dxa"/>
            <w:shd w:val="clear" w:color="auto" w:fill="auto"/>
            <w:vAlign w:val="center"/>
          </w:tcPr>
          <w:p w14:paraId="0336FDB9" w14:textId="1A5D7A8A" w:rsidR="00A90C58" w:rsidRPr="00F74194" w:rsidRDefault="005C56CF" w:rsidP="003E7A60">
            <w:pPr>
              <w:pStyle w:val="TableText"/>
              <w:jc w:val="center"/>
              <w:rPr>
                <w:highlight w:val="yellow"/>
                <w:lang w:val="fr-CH"/>
              </w:rPr>
            </w:pPr>
            <w:r w:rsidRPr="00F74194">
              <w:rPr>
                <w:lang w:val="fr-CH"/>
              </w:rPr>
              <w:t xml:space="preserve">2 </w:t>
            </w:r>
            <w:r w:rsidR="004D0935" w:rsidRPr="00F74194">
              <w:rPr>
                <w:lang w:val="fr-CH"/>
              </w:rPr>
              <w:t xml:space="preserve">octobre </w:t>
            </w:r>
            <w:r w:rsidR="00EA0E6E" w:rsidRPr="00F74194">
              <w:rPr>
                <w:lang w:val="fr-CH"/>
              </w:rPr>
              <w:t>201</w:t>
            </w:r>
            <w:r w:rsidRPr="00F74194">
              <w:rPr>
                <w:lang w:val="fr-CH"/>
              </w:rPr>
              <w:t>9</w:t>
            </w:r>
          </w:p>
        </w:tc>
        <w:tc>
          <w:tcPr>
            <w:tcW w:w="7744" w:type="dxa"/>
            <w:shd w:val="clear" w:color="auto" w:fill="auto"/>
            <w:vAlign w:val="center"/>
          </w:tcPr>
          <w:p w14:paraId="6FB0657E" w14:textId="1C0CA1F8" w:rsidR="00A90C58" w:rsidRPr="00F74194" w:rsidRDefault="006160D2" w:rsidP="003E7A60">
            <w:pPr>
              <w:pStyle w:val="TableText"/>
              <w:rPr>
                <w:lang w:val="fr-CH"/>
              </w:rPr>
            </w:pPr>
            <w:r w:rsidRPr="00F74194">
              <w:rPr>
                <w:lang w:val="fr-CH"/>
              </w:rPr>
              <w:t>–</w:t>
            </w:r>
            <w:r w:rsidRPr="00F74194">
              <w:rPr>
                <w:lang w:val="fr-CH"/>
              </w:rPr>
              <w:tab/>
            </w:r>
            <w:r w:rsidR="00AF1C98" w:rsidRPr="00F74194">
              <w:rPr>
                <w:lang w:val="fr-CH"/>
              </w:rPr>
              <w:t xml:space="preserve">Inscription préalable </w:t>
            </w:r>
            <w:r w:rsidR="00A90C58" w:rsidRPr="00F74194">
              <w:rPr>
                <w:lang w:val="fr-CH"/>
              </w:rPr>
              <w:t>(</w:t>
            </w:r>
            <w:r w:rsidR="00AF1C98" w:rsidRPr="00F74194">
              <w:rPr>
                <w:lang w:val="fr-CH"/>
              </w:rPr>
              <w:t xml:space="preserve">en ligne </w:t>
            </w:r>
            <w:r w:rsidR="00672956" w:rsidRPr="00F74194">
              <w:rPr>
                <w:lang w:val="fr-CH"/>
              </w:rPr>
              <w:t>via</w:t>
            </w:r>
            <w:r w:rsidR="00AF1C98" w:rsidRPr="00F74194">
              <w:rPr>
                <w:lang w:val="fr-CH"/>
              </w:rPr>
              <w:t xml:space="preserve"> la</w:t>
            </w:r>
            <w:r w:rsidR="000F10BB" w:rsidRPr="00F74194">
              <w:rPr>
                <w:rFonts w:asciiTheme="minorHAnsi" w:hAnsiTheme="minorHAnsi"/>
                <w:lang w:val="fr-CH"/>
              </w:rPr>
              <w:t xml:space="preserve"> </w:t>
            </w:r>
            <w:hyperlink r:id="rId15" w:history="1">
              <w:r w:rsidR="004D0935" w:rsidRPr="00F74194">
                <w:rPr>
                  <w:rStyle w:val="Hyperlink"/>
                  <w:rFonts w:asciiTheme="minorHAnsi" w:hAnsiTheme="minorHAnsi"/>
                  <w:lang w:val="fr-CH"/>
                </w:rPr>
                <w:t>page d'accueil du Groupe FG-</w:t>
              </w:r>
            </w:hyperlink>
            <w:r w:rsidR="005C56CF" w:rsidRPr="00F74194">
              <w:rPr>
                <w:rStyle w:val="Hyperlink"/>
                <w:rFonts w:asciiTheme="minorHAnsi" w:hAnsiTheme="minorHAnsi"/>
                <w:lang w:val="fr-CH"/>
              </w:rPr>
              <w:t>A</w:t>
            </w:r>
            <w:r w:rsidR="005C56CF" w:rsidRPr="00F74194">
              <w:rPr>
                <w:rStyle w:val="Hyperlink"/>
                <w:lang w:val="fr-CH"/>
              </w:rPr>
              <w:t>I4EE</w:t>
            </w:r>
            <w:r w:rsidR="00A90C58" w:rsidRPr="00F74194">
              <w:rPr>
                <w:lang w:val="fr-CH"/>
              </w:rPr>
              <w:t>)</w:t>
            </w:r>
          </w:p>
          <w:p w14:paraId="5D327C75" w14:textId="56F04080" w:rsidR="00A90C58" w:rsidRPr="00F74194" w:rsidRDefault="006160D2" w:rsidP="003E7A60">
            <w:pPr>
              <w:pStyle w:val="TableText"/>
              <w:ind w:left="284" w:hanging="284"/>
              <w:rPr>
                <w:lang w:val="fr-CH"/>
              </w:rPr>
            </w:pPr>
            <w:r w:rsidRPr="00F74194">
              <w:rPr>
                <w:lang w:val="fr-CH"/>
              </w:rPr>
              <w:t>–</w:t>
            </w:r>
            <w:r w:rsidRPr="00F74194">
              <w:rPr>
                <w:lang w:val="fr-CH"/>
              </w:rPr>
              <w:tab/>
            </w:r>
            <w:r w:rsidR="00A90C58" w:rsidRPr="00F74194">
              <w:rPr>
                <w:lang w:val="fr-CH"/>
              </w:rPr>
              <w:t>S</w:t>
            </w:r>
            <w:r w:rsidR="00AF1C98" w:rsidRPr="00F74194">
              <w:rPr>
                <w:lang w:val="fr-CH"/>
              </w:rPr>
              <w:t xml:space="preserve">oumission des </w:t>
            </w:r>
            <w:r w:rsidR="00A90C58" w:rsidRPr="00F74194">
              <w:rPr>
                <w:lang w:val="fr-CH"/>
              </w:rPr>
              <w:t xml:space="preserve">contributions </w:t>
            </w:r>
            <w:r w:rsidR="00AF1C98" w:rsidRPr="00F74194">
              <w:rPr>
                <w:lang w:val="fr-CH"/>
              </w:rPr>
              <w:t xml:space="preserve">écrites </w:t>
            </w:r>
            <w:r w:rsidR="00A90C58" w:rsidRPr="00F74194">
              <w:rPr>
                <w:lang w:val="fr-CH"/>
              </w:rPr>
              <w:t>(</w:t>
            </w:r>
            <w:r w:rsidR="00AF1C98" w:rsidRPr="00F74194">
              <w:rPr>
                <w:lang w:val="fr-CH"/>
              </w:rPr>
              <w:t>par courrier électronique à l</w:t>
            </w:r>
            <w:r w:rsidR="00E15F0E" w:rsidRPr="00F74194">
              <w:rPr>
                <w:lang w:val="fr-CH"/>
              </w:rPr>
              <w:t>'</w:t>
            </w:r>
            <w:r w:rsidR="00AF1C98" w:rsidRPr="00F74194">
              <w:rPr>
                <w:lang w:val="fr-CH"/>
              </w:rPr>
              <w:t>adresse</w:t>
            </w:r>
            <w:r w:rsidR="000F10BB" w:rsidRPr="00F74194">
              <w:rPr>
                <w:lang w:val="fr-CH"/>
              </w:rPr>
              <w:t xml:space="preserve"> </w:t>
            </w:r>
            <w:hyperlink r:id="rId16" w:history="1">
              <w:r w:rsidR="005C56CF" w:rsidRPr="00F74194">
                <w:rPr>
                  <w:rStyle w:val="Hyperlink"/>
                  <w:lang w:val="fr-CH"/>
                </w:rPr>
                <w:t>tsbfgai4ee@itu.int</w:t>
              </w:r>
            </w:hyperlink>
            <w:r w:rsidR="00A90C58" w:rsidRPr="00F74194">
              <w:rPr>
                <w:lang w:val="fr-CH"/>
              </w:rPr>
              <w:t xml:space="preserve">) </w:t>
            </w:r>
          </w:p>
        </w:tc>
      </w:tr>
    </w:tbl>
    <w:p w14:paraId="6E7A30A8" w14:textId="77777777" w:rsidR="00A90C58" w:rsidRPr="00F74194" w:rsidRDefault="00AF1C98" w:rsidP="00AB3379">
      <w:pPr>
        <w:spacing w:before="240"/>
        <w:rPr>
          <w:lang w:val="fr-CH"/>
        </w:rPr>
      </w:pPr>
      <w:r w:rsidRPr="00F74194">
        <w:rPr>
          <w:lang w:val="fr-CH"/>
        </w:rPr>
        <w:t>Je vous souhaite une réunion constructive et agréable.</w:t>
      </w:r>
    </w:p>
    <w:p w14:paraId="60A97E10" w14:textId="7A75C7FC" w:rsidR="003371B1" w:rsidRPr="00F74194" w:rsidRDefault="003371B1" w:rsidP="00AB3379">
      <w:pPr>
        <w:spacing w:after="120"/>
        <w:rPr>
          <w:lang w:val="fr-CH"/>
        </w:rPr>
      </w:pPr>
      <w:r w:rsidRPr="00F74194">
        <w:rPr>
          <w:lang w:val="fr-CH"/>
        </w:rPr>
        <w:t>Veuillez agréer, Madame, Monsieur, l</w:t>
      </w:r>
      <w:r w:rsidR="00E15F0E" w:rsidRPr="00F74194">
        <w:rPr>
          <w:lang w:val="fr-CH"/>
        </w:rPr>
        <w:t>'</w:t>
      </w:r>
      <w:r w:rsidRPr="00F74194">
        <w:rPr>
          <w:lang w:val="fr-CH"/>
        </w:rPr>
        <w:t>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A90C58" w:rsidRPr="00F74194" w14:paraId="6516B3D7" w14:textId="77777777" w:rsidTr="006160D2">
        <w:trPr>
          <w:trHeight w:val="1955"/>
        </w:trPr>
        <w:tc>
          <w:tcPr>
            <w:tcW w:w="6618" w:type="dxa"/>
            <w:tcBorders>
              <w:right w:val="single" w:sz="4" w:space="0" w:color="auto"/>
            </w:tcBorders>
            <w:tcMar>
              <w:left w:w="0" w:type="dxa"/>
              <w:right w:w="0" w:type="dxa"/>
            </w:tcMar>
          </w:tcPr>
          <w:p w14:paraId="61560E57" w14:textId="622662ED" w:rsidR="00E15F0E" w:rsidRPr="00F74194" w:rsidRDefault="00E15F0E" w:rsidP="00AB3379">
            <w:pPr>
              <w:spacing w:before="480"/>
              <w:rPr>
                <w:i/>
                <w:iCs/>
                <w:szCs w:val="24"/>
                <w:lang w:val="fr-CH"/>
              </w:rPr>
            </w:pPr>
            <w:r w:rsidRPr="00F74194">
              <w:rPr>
                <w:i/>
                <w:iCs/>
                <w:szCs w:val="24"/>
                <w:lang w:val="fr-CH"/>
              </w:rPr>
              <w:t>(</w:t>
            </w:r>
            <w:proofErr w:type="gramStart"/>
            <w:r w:rsidRPr="00F74194">
              <w:rPr>
                <w:i/>
                <w:iCs/>
                <w:szCs w:val="24"/>
                <w:lang w:val="fr-CH"/>
              </w:rPr>
              <w:t>signé</w:t>
            </w:r>
            <w:proofErr w:type="gramEnd"/>
            <w:r w:rsidRPr="00F74194">
              <w:rPr>
                <w:i/>
                <w:iCs/>
                <w:szCs w:val="24"/>
                <w:lang w:val="fr-CH"/>
              </w:rPr>
              <w:t>)</w:t>
            </w:r>
          </w:p>
          <w:p w14:paraId="3D711A57" w14:textId="47494D46" w:rsidR="00A90C58" w:rsidRPr="00F74194" w:rsidRDefault="00A90C58" w:rsidP="00AB3379">
            <w:pPr>
              <w:spacing w:before="480"/>
              <w:rPr>
                <w:lang w:val="fr-CH"/>
              </w:rPr>
            </w:pPr>
            <w:r w:rsidRPr="00F74194">
              <w:rPr>
                <w:szCs w:val="24"/>
                <w:lang w:val="fr-CH"/>
              </w:rPr>
              <w:t>Chaesub Lee</w:t>
            </w:r>
            <w:r w:rsidRPr="00F74194">
              <w:rPr>
                <w:lang w:val="fr-CH"/>
              </w:rPr>
              <w:br/>
            </w:r>
            <w:r w:rsidR="00AF1C98" w:rsidRPr="00F74194">
              <w:rPr>
                <w:lang w:val="fr-CH"/>
              </w:rPr>
              <w:t xml:space="preserve">Directeur du Bureau de la normalisation </w:t>
            </w:r>
            <w:r w:rsidRPr="00F74194">
              <w:rPr>
                <w:lang w:val="fr-CH"/>
              </w:rPr>
              <w:br/>
            </w:r>
            <w:r w:rsidR="00AF1C98" w:rsidRPr="00F74194">
              <w:rPr>
                <w:lang w:val="fr-CH"/>
              </w:rPr>
              <w:t>des télécommunication</w:t>
            </w:r>
            <w:bookmarkStart w:id="4" w:name="_GoBack"/>
            <w:bookmarkEnd w:id="4"/>
            <w:r w:rsidR="00AF1C98" w:rsidRPr="00F74194">
              <w:rPr>
                <w:lang w:val="fr-CH"/>
              </w:rPr>
              <w:t xml:space="preserve">s </w:t>
            </w:r>
          </w:p>
        </w:tc>
        <w:tc>
          <w:tcPr>
            <w:tcW w:w="3305" w:type="dxa"/>
            <w:tcBorders>
              <w:top w:val="single" w:sz="4" w:space="0" w:color="auto"/>
              <w:left w:val="single" w:sz="4" w:space="0" w:color="auto"/>
              <w:bottom w:val="single" w:sz="4" w:space="0" w:color="auto"/>
              <w:right w:val="single" w:sz="4" w:space="0" w:color="auto"/>
            </w:tcBorders>
            <w:vAlign w:val="center"/>
          </w:tcPr>
          <w:p w14:paraId="370C4350" w14:textId="72C428C6" w:rsidR="00A90C58" w:rsidRPr="00F74194" w:rsidRDefault="005C56CF" w:rsidP="00AB3379">
            <w:pPr>
              <w:spacing w:before="0"/>
              <w:jc w:val="center"/>
              <w:rPr>
                <w:highlight w:val="yellow"/>
                <w:lang w:val="fr-CH"/>
              </w:rPr>
            </w:pPr>
            <w:r w:rsidRPr="00F74194">
              <w:rPr>
                <w:noProof/>
                <w:lang w:val="en-GB" w:eastAsia="en-GB"/>
              </w:rPr>
              <w:drawing>
                <wp:inline distT="0" distB="0" distL="0" distR="0" wp14:anchorId="6A5D2E49" wp14:editId="13C59830">
                  <wp:extent cx="1263650"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652608916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3688" cy="1283688"/>
                          </a:xfrm>
                          <a:prstGeom prst="rect">
                            <a:avLst/>
                          </a:prstGeom>
                        </pic:spPr>
                      </pic:pic>
                    </a:graphicData>
                  </a:graphic>
                </wp:inline>
              </w:drawing>
            </w:r>
          </w:p>
          <w:p w14:paraId="6C7F2761" w14:textId="77777777" w:rsidR="00A90C58" w:rsidRPr="00F74194" w:rsidRDefault="00AF1C98" w:rsidP="00AB3379">
            <w:pPr>
              <w:spacing w:before="0"/>
              <w:jc w:val="center"/>
              <w:rPr>
                <w:sz w:val="20"/>
                <w:lang w:val="fr-CH"/>
              </w:rPr>
            </w:pPr>
            <w:r w:rsidRPr="00F74194">
              <w:rPr>
                <w:sz w:val="20"/>
                <w:lang w:val="fr-CH"/>
              </w:rPr>
              <w:t>I</w:t>
            </w:r>
            <w:r w:rsidR="00A90C58" w:rsidRPr="00F74194">
              <w:rPr>
                <w:sz w:val="20"/>
                <w:lang w:val="fr-CH"/>
              </w:rPr>
              <w:t>nformation</w:t>
            </w:r>
            <w:r w:rsidRPr="00F74194">
              <w:rPr>
                <w:sz w:val="20"/>
                <w:lang w:val="fr-CH"/>
              </w:rPr>
              <w:t>s les plus récentes concernant la réunion</w:t>
            </w:r>
          </w:p>
        </w:tc>
      </w:tr>
    </w:tbl>
    <w:p w14:paraId="32FE25D5" w14:textId="274F3B60" w:rsidR="00A90C58" w:rsidRPr="00AB3379" w:rsidRDefault="00A90C58" w:rsidP="00AB3379">
      <w:pPr>
        <w:spacing w:before="400"/>
        <w:rPr>
          <w:lang w:val="fr-CH"/>
        </w:rPr>
      </w:pPr>
      <w:proofErr w:type="gramStart"/>
      <w:r w:rsidRPr="00F74194">
        <w:rPr>
          <w:b/>
          <w:bCs/>
          <w:lang w:val="fr-CH"/>
        </w:rPr>
        <w:t>Annexes</w:t>
      </w:r>
      <w:r w:rsidRPr="00F74194">
        <w:rPr>
          <w:lang w:val="fr-CH"/>
        </w:rPr>
        <w:t>:</w:t>
      </w:r>
      <w:proofErr w:type="gramEnd"/>
      <w:r w:rsidRPr="00F74194">
        <w:rPr>
          <w:lang w:val="fr-CH"/>
        </w:rPr>
        <w:t xml:space="preserve"> </w:t>
      </w:r>
      <w:r w:rsidR="005C56CF" w:rsidRPr="00F74194">
        <w:rPr>
          <w:lang w:val="fr-CH"/>
        </w:rPr>
        <w:t>2</w:t>
      </w:r>
      <w:r w:rsidRPr="00F74194">
        <w:rPr>
          <w:b/>
          <w:bCs/>
          <w:lang w:val="fr-CH"/>
        </w:rPr>
        <w:br w:type="page"/>
      </w:r>
    </w:p>
    <w:p w14:paraId="2257D19D" w14:textId="1EEBB85E" w:rsidR="005C56CF" w:rsidRPr="00F74194" w:rsidRDefault="00A90C58" w:rsidP="00AB3379">
      <w:pPr>
        <w:pStyle w:val="AnnexTitle"/>
        <w:spacing w:after="120"/>
        <w:rPr>
          <w:sz w:val="28"/>
          <w:szCs w:val="28"/>
          <w:lang w:val="fr-CH"/>
        </w:rPr>
      </w:pPr>
      <w:r w:rsidRPr="00F74194">
        <w:rPr>
          <w:sz w:val="28"/>
          <w:szCs w:val="28"/>
          <w:lang w:val="fr-CH"/>
        </w:rPr>
        <w:lastRenderedPageBreak/>
        <w:t>ANNEX</w:t>
      </w:r>
      <w:r w:rsidR="007C1EC3" w:rsidRPr="00F74194">
        <w:rPr>
          <w:sz w:val="28"/>
          <w:szCs w:val="28"/>
          <w:lang w:val="fr-CH"/>
        </w:rPr>
        <w:t>E</w:t>
      </w:r>
      <w:r w:rsidRPr="00F74194">
        <w:rPr>
          <w:sz w:val="28"/>
          <w:szCs w:val="28"/>
          <w:lang w:val="fr-CH"/>
        </w:rPr>
        <w:t xml:space="preserve"> 1</w:t>
      </w:r>
      <w:r w:rsidR="005C56CF" w:rsidRPr="00F74194">
        <w:rPr>
          <w:sz w:val="28"/>
          <w:szCs w:val="28"/>
          <w:lang w:val="fr-CH"/>
        </w:rPr>
        <w:br/>
      </w:r>
      <w:r w:rsidR="005C56CF" w:rsidRPr="00F74194">
        <w:rPr>
          <w:sz w:val="28"/>
          <w:szCs w:val="28"/>
          <w:lang w:val="fr-CH"/>
        </w:rPr>
        <w:br/>
      </w:r>
      <w:r w:rsidR="00FD7FC7" w:rsidRPr="00F74194">
        <w:rPr>
          <w:sz w:val="28"/>
          <w:szCs w:val="28"/>
          <w:lang w:val="fr-CH"/>
        </w:rPr>
        <w:t>M</w:t>
      </w:r>
      <w:r w:rsidR="004134BA" w:rsidRPr="00F74194">
        <w:rPr>
          <w:sz w:val="28"/>
          <w:szCs w:val="28"/>
          <w:lang w:val="fr-CH"/>
        </w:rPr>
        <w:t>andat</w:t>
      </w:r>
      <w:r w:rsidR="00FD7FC7" w:rsidRPr="00F74194">
        <w:rPr>
          <w:sz w:val="28"/>
          <w:szCs w:val="28"/>
          <w:lang w:val="fr-CH"/>
        </w:rPr>
        <w:t>:</w:t>
      </w:r>
      <w:r w:rsidR="00FD7FC7" w:rsidRPr="00F74194">
        <w:rPr>
          <w:sz w:val="28"/>
          <w:szCs w:val="28"/>
          <w:lang w:val="fr-CH"/>
        </w:rPr>
        <w:br/>
      </w:r>
      <w:r w:rsidR="005C56CF" w:rsidRPr="00F74194">
        <w:rPr>
          <w:sz w:val="28"/>
          <w:szCs w:val="28"/>
          <w:lang w:val="fr-CH"/>
        </w:rPr>
        <w:t>Groupe spécialisé de l'UIT-T "Efficacité environnementale</w:t>
      </w:r>
      <w:r w:rsidR="00A5081B" w:rsidRPr="00F74194">
        <w:rPr>
          <w:sz w:val="28"/>
          <w:szCs w:val="28"/>
          <w:lang w:val="fr-CH"/>
        </w:rPr>
        <w:t xml:space="preserve"> de</w:t>
      </w:r>
      <w:r w:rsidR="005C56CF" w:rsidRPr="00F74194">
        <w:rPr>
          <w:sz w:val="28"/>
          <w:szCs w:val="28"/>
          <w:lang w:val="fr-CH"/>
        </w:rPr>
        <w:t xml:space="preserve"> </w:t>
      </w:r>
      <w:r w:rsidR="00A5081B" w:rsidRPr="00F74194">
        <w:rPr>
          <w:sz w:val="28"/>
          <w:szCs w:val="28"/>
          <w:lang w:val="fr-CH"/>
        </w:rPr>
        <w:t>l'</w:t>
      </w:r>
      <w:r w:rsidR="005C56CF" w:rsidRPr="00F74194">
        <w:rPr>
          <w:sz w:val="28"/>
          <w:szCs w:val="28"/>
          <w:lang w:val="fr-CH"/>
        </w:rPr>
        <w:t xml:space="preserve">intelligence artificielle et </w:t>
      </w:r>
      <w:r w:rsidR="00A5081B" w:rsidRPr="00F74194">
        <w:rPr>
          <w:sz w:val="28"/>
          <w:szCs w:val="28"/>
          <w:lang w:val="fr-CH"/>
        </w:rPr>
        <w:t>d'</w:t>
      </w:r>
      <w:r w:rsidR="005C56CF" w:rsidRPr="00F74194">
        <w:rPr>
          <w:sz w:val="28"/>
          <w:szCs w:val="28"/>
          <w:lang w:val="fr-CH"/>
        </w:rPr>
        <w:t>autres technologies émergentes" (FG-AI4EE)</w:t>
      </w:r>
    </w:p>
    <w:p w14:paraId="775CAB33" w14:textId="2D7A87AD" w:rsidR="004D0935" w:rsidRPr="00F74194" w:rsidRDefault="004D0935" w:rsidP="00AB3379">
      <w:pPr>
        <w:pStyle w:val="Annex"/>
        <w:spacing w:before="120"/>
        <w:rPr>
          <w:rFonts w:asciiTheme="minorHAnsi" w:eastAsiaTheme="minorEastAsia" w:hAnsiTheme="minorHAnsi" w:cstheme="minorHAnsi"/>
          <w:szCs w:val="24"/>
          <w:lang w:val="fr-CH"/>
        </w:rPr>
      </w:pPr>
      <w:r w:rsidRPr="00F74194">
        <w:rPr>
          <w:rFonts w:asciiTheme="minorHAnsi" w:hAnsiTheme="minorHAnsi" w:cstheme="minorHAnsi"/>
          <w:szCs w:val="24"/>
          <w:lang w:val="fr-CH"/>
        </w:rPr>
        <w:t>(</w:t>
      </w:r>
      <w:r w:rsidR="004134BA" w:rsidRPr="00F74194">
        <w:rPr>
          <w:rFonts w:asciiTheme="minorHAnsi" w:hAnsiTheme="minorHAnsi" w:cstheme="minorHAnsi"/>
          <w:caps w:val="0"/>
          <w:szCs w:val="24"/>
          <w:lang w:val="fr-CH"/>
        </w:rPr>
        <w:t>Approuvé par la CE 5 de l'UIT</w:t>
      </w:r>
      <w:r w:rsidR="004134BA" w:rsidRPr="00F74194">
        <w:rPr>
          <w:rFonts w:asciiTheme="minorHAnsi" w:hAnsiTheme="minorHAnsi" w:cstheme="minorHAnsi"/>
          <w:caps w:val="0"/>
          <w:szCs w:val="24"/>
          <w:lang w:val="fr-CH"/>
        </w:rPr>
        <w:noBreakHyphen/>
        <w:t>T le 22 mai 2019</w:t>
      </w:r>
      <w:r w:rsidRPr="00F74194">
        <w:rPr>
          <w:rFonts w:asciiTheme="minorHAnsi" w:hAnsiTheme="minorHAnsi" w:cstheme="minorHAnsi"/>
          <w:szCs w:val="24"/>
          <w:lang w:val="fr-CH"/>
        </w:rPr>
        <w:t>)</w:t>
      </w:r>
    </w:p>
    <w:p w14:paraId="3920BDBC" w14:textId="167689EA" w:rsidR="00A90C58" w:rsidRPr="00F74194" w:rsidRDefault="00A90C58" w:rsidP="003D3574">
      <w:pPr>
        <w:pStyle w:val="Heading1"/>
        <w:keepNext w:val="0"/>
        <w:keepLines w:val="0"/>
        <w:rPr>
          <w:rFonts w:eastAsia="SimSun"/>
          <w:lang w:val="fr-CH" w:eastAsia="ja-JP"/>
        </w:rPr>
      </w:pPr>
      <w:r w:rsidRPr="00F74194">
        <w:rPr>
          <w:rFonts w:eastAsia="SimSun"/>
          <w:lang w:val="fr-CH" w:eastAsia="ja-JP"/>
        </w:rPr>
        <w:t>1</w:t>
      </w:r>
      <w:r w:rsidRPr="00F74194">
        <w:rPr>
          <w:rFonts w:eastAsia="SimSun"/>
          <w:lang w:val="fr-CH" w:eastAsia="ja-JP"/>
        </w:rPr>
        <w:tab/>
      </w:r>
      <w:r w:rsidR="00DB6E7C" w:rsidRPr="00F74194">
        <w:rPr>
          <w:rFonts w:eastAsia="SimSun"/>
          <w:lang w:val="fr-CH" w:eastAsia="ja-JP"/>
        </w:rPr>
        <w:t>Justification et domaine de compétence</w:t>
      </w:r>
    </w:p>
    <w:p w14:paraId="4FA2A850" w14:textId="0F6DD15E" w:rsidR="004134BA" w:rsidRPr="00F74194" w:rsidRDefault="00EB56A0" w:rsidP="003D3574">
      <w:pPr>
        <w:pStyle w:val="NormalWeb"/>
        <w:spacing w:line="240" w:lineRule="auto"/>
        <w:rPr>
          <w:rFonts w:asciiTheme="minorHAnsi" w:hAnsiTheme="minorHAnsi" w:cstheme="minorHAnsi"/>
          <w:sz w:val="24"/>
          <w:szCs w:val="24"/>
          <w:lang w:val="fr-CH"/>
        </w:rPr>
      </w:pPr>
      <w:r w:rsidRPr="00F74194">
        <w:rPr>
          <w:rFonts w:asciiTheme="minorHAnsi" w:hAnsiTheme="minorHAnsi" w:cstheme="minorHAnsi"/>
          <w:sz w:val="24"/>
          <w:szCs w:val="24"/>
          <w:lang w:val="fr-CH"/>
        </w:rPr>
        <w:t>La quatrième révolution industrielle change fondamentalement notre façon de vivre, de travailler et d'in</w:t>
      </w:r>
      <w:r w:rsidR="004A394B" w:rsidRPr="00F74194">
        <w:rPr>
          <w:rFonts w:asciiTheme="minorHAnsi" w:hAnsiTheme="minorHAnsi" w:cstheme="minorHAnsi"/>
          <w:sz w:val="24"/>
          <w:szCs w:val="24"/>
          <w:lang w:val="fr-CH"/>
        </w:rPr>
        <w:t>teragir les uns avec les autres</w:t>
      </w:r>
      <w:r w:rsidRPr="00F74194">
        <w:rPr>
          <w:rFonts w:asciiTheme="minorHAnsi" w:hAnsiTheme="minorHAnsi" w:cstheme="minorHAnsi"/>
          <w:sz w:val="24"/>
          <w:szCs w:val="24"/>
          <w:vertAlign w:val="superscript"/>
          <w:lang w:val="fr-CH"/>
        </w:rPr>
        <w:footnoteReference w:id="1"/>
      </w:r>
      <w:r w:rsidRPr="00F74194">
        <w:rPr>
          <w:rFonts w:asciiTheme="minorHAnsi" w:hAnsiTheme="minorHAnsi" w:cstheme="minorHAnsi"/>
          <w:sz w:val="24"/>
          <w:szCs w:val="24"/>
          <w:lang w:val="fr-CH"/>
        </w:rPr>
        <w:t>. Elle amène tout</w:t>
      </w:r>
      <w:r w:rsidR="0090230B" w:rsidRPr="00F74194">
        <w:rPr>
          <w:rFonts w:asciiTheme="minorHAnsi" w:hAnsiTheme="minorHAnsi" w:cstheme="minorHAnsi"/>
          <w:sz w:val="24"/>
          <w:szCs w:val="24"/>
          <w:lang w:val="fr-CH"/>
        </w:rPr>
        <w:t>e</w:t>
      </w:r>
      <w:r w:rsidRPr="00F74194">
        <w:rPr>
          <w:rFonts w:asciiTheme="minorHAnsi" w:hAnsiTheme="minorHAnsi" w:cstheme="minorHAnsi"/>
          <w:sz w:val="24"/>
          <w:szCs w:val="24"/>
          <w:lang w:val="fr-CH"/>
        </w:rPr>
        <w:t xml:space="preserve"> une nouvelle gamme de possibilités de transformation sociétale ainsi que des découvertes dans des domaines tels que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intelligence artificielle,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Internet des objets (IoT), les véhicules autonomes et la chaîne de blocs qui intègrent encore davantage la technologie dans notre quotidien afin d</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améliorer notre façon de fonctionner en tant que société</w:t>
      </w:r>
      <w:r w:rsidR="004134BA" w:rsidRPr="00F74194">
        <w:rPr>
          <w:rFonts w:asciiTheme="minorHAnsi" w:hAnsiTheme="minorHAnsi" w:cstheme="minorHAnsi"/>
          <w:sz w:val="24"/>
          <w:szCs w:val="24"/>
          <w:lang w:val="fr-CH"/>
        </w:rPr>
        <w:t>.</w:t>
      </w:r>
    </w:p>
    <w:p w14:paraId="2E1FE44C" w14:textId="4A6F1FC0" w:rsidR="004134BA" w:rsidRPr="00F74194" w:rsidRDefault="00EB56A0" w:rsidP="003D3574">
      <w:pPr>
        <w:pStyle w:val="NormalWeb"/>
        <w:spacing w:line="240" w:lineRule="auto"/>
        <w:rPr>
          <w:rFonts w:asciiTheme="minorHAnsi" w:hAnsiTheme="minorHAnsi" w:cstheme="minorHAnsi"/>
          <w:sz w:val="24"/>
          <w:szCs w:val="24"/>
          <w:lang w:val="fr-CH"/>
        </w:rPr>
      </w:pPr>
      <w:r w:rsidRPr="00F74194">
        <w:rPr>
          <w:rFonts w:asciiTheme="minorHAnsi" w:hAnsiTheme="minorHAnsi" w:cstheme="minorHAnsi"/>
          <w:sz w:val="24"/>
          <w:szCs w:val="24"/>
          <w:lang w:val="fr-CH"/>
        </w:rPr>
        <w:t>L'intégration de la technologie numérique est essentielle pour que notre société accélère les changements systémiques nécessaires à la création d'une économie circulaire. L'utilisation de la technologie peut permettre un partage des connaissances et une collaboration plus efficaces, une meilleure utilisation des biens et des ressources et un bien-être accru pour tous, afin que nous puissions atteindre nos objectifs de développement économique, environnemental et social</w:t>
      </w:r>
      <w:r w:rsidR="004134BA" w:rsidRPr="00F74194">
        <w:rPr>
          <w:rFonts w:asciiTheme="minorHAnsi" w:hAnsiTheme="minorHAnsi" w:cstheme="minorHAnsi"/>
          <w:sz w:val="24"/>
          <w:szCs w:val="24"/>
          <w:lang w:val="fr-CH"/>
        </w:rPr>
        <w:t>.</w:t>
      </w:r>
    </w:p>
    <w:p w14:paraId="18860C48" w14:textId="47F36E79" w:rsidR="004134BA" w:rsidRPr="00F74194" w:rsidRDefault="00EB56A0" w:rsidP="003D3574">
      <w:pPr>
        <w:pStyle w:val="NormalWeb"/>
        <w:spacing w:line="240" w:lineRule="auto"/>
        <w:rPr>
          <w:rFonts w:asciiTheme="minorHAnsi" w:hAnsiTheme="minorHAnsi" w:cstheme="minorHAnsi"/>
          <w:sz w:val="24"/>
          <w:szCs w:val="24"/>
          <w:lang w:val="fr-CH"/>
        </w:rPr>
      </w:pPr>
      <w:r w:rsidRPr="00F74194">
        <w:rPr>
          <w:rFonts w:asciiTheme="minorHAnsi" w:hAnsiTheme="minorHAnsi" w:cstheme="minorHAnsi"/>
          <w:sz w:val="24"/>
          <w:szCs w:val="24"/>
          <w:lang w:val="fr-CH"/>
        </w:rPr>
        <w:t>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intelligence artificielle ainsi que d</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autres technologies émergentes peuvent avoir une incidence positive sur notre société et notre quotidien. À titre d</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exemple,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 xml:space="preserve">intelligence artificielle constitue </w:t>
      </w:r>
      <w:r w:rsidR="00A5081B" w:rsidRPr="00F74194">
        <w:rPr>
          <w:rFonts w:asciiTheme="minorHAnsi" w:hAnsiTheme="minorHAnsi" w:cstheme="minorHAnsi"/>
          <w:sz w:val="24"/>
          <w:szCs w:val="24"/>
          <w:lang w:val="fr-CH"/>
        </w:rPr>
        <w:t>le moteur de</w:t>
      </w:r>
      <w:r w:rsidRPr="00F74194">
        <w:rPr>
          <w:rFonts w:asciiTheme="minorHAnsi" w:hAnsiTheme="minorHAnsi" w:cstheme="minorHAnsi"/>
          <w:sz w:val="24"/>
          <w:szCs w:val="24"/>
          <w:lang w:val="fr-CH"/>
        </w:rPr>
        <w:t xml:space="preserve"> solutions et </w:t>
      </w:r>
      <w:r w:rsidR="00A5081B" w:rsidRPr="00F74194">
        <w:rPr>
          <w:rFonts w:asciiTheme="minorHAnsi" w:hAnsiTheme="minorHAnsi" w:cstheme="minorHAnsi"/>
          <w:sz w:val="24"/>
          <w:szCs w:val="24"/>
          <w:lang w:val="fr-CH"/>
        </w:rPr>
        <w:t>d'</w:t>
      </w:r>
      <w:r w:rsidRPr="00F74194">
        <w:rPr>
          <w:rFonts w:asciiTheme="minorHAnsi" w:hAnsiTheme="minorHAnsi" w:cstheme="minorHAnsi"/>
          <w:sz w:val="24"/>
          <w:szCs w:val="24"/>
          <w:lang w:val="fr-CH"/>
        </w:rPr>
        <w:t>applications fondées sur les données. De la même manière, le caractère immuable de la chaîne de blocs sous-tend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 xml:space="preserve">évolution des crypto-monnaies et présente de vastes possibilités pour la sécurisation </w:t>
      </w:r>
      <w:r w:rsidR="00E67876" w:rsidRPr="00F74194">
        <w:rPr>
          <w:rFonts w:asciiTheme="minorHAnsi" w:hAnsiTheme="minorHAnsi" w:cstheme="minorHAnsi"/>
          <w:sz w:val="24"/>
          <w:szCs w:val="24"/>
          <w:lang w:val="fr-CH"/>
        </w:rPr>
        <w:t>d</w:t>
      </w:r>
      <w:r w:rsidR="00A5081B" w:rsidRPr="00F74194">
        <w:rPr>
          <w:rFonts w:asciiTheme="minorHAnsi" w:hAnsiTheme="minorHAnsi" w:cstheme="minorHAnsi"/>
          <w:sz w:val="24"/>
          <w:szCs w:val="24"/>
          <w:lang w:val="fr-CH"/>
        </w:rPr>
        <w:t>'</w:t>
      </w:r>
      <w:r w:rsidR="00E67876" w:rsidRPr="00F74194">
        <w:rPr>
          <w:rFonts w:asciiTheme="minorHAnsi" w:hAnsiTheme="minorHAnsi" w:cstheme="minorHAnsi"/>
          <w:sz w:val="24"/>
          <w:szCs w:val="24"/>
          <w:lang w:val="fr-CH"/>
        </w:rPr>
        <w:t xml:space="preserve">un grand nombre de </w:t>
      </w:r>
      <w:r w:rsidRPr="00F74194">
        <w:rPr>
          <w:rFonts w:asciiTheme="minorHAnsi" w:hAnsiTheme="minorHAnsi" w:cstheme="minorHAnsi"/>
          <w:sz w:val="24"/>
          <w:szCs w:val="24"/>
          <w:lang w:val="fr-CH"/>
        </w:rPr>
        <w:t xml:space="preserve">capteurs. </w:t>
      </w:r>
      <w:r w:rsidR="00DC6151" w:rsidRPr="00F74194">
        <w:rPr>
          <w:rFonts w:asciiTheme="minorHAnsi" w:hAnsiTheme="minorHAnsi" w:cstheme="minorHAnsi"/>
          <w:sz w:val="24"/>
          <w:szCs w:val="24"/>
          <w:lang w:val="fr-CH"/>
        </w:rPr>
        <w:t>Au nombre des technologies émergentes figurent, entre autres, les suivantes</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l</w:t>
      </w:r>
      <w:r w:rsidR="00A5081B" w:rsidRPr="00F74194">
        <w:rPr>
          <w:rFonts w:asciiTheme="minorHAnsi" w:hAnsiTheme="minorHAnsi" w:cstheme="minorHAnsi"/>
          <w:sz w:val="24"/>
          <w:szCs w:val="24"/>
          <w:lang w:val="fr-CH"/>
        </w:rPr>
        <w:t>'</w:t>
      </w:r>
      <w:r w:rsidR="00DC6151" w:rsidRPr="00F74194">
        <w:rPr>
          <w:rFonts w:asciiTheme="minorHAnsi" w:hAnsiTheme="minorHAnsi" w:cstheme="minorHAnsi"/>
          <w:sz w:val="24"/>
          <w:szCs w:val="24"/>
          <w:lang w:val="fr-CH"/>
        </w:rPr>
        <w:t>automatisation</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la réalité augmentée</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la réalité virtuelle</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la réalité étendue</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 xml:space="preserve">la </w:t>
      </w:r>
      <w:r w:rsidRPr="00F74194">
        <w:rPr>
          <w:rFonts w:asciiTheme="minorHAnsi" w:hAnsiTheme="minorHAnsi" w:cstheme="minorHAnsi"/>
          <w:sz w:val="24"/>
          <w:szCs w:val="24"/>
          <w:lang w:val="fr-CH"/>
        </w:rPr>
        <w:t xml:space="preserve">5G, </w:t>
      </w:r>
      <w:r w:rsidR="00DC6151" w:rsidRPr="00F74194">
        <w:rPr>
          <w:rFonts w:asciiTheme="minorHAnsi" w:hAnsiTheme="minorHAnsi" w:cstheme="minorHAnsi"/>
          <w:sz w:val="24"/>
          <w:szCs w:val="24"/>
          <w:lang w:val="fr-CH"/>
        </w:rPr>
        <w:t>la fabrication intelligente</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industr</w:t>
      </w:r>
      <w:r w:rsidR="00DC6151" w:rsidRPr="00F74194">
        <w:rPr>
          <w:rFonts w:asciiTheme="minorHAnsi" w:hAnsiTheme="minorHAnsi" w:cstheme="minorHAnsi"/>
          <w:sz w:val="24"/>
          <w:szCs w:val="24"/>
          <w:lang w:val="fr-CH"/>
        </w:rPr>
        <w:t>ie</w:t>
      </w:r>
      <w:r w:rsidRPr="00F74194">
        <w:rPr>
          <w:rFonts w:asciiTheme="minorHAnsi" w:hAnsiTheme="minorHAnsi" w:cstheme="minorHAnsi"/>
          <w:sz w:val="24"/>
          <w:szCs w:val="24"/>
          <w:lang w:val="fr-CH"/>
        </w:rPr>
        <w:t xml:space="preserve"> 5.0</w:t>
      </w:r>
      <w:r w:rsidRPr="00F74194">
        <w:rPr>
          <w:rFonts w:asciiTheme="minorHAnsi" w:hAnsiTheme="minorHAnsi" w:cstheme="minorHAnsi"/>
          <w:sz w:val="24"/>
          <w:szCs w:val="24"/>
          <w:vertAlign w:val="superscript"/>
          <w:lang w:val="fr-CH"/>
        </w:rPr>
        <w:footnoteReference w:id="2"/>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l</w:t>
      </w:r>
      <w:r w:rsidR="00A5081B" w:rsidRPr="00F74194">
        <w:rPr>
          <w:rFonts w:asciiTheme="minorHAnsi" w:hAnsiTheme="minorHAnsi" w:cstheme="minorHAnsi"/>
          <w:sz w:val="24"/>
          <w:szCs w:val="24"/>
          <w:lang w:val="fr-CH"/>
        </w:rPr>
        <w:t>'</w:t>
      </w:r>
      <w:r w:rsidR="00DC6151" w:rsidRPr="00F74194">
        <w:rPr>
          <w:rFonts w:asciiTheme="minorHAnsi" w:hAnsiTheme="minorHAnsi" w:cstheme="minorHAnsi"/>
          <w:sz w:val="24"/>
          <w:szCs w:val="24"/>
          <w:lang w:val="fr-CH"/>
        </w:rPr>
        <w:t>informatique en nuage</w:t>
      </w:r>
      <w:r w:rsidRPr="00F74194">
        <w:rPr>
          <w:rFonts w:asciiTheme="minorHAnsi" w:hAnsiTheme="minorHAnsi" w:cstheme="minorHAnsi"/>
          <w:sz w:val="24"/>
          <w:szCs w:val="24"/>
          <w:lang w:val="fr-CH"/>
        </w:rPr>
        <w:t>/</w:t>
      </w:r>
      <w:r w:rsidR="00DC6151" w:rsidRPr="00F74194">
        <w:rPr>
          <w:rFonts w:asciiTheme="minorHAnsi" w:hAnsiTheme="minorHAnsi" w:cstheme="minorHAnsi"/>
          <w:sz w:val="24"/>
          <w:szCs w:val="24"/>
          <w:lang w:val="fr-CH"/>
        </w:rPr>
        <w:t>en périphérie</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les nanotechnologies</w:t>
      </w:r>
      <w:r w:rsidRPr="00F74194">
        <w:rPr>
          <w:rFonts w:asciiTheme="minorHAnsi" w:hAnsiTheme="minorHAnsi" w:cstheme="minorHAnsi"/>
          <w:sz w:val="24"/>
          <w:szCs w:val="24"/>
          <w:lang w:val="fr-CH"/>
        </w:rPr>
        <w:t xml:space="preserve">, </w:t>
      </w:r>
      <w:r w:rsidR="00DC6151" w:rsidRPr="00F74194">
        <w:rPr>
          <w:rFonts w:asciiTheme="minorHAnsi" w:hAnsiTheme="minorHAnsi" w:cstheme="minorHAnsi"/>
          <w:sz w:val="24"/>
          <w:szCs w:val="24"/>
          <w:lang w:val="fr-CH"/>
        </w:rPr>
        <w:t>entre autres</w:t>
      </w:r>
      <w:r w:rsidR="004134BA" w:rsidRPr="00F74194">
        <w:rPr>
          <w:rFonts w:asciiTheme="minorHAnsi" w:hAnsiTheme="minorHAnsi" w:cstheme="minorHAnsi"/>
          <w:sz w:val="24"/>
          <w:szCs w:val="24"/>
          <w:lang w:val="fr-CH"/>
        </w:rPr>
        <w:t xml:space="preserve">. </w:t>
      </w:r>
    </w:p>
    <w:p w14:paraId="6991E35F" w14:textId="1DC3BAB6" w:rsidR="004134BA" w:rsidRPr="00F74194" w:rsidRDefault="00DC6151" w:rsidP="003D3574">
      <w:pPr>
        <w:pStyle w:val="NormalWeb"/>
        <w:spacing w:line="240" w:lineRule="auto"/>
        <w:rPr>
          <w:rFonts w:asciiTheme="minorHAnsi" w:hAnsiTheme="minorHAnsi" w:cstheme="minorHAnsi"/>
          <w:sz w:val="24"/>
          <w:szCs w:val="24"/>
          <w:lang w:val="fr-CH"/>
        </w:rPr>
      </w:pPr>
      <w:r w:rsidRPr="00F74194">
        <w:rPr>
          <w:rFonts w:asciiTheme="minorHAnsi" w:hAnsiTheme="minorHAnsi" w:cstheme="minorHAnsi"/>
          <w:sz w:val="24"/>
          <w:szCs w:val="24"/>
          <w:lang w:val="fr-CH"/>
        </w:rPr>
        <w:t>Cependant</w:t>
      </w:r>
      <w:r w:rsidR="004134BA" w:rsidRPr="00F74194">
        <w:rPr>
          <w:rFonts w:asciiTheme="minorHAnsi" w:hAnsiTheme="minorHAnsi" w:cstheme="minorHAnsi"/>
          <w:sz w:val="24"/>
          <w:szCs w:val="24"/>
          <w:lang w:val="fr-CH"/>
        </w:rPr>
        <w:t xml:space="preserve">, </w:t>
      </w:r>
      <w:r w:rsidRPr="00F74194">
        <w:rPr>
          <w:rFonts w:asciiTheme="minorHAnsi" w:hAnsiTheme="minorHAnsi" w:cstheme="minorHAnsi"/>
          <w:sz w:val="24"/>
          <w:szCs w:val="24"/>
          <w:lang w:val="fr-CH"/>
        </w:rPr>
        <w:t>il se peut que la durabilité ne soit pas prise en considération</w:t>
      </w:r>
      <w:r w:rsidR="004134BA" w:rsidRPr="00F74194">
        <w:rPr>
          <w:rFonts w:asciiTheme="minorHAnsi" w:hAnsiTheme="minorHAnsi" w:cstheme="minorHAnsi"/>
          <w:sz w:val="24"/>
          <w:szCs w:val="24"/>
          <w:lang w:val="fr-CH"/>
        </w:rPr>
        <w:t xml:space="preserve"> </w:t>
      </w:r>
      <w:r w:rsidRPr="00F74194">
        <w:rPr>
          <w:rFonts w:asciiTheme="minorHAnsi" w:hAnsiTheme="minorHAnsi" w:cstheme="minorHAnsi"/>
          <w:sz w:val="24"/>
          <w:szCs w:val="24"/>
          <w:lang w:val="fr-CH"/>
        </w:rPr>
        <w:t>lors de la mise au point de certaines technologies émergentes, y compris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intelligence artificielle</w:t>
      </w:r>
      <w:r w:rsidR="004134BA" w:rsidRPr="00F74194">
        <w:rPr>
          <w:rFonts w:asciiTheme="minorHAnsi" w:hAnsiTheme="minorHAnsi" w:cstheme="minorHAnsi"/>
          <w:sz w:val="24"/>
          <w:szCs w:val="24"/>
          <w:lang w:val="fr-CH"/>
        </w:rPr>
        <w:t xml:space="preserve">. </w:t>
      </w:r>
      <w:r w:rsidRPr="00F74194">
        <w:rPr>
          <w:rFonts w:asciiTheme="minorHAnsi" w:hAnsiTheme="minorHAnsi" w:cstheme="minorHAnsi"/>
          <w:sz w:val="24"/>
          <w:szCs w:val="24"/>
          <w:lang w:val="fr-CH"/>
        </w:rPr>
        <w:t>Ces</w:t>
      </w:r>
      <w:r w:rsidR="004134BA" w:rsidRPr="00F74194">
        <w:rPr>
          <w:rFonts w:asciiTheme="minorHAnsi" w:hAnsiTheme="minorHAnsi" w:cstheme="minorHAnsi"/>
          <w:sz w:val="24"/>
          <w:szCs w:val="24"/>
          <w:lang w:val="fr-CH"/>
        </w:rPr>
        <w:t xml:space="preserve"> </w:t>
      </w:r>
      <w:r w:rsidR="0090230B" w:rsidRPr="00F74194">
        <w:rPr>
          <w:rFonts w:asciiTheme="minorHAnsi" w:hAnsiTheme="minorHAnsi" w:cstheme="minorHAnsi"/>
          <w:sz w:val="24"/>
          <w:szCs w:val="24"/>
          <w:lang w:val="fr-CH"/>
        </w:rPr>
        <w:t xml:space="preserve">technologies </w:t>
      </w:r>
      <w:r w:rsidR="00310B19" w:rsidRPr="00F74194">
        <w:rPr>
          <w:rFonts w:asciiTheme="minorHAnsi" w:hAnsiTheme="minorHAnsi" w:cstheme="minorHAnsi"/>
          <w:sz w:val="24"/>
          <w:szCs w:val="24"/>
          <w:lang w:val="fr-CH"/>
        </w:rPr>
        <w:t xml:space="preserve">consomment </w:t>
      </w:r>
      <w:r w:rsidR="0090230B" w:rsidRPr="00F74194">
        <w:rPr>
          <w:rFonts w:asciiTheme="minorHAnsi" w:hAnsiTheme="minorHAnsi" w:cstheme="minorHAnsi"/>
          <w:sz w:val="24"/>
          <w:szCs w:val="24"/>
          <w:lang w:val="fr-CH"/>
        </w:rPr>
        <w:t>en général</w:t>
      </w:r>
      <w:r w:rsidR="00310B19" w:rsidRPr="00F74194">
        <w:rPr>
          <w:rFonts w:asciiTheme="minorHAnsi" w:hAnsiTheme="minorHAnsi" w:cstheme="minorHAnsi"/>
          <w:sz w:val="24"/>
          <w:szCs w:val="24"/>
          <w:lang w:val="fr-CH"/>
        </w:rPr>
        <w:t xml:space="preserve"> une énorme quantité d'énergie lorsqu'elles sont utilisées, ce qui laisse une empreinte environnementale</w:t>
      </w:r>
      <w:r w:rsidR="004134BA" w:rsidRPr="00F74194">
        <w:rPr>
          <w:rFonts w:asciiTheme="minorHAnsi" w:hAnsiTheme="minorHAnsi" w:cstheme="minorHAnsi"/>
          <w:sz w:val="24"/>
          <w:szCs w:val="24"/>
          <w:lang w:val="fr-CH"/>
        </w:rPr>
        <w:t xml:space="preserve"> </w:t>
      </w:r>
      <w:r w:rsidR="00310B19" w:rsidRPr="00F74194">
        <w:rPr>
          <w:rFonts w:asciiTheme="minorHAnsi" w:hAnsiTheme="minorHAnsi" w:cstheme="minorHAnsi"/>
          <w:sz w:val="24"/>
          <w:szCs w:val="24"/>
          <w:lang w:val="fr-CH"/>
        </w:rPr>
        <w:t>conséquente</w:t>
      </w:r>
      <w:r w:rsidR="004134BA" w:rsidRPr="00F74194">
        <w:rPr>
          <w:rFonts w:asciiTheme="minorHAnsi" w:hAnsiTheme="minorHAnsi" w:cstheme="minorHAnsi"/>
          <w:sz w:val="24"/>
          <w:szCs w:val="24"/>
          <w:lang w:val="fr-CH"/>
        </w:rPr>
        <w:t xml:space="preserve">. </w:t>
      </w:r>
      <w:r w:rsidR="00310B19" w:rsidRPr="00F74194">
        <w:rPr>
          <w:rFonts w:asciiTheme="minorHAnsi" w:hAnsiTheme="minorHAnsi" w:cstheme="minorHAnsi"/>
          <w:sz w:val="24"/>
          <w:szCs w:val="24"/>
          <w:lang w:val="fr-CH"/>
        </w:rPr>
        <w:t>À titre d</w:t>
      </w:r>
      <w:r w:rsidR="00A5081B" w:rsidRPr="00F74194">
        <w:rPr>
          <w:rFonts w:asciiTheme="minorHAnsi" w:hAnsiTheme="minorHAnsi" w:cstheme="minorHAnsi"/>
          <w:sz w:val="24"/>
          <w:szCs w:val="24"/>
          <w:lang w:val="fr-CH"/>
        </w:rPr>
        <w:t>'</w:t>
      </w:r>
      <w:r w:rsidR="004134BA" w:rsidRPr="00F74194">
        <w:rPr>
          <w:rFonts w:asciiTheme="minorHAnsi" w:hAnsiTheme="minorHAnsi" w:cstheme="minorHAnsi"/>
          <w:sz w:val="24"/>
          <w:szCs w:val="24"/>
          <w:lang w:val="fr-CH"/>
        </w:rPr>
        <w:t>ex</w:t>
      </w:r>
      <w:r w:rsidR="00310B19" w:rsidRPr="00F74194">
        <w:rPr>
          <w:rFonts w:asciiTheme="minorHAnsi" w:hAnsiTheme="minorHAnsi" w:cstheme="minorHAnsi"/>
          <w:sz w:val="24"/>
          <w:szCs w:val="24"/>
          <w:lang w:val="fr-CH"/>
        </w:rPr>
        <w:t>e</w:t>
      </w:r>
      <w:r w:rsidR="004134BA" w:rsidRPr="00F74194">
        <w:rPr>
          <w:rFonts w:asciiTheme="minorHAnsi" w:hAnsiTheme="minorHAnsi" w:cstheme="minorHAnsi"/>
          <w:sz w:val="24"/>
          <w:szCs w:val="24"/>
          <w:lang w:val="fr-CH"/>
        </w:rPr>
        <w:t xml:space="preserve">mple, </w:t>
      </w:r>
      <w:r w:rsidR="00310B19" w:rsidRPr="00F74194">
        <w:rPr>
          <w:rFonts w:asciiTheme="minorHAnsi" w:hAnsiTheme="minorHAnsi" w:cstheme="minorHAnsi"/>
          <w:sz w:val="24"/>
          <w:szCs w:val="24"/>
          <w:lang w:val="fr-CH"/>
        </w:rPr>
        <w:t xml:space="preserve">la consommation d'électricité annuelle actuelle pour le minage du </w:t>
      </w:r>
      <w:r w:rsidR="004134BA" w:rsidRPr="00F74194">
        <w:rPr>
          <w:rFonts w:asciiTheme="minorHAnsi" w:hAnsiTheme="minorHAnsi" w:cstheme="minorHAnsi"/>
          <w:sz w:val="24"/>
          <w:szCs w:val="24"/>
          <w:lang w:val="fr-CH"/>
        </w:rPr>
        <w:t xml:space="preserve">Bitcoin </w:t>
      </w:r>
      <w:r w:rsidR="00310B19" w:rsidRPr="00F74194">
        <w:rPr>
          <w:rFonts w:asciiTheme="minorHAnsi" w:hAnsiTheme="minorHAnsi" w:cstheme="minorHAnsi"/>
          <w:sz w:val="24"/>
          <w:szCs w:val="24"/>
          <w:lang w:val="fr-CH"/>
        </w:rPr>
        <w:t>est du même ordre que la consommation d</w:t>
      </w:r>
      <w:r w:rsidR="00A5081B" w:rsidRPr="00F74194">
        <w:rPr>
          <w:rFonts w:asciiTheme="minorHAnsi" w:hAnsiTheme="minorHAnsi" w:cstheme="minorHAnsi"/>
          <w:sz w:val="24"/>
          <w:szCs w:val="24"/>
          <w:lang w:val="fr-CH"/>
        </w:rPr>
        <w:t>'</w:t>
      </w:r>
      <w:r w:rsidR="00310B19" w:rsidRPr="00F74194">
        <w:rPr>
          <w:rFonts w:asciiTheme="minorHAnsi" w:hAnsiTheme="minorHAnsi" w:cstheme="minorHAnsi"/>
          <w:sz w:val="24"/>
          <w:szCs w:val="24"/>
          <w:lang w:val="fr-CH"/>
        </w:rPr>
        <w:t>électricité annuelle de la Suisse</w:t>
      </w:r>
      <w:r w:rsidR="004134BA" w:rsidRPr="00F74194">
        <w:rPr>
          <w:rStyle w:val="FootnoteReference"/>
          <w:rFonts w:asciiTheme="minorHAnsi" w:eastAsiaTheme="minorHAnsi" w:hAnsiTheme="minorHAnsi" w:cstheme="minorHAnsi"/>
          <w:sz w:val="18"/>
          <w:lang w:val="fr-CH"/>
        </w:rPr>
        <w:footnoteReference w:id="3"/>
      </w:r>
      <w:r w:rsidR="004134BA" w:rsidRPr="00F74194">
        <w:rPr>
          <w:rFonts w:asciiTheme="minorHAnsi" w:hAnsiTheme="minorHAnsi" w:cstheme="minorHAnsi"/>
          <w:sz w:val="24"/>
          <w:szCs w:val="24"/>
          <w:lang w:val="fr-CH"/>
        </w:rPr>
        <w:t xml:space="preserve">. </w:t>
      </w:r>
      <w:r w:rsidR="00310B19" w:rsidRPr="00F74194">
        <w:rPr>
          <w:rFonts w:asciiTheme="minorHAnsi" w:hAnsiTheme="minorHAnsi" w:cstheme="minorHAnsi"/>
          <w:sz w:val="24"/>
          <w:szCs w:val="24"/>
          <w:lang w:val="fr-CH"/>
        </w:rPr>
        <w:t>Il est important de comprendre comment réduire l'empreinte environnementale de ces technologies, car cela contribuera à la prospérité de l'économie de marché ainsi qu'à l'amélioration de la qualité de vie des citoyens et des utilisateurs de ces technologies</w:t>
      </w:r>
      <w:r w:rsidR="004134BA" w:rsidRPr="00F74194">
        <w:rPr>
          <w:rFonts w:asciiTheme="minorHAnsi" w:hAnsiTheme="minorHAnsi" w:cstheme="minorHAnsi"/>
          <w:sz w:val="24"/>
          <w:szCs w:val="24"/>
          <w:lang w:val="fr-CH"/>
        </w:rPr>
        <w:t>.</w:t>
      </w:r>
    </w:p>
    <w:p w14:paraId="5C958CDB" w14:textId="11020554" w:rsidR="004134BA" w:rsidRPr="00F74194" w:rsidRDefault="00310B19" w:rsidP="003D3574">
      <w:pPr>
        <w:rPr>
          <w:rFonts w:asciiTheme="minorHAnsi" w:hAnsiTheme="minorHAnsi" w:cstheme="minorHAnsi"/>
          <w:szCs w:val="24"/>
          <w:lang w:val="fr-CH"/>
        </w:rPr>
      </w:pPr>
      <w:r w:rsidRPr="00F74194">
        <w:rPr>
          <w:rFonts w:asciiTheme="minorHAnsi" w:hAnsiTheme="minorHAnsi" w:cstheme="minorHAnsi"/>
          <w:szCs w:val="24"/>
          <w:lang w:val="fr-CH"/>
        </w:rPr>
        <w:lastRenderedPageBreak/>
        <w:t>Les normes et les orientations internationales</w:t>
      </w:r>
      <w:r w:rsidR="004134BA" w:rsidRPr="00F74194">
        <w:rPr>
          <w:rFonts w:asciiTheme="minorHAnsi" w:hAnsiTheme="minorHAnsi" w:cstheme="minorHAnsi"/>
          <w:szCs w:val="24"/>
          <w:lang w:val="fr-CH"/>
        </w:rPr>
        <w:t xml:space="preserve"> </w:t>
      </w:r>
      <w:r w:rsidR="00AD2DB2" w:rsidRPr="00F74194">
        <w:rPr>
          <w:rFonts w:asciiTheme="minorHAnsi" w:hAnsiTheme="minorHAnsi" w:cstheme="minorHAnsi"/>
          <w:szCs w:val="24"/>
          <w:lang w:val="fr-CH"/>
        </w:rPr>
        <w:t xml:space="preserve">sur la mesure de l'efficacité et de la performance environnementales de ces technologies émergentes font toujours défaut. </w:t>
      </w:r>
      <w:r w:rsidR="00D053A9" w:rsidRPr="00F74194">
        <w:rPr>
          <w:rFonts w:asciiTheme="minorHAnsi" w:hAnsiTheme="minorHAnsi" w:cstheme="minorHAnsi"/>
          <w:szCs w:val="24"/>
          <w:lang w:val="fr-CH"/>
        </w:rPr>
        <w:t>Étant donné que</w:t>
      </w:r>
      <w:r w:rsidR="00AD2DB2" w:rsidRPr="00F74194">
        <w:rPr>
          <w:rFonts w:asciiTheme="minorHAnsi" w:hAnsiTheme="minorHAnsi" w:cstheme="minorHAnsi"/>
          <w:szCs w:val="24"/>
          <w:lang w:val="fr-CH"/>
        </w:rPr>
        <w:t xml:space="preserve"> de plus en plus de technologies émergentes sont intégrées dans différents aspects de notre société et de notre vie quotidienne, il est essentiel d'élaborer des normes et des paramètres internationaux qui appuieraient la mise en œuvre de l</w:t>
      </w:r>
      <w:r w:rsidR="00A5081B" w:rsidRPr="00F74194">
        <w:rPr>
          <w:rFonts w:asciiTheme="minorHAnsi" w:hAnsiTheme="minorHAnsi" w:cstheme="minorHAnsi"/>
          <w:szCs w:val="24"/>
          <w:lang w:val="fr-CH"/>
        </w:rPr>
        <w:t>'</w:t>
      </w:r>
      <w:r w:rsidR="00AD2DB2" w:rsidRPr="00F74194">
        <w:rPr>
          <w:rFonts w:asciiTheme="minorHAnsi" w:hAnsiTheme="minorHAnsi" w:cstheme="minorHAnsi"/>
          <w:szCs w:val="24"/>
          <w:lang w:val="fr-CH"/>
        </w:rPr>
        <w:t>intelligence artificielle et d'autres technologies émergentes de manière durable.</w:t>
      </w:r>
    </w:p>
    <w:p w14:paraId="4A4AC32A" w14:textId="6BD20CE9" w:rsidR="004134BA" w:rsidRPr="00F74194" w:rsidRDefault="00AD2DB2" w:rsidP="003D3574">
      <w:pPr>
        <w:pStyle w:val="NormalWeb"/>
        <w:spacing w:line="240" w:lineRule="auto"/>
        <w:rPr>
          <w:rFonts w:asciiTheme="minorHAnsi" w:hAnsiTheme="minorHAnsi" w:cstheme="minorHAnsi"/>
          <w:sz w:val="24"/>
          <w:szCs w:val="24"/>
          <w:lang w:val="fr-CH"/>
        </w:rPr>
      </w:pPr>
      <w:r w:rsidRPr="00F74194">
        <w:rPr>
          <w:rFonts w:asciiTheme="minorHAnsi" w:hAnsiTheme="minorHAnsi" w:cstheme="minorHAnsi"/>
          <w:sz w:val="24"/>
          <w:szCs w:val="24"/>
          <w:lang w:val="fr-CH" w:eastAsia="ja-JP"/>
        </w:rPr>
        <w:t>Par conséquent</w:t>
      </w:r>
      <w:r w:rsidR="004134BA" w:rsidRPr="00F74194">
        <w:rPr>
          <w:rFonts w:asciiTheme="minorHAnsi" w:hAnsiTheme="minorHAnsi" w:cstheme="minorHAnsi"/>
          <w:sz w:val="24"/>
          <w:szCs w:val="24"/>
          <w:lang w:val="fr-CH" w:eastAsia="ja-JP"/>
        </w:rPr>
        <w:t xml:space="preserve">, le Groupe spécialisé de l'UIT-T </w:t>
      </w:r>
      <w:r w:rsidR="004134BA" w:rsidRPr="00F74194">
        <w:rPr>
          <w:rFonts w:asciiTheme="minorHAnsi" w:hAnsiTheme="minorHAnsi" w:cstheme="minorHAnsi"/>
          <w:sz w:val="24"/>
          <w:szCs w:val="24"/>
          <w:lang w:val="fr-CH"/>
        </w:rPr>
        <w:t xml:space="preserve">"Efficacité environnementale </w:t>
      </w:r>
      <w:r w:rsidR="004A1234" w:rsidRPr="00F74194">
        <w:rPr>
          <w:rFonts w:asciiTheme="minorHAnsi" w:hAnsiTheme="minorHAnsi" w:cstheme="minorHAnsi"/>
          <w:sz w:val="24"/>
          <w:szCs w:val="24"/>
          <w:lang w:val="fr-CH"/>
        </w:rPr>
        <w:t>de l'</w:t>
      </w:r>
      <w:r w:rsidR="004134BA" w:rsidRPr="00F74194">
        <w:rPr>
          <w:rFonts w:asciiTheme="minorHAnsi" w:hAnsiTheme="minorHAnsi" w:cstheme="minorHAnsi"/>
          <w:sz w:val="24"/>
          <w:szCs w:val="24"/>
          <w:lang w:val="fr-CH"/>
        </w:rPr>
        <w:t xml:space="preserve">intelligence artificielle et </w:t>
      </w:r>
      <w:r w:rsidR="004A1234" w:rsidRPr="00F74194">
        <w:rPr>
          <w:rFonts w:asciiTheme="minorHAnsi" w:hAnsiTheme="minorHAnsi" w:cstheme="minorHAnsi"/>
          <w:sz w:val="24"/>
          <w:szCs w:val="24"/>
          <w:lang w:val="fr-CH"/>
        </w:rPr>
        <w:t>d'</w:t>
      </w:r>
      <w:r w:rsidR="004134BA" w:rsidRPr="00F74194">
        <w:rPr>
          <w:rFonts w:asciiTheme="minorHAnsi" w:hAnsiTheme="minorHAnsi" w:cstheme="minorHAnsi"/>
          <w:sz w:val="24"/>
          <w:szCs w:val="24"/>
          <w:lang w:val="fr-CH"/>
        </w:rPr>
        <w:t>autres technologies émergentes" (FG-AI4EE)</w:t>
      </w:r>
      <w:r w:rsidR="004134BA" w:rsidRPr="00F74194">
        <w:rPr>
          <w:rFonts w:asciiTheme="minorHAnsi" w:hAnsiTheme="minorHAnsi" w:cstheme="minorHAnsi"/>
          <w:b/>
          <w:bCs/>
          <w:sz w:val="24"/>
          <w:szCs w:val="24"/>
          <w:lang w:val="fr-CH"/>
        </w:rPr>
        <w:t xml:space="preserve"> </w:t>
      </w:r>
      <w:r w:rsidR="004134BA" w:rsidRPr="00F74194">
        <w:rPr>
          <w:rFonts w:asciiTheme="minorHAnsi" w:hAnsiTheme="minorHAnsi" w:cstheme="minorHAnsi"/>
          <w:sz w:val="24"/>
          <w:szCs w:val="24"/>
          <w:lang w:val="fr-CH" w:eastAsia="ja-JP"/>
        </w:rPr>
        <w:t xml:space="preserve">déterminera les </w:t>
      </w:r>
      <w:r w:rsidRPr="00F74194">
        <w:rPr>
          <w:rFonts w:asciiTheme="minorHAnsi" w:hAnsiTheme="minorHAnsi" w:cstheme="minorHAnsi"/>
          <w:sz w:val="24"/>
          <w:szCs w:val="24"/>
          <w:lang w:val="fr-CH" w:eastAsia="ja-JP"/>
        </w:rPr>
        <w:t>lacunes en matière</w:t>
      </w:r>
      <w:r w:rsidR="004134BA" w:rsidRPr="00F74194">
        <w:rPr>
          <w:rFonts w:asciiTheme="minorHAnsi" w:hAnsiTheme="minorHAnsi" w:cstheme="minorHAnsi"/>
          <w:sz w:val="24"/>
          <w:szCs w:val="24"/>
          <w:lang w:val="fr-CH" w:eastAsia="ja-JP"/>
        </w:rPr>
        <w:t xml:space="preserve"> de </w:t>
      </w:r>
      <w:r w:rsidRPr="00F74194">
        <w:rPr>
          <w:rFonts w:asciiTheme="minorHAnsi" w:hAnsiTheme="minorHAnsi" w:cstheme="minorHAnsi"/>
          <w:sz w:val="24"/>
          <w:szCs w:val="24"/>
          <w:lang w:val="fr-CH" w:eastAsia="ja-JP"/>
        </w:rPr>
        <w:t>normalisation liées à la performance environnementale de l</w:t>
      </w:r>
      <w:r w:rsidR="00A5081B" w:rsidRPr="00F74194">
        <w:rPr>
          <w:rFonts w:asciiTheme="minorHAnsi" w:hAnsiTheme="minorHAnsi" w:cstheme="minorHAnsi"/>
          <w:sz w:val="24"/>
          <w:szCs w:val="24"/>
          <w:lang w:val="fr-CH" w:eastAsia="ja-JP"/>
        </w:rPr>
        <w:t>'</w:t>
      </w:r>
      <w:r w:rsidRPr="00F74194">
        <w:rPr>
          <w:rFonts w:asciiTheme="minorHAnsi" w:hAnsiTheme="minorHAnsi" w:cstheme="minorHAnsi"/>
          <w:sz w:val="24"/>
          <w:szCs w:val="24"/>
          <w:lang w:val="fr-CH" w:eastAsia="ja-JP"/>
        </w:rPr>
        <w:t>intelligence artificielle et d</w:t>
      </w:r>
      <w:r w:rsidR="00A5081B" w:rsidRPr="00F74194">
        <w:rPr>
          <w:rFonts w:asciiTheme="minorHAnsi" w:hAnsiTheme="minorHAnsi" w:cstheme="minorHAnsi"/>
          <w:sz w:val="24"/>
          <w:szCs w:val="24"/>
          <w:lang w:val="fr-CH" w:eastAsia="ja-JP"/>
        </w:rPr>
        <w:t>'</w:t>
      </w:r>
      <w:r w:rsidRPr="00F74194">
        <w:rPr>
          <w:rFonts w:asciiTheme="minorHAnsi" w:hAnsiTheme="minorHAnsi" w:cstheme="minorHAnsi"/>
          <w:sz w:val="24"/>
          <w:szCs w:val="24"/>
          <w:lang w:val="fr-CH" w:eastAsia="ja-JP"/>
        </w:rPr>
        <w:t xml:space="preserve">autres technologies émergentes, notamment l'automatisation, la réalité augmentée, la réalité virtuelle, la réalité étendue, </w:t>
      </w:r>
      <w:r w:rsidR="004D1412" w:rsidRPr="00F74194">
        <w:rPr>
          <w:rFonts w:asciiTheme="minorHAnsi" w:hAnsiTheme="minorHAnsi" w:cstheme="minorHAnsi"/>
          <w:sz w:val="24"/>
          <w:szCs w:val="24"/>
          <w:lang w:val="fr-CH" w:eastAsia="ja-JP"/>
        </w:rPr>
        <w:t xml:space="preserve">la 5G, </w:t>
      </w:r>
      <w:r w:rsidRPr="00F74194">
        <w:rPr>
          <w:rFonts w:asciiTheme="minorHAnsi" w:hAnsiTheme="minorHAnsi" w:cstheme="minorHAnsi"/>
          <w:sz w:val="24"/>
          <w:szCs w:val="24"/>
          <w:lang w:val="fr-CH" w:eastAsia="ja-JP"/>
        </w:rPr>
        <w:t xml:space="preserve">la fabrication intelligente, l'industrie 5.0, l'informatique en nuage/en périphérie </w:t>
      </w:r>
      <w:r w:rsidR="004D1412" w:rsidRPr="00F74194">
        <w:rPr>
          <w:rFonts w:asciiTheme="minorHAnsi" w:hAnsiTheme="minorHAnsi" w:cstheme="minorHAnsi"/>
          <w:sz w:val="24"/>
          <w:szCs w:val="24"/>
          <w:lang w:val="fr-CH" w:eastAsia="ja-JP"/>
        </w:rPr>
        <w:t xml:space="preserve">et </w:t>
      </w:r>
      <w:r w:rsidRPr="00F74194">
        <w:rPr>
          <w:rFonts w:asciiTheme="minorHAnsi" w:hAnsiTheme="minorHAnsi" w:cstheme="minorHAnsi"/>
          <w:sz w:val="24"/>
          <w:szCs w:val="24"/>
          <w:lang w:val="fr-CH" w:eastAsia="ja-JP"/>
        </w:rPr>
        <w:t>les nanotechnologies, entre autres</w:t>
      </w:r>
      <w:r w:rsidR="004134BA" w:rsidRPr="00F74194">
        <w:rPr>
          <w:rFonts w:asciiTheme="minorHAnsi" w:hAnsiTheme="minorHAnsi" w:cstheme="minorHAnsi"/>
          <w:sz w:val="24"/>
          <w:szCs w:val="24"/>
          <w:lang w:val="fr-CH" w:eastAsia="ja-JP"/>
        </w:rPr>
        <w:t xml:space="preserve">. </w:t>
      </w:r>
      <w:r w:rsidR="002959E3" w:rsidRPr="00F74194">
        <w:rPr>
          <w:rFonts w:asciiTheme="minorHAnsi" w:hAnsiTheme="minorHAnsi" w:cstheme="minorHAnsi"/>
          <w:sz w:val="24"/>
          <w:szCs w:val="24"/>
          <w:lang w:val="fr-CH"/>
        </w:rPr>
        <w:t>Le Groupe spécialisé élaborera des rapports et des spécifications techniques portant sur</w:t>
      </w:r>
      <w:r w:rsidR="004134BA" w:rsidRPr="00F74194">
        <w:rPr>
          <w:rFonts w:asciiTheme="minorHAnsi" w:hAnsiTheme="minorHAnsi" w:cstheme="minorHAnsi"/>
          <w:sz w:val="24"/>
          <w:szCs w:val="24"/>
          <w:lang w:val="fr-CH"/>
        </w:rPr>
        <w:t xml:space="preserve"> </w:t>
      </w:r>
      <w:r w:rsidR="002959E3" w:rsidRPr="00F74194">
        <w:rPr>
          <w:rFonts w:asciiTheme="minorHAnsi" w:hAnsiTheme="minorHAnsi" w:cstheme="minorHAnsi"/>
          <w:sz w:val="24"/>
          <w:szCs w:val="24"/>
          <w:lang w:val="fr-CH"/>
        </w:rPr>
        <w:t>l</w:t>
      </w:r>
      <w:r w:rsidR="00A5081B" w:rsidRPr="00F74194">
        <w:rPr>
          <w:rFonts w:asciiTheme="minorHAnsi" w:hAnsiTheme="minorHAnsi" w:cstheme="minorHAnsi"/>
          <w:sz w:val="24"/>
          <w:szCs w:val="24"/>
          <w:lang w:val="fr-CH"/>
        </w:rPr>
        <w:t>'</w:t>
      </w:r>
      <w:r w:rsidR="002959E3" w:rsidRPr="00F74194">
        <w:rPr>
          <w:rFonts w:asciiTheme="minorHAnsi" w:hAnsiTheme="minorHAnsi" w:cstheme="minorHAnsi"/>
          <w:sz w:val="24"/>
          <w:szCs w:val="24"/>
          <w:lang w:val="fr-CH"/>
        </w:rPr>
        <w:t>efficacité environnementale</w:t>
      </w:r>
      <w:r w:rsidR="004134BA" w:rsidRPr="00F74194">
        <w:rPr>
          <w:rFonts w:asciiTheme="minorHAnsi" w:hAnsiTheme="minorHAnsi" w:cstheme="minorHAnsi"/>
          <w:sz w:val="24"/>
          <w:szCs w:val="24"/>
          <w:lang w:val="fr-CH"/>
        </w:rPr>
        <w:t xml:space="preserve"> </w:t>
      </w:r>
      <w:r w:rsidR="002959E3" w:rsidRPr="00F74194">
        <w:rPr>
          <w:rFonts w:asciiTheme="minorHAnsi" w:hAnsiTheme="minorHAnsi" w:cstheme="minorHAnsi"/>
          <w:sz w:val="24"/>
          <w:szCs w:val="24"/>
          <w:lang w:val="fr-CH"/>
        </w:rPr>
        <w:t>ainsi que sur la consommation en eau et en énergie</w:t>
      </w:r>
      <w:r w:rsidR="004134BA" w:rsidRPr="00F74194">
        <w:rPr>
          <w:rFonts w:asciiTheme="minorHAnsi" w:hAnsiTheme="minorHAnsi" w:cstheme="minorHAnsi"/>
          <w:sz w:val="24"/>
          <w:szCs w:val="24"/>
          <w:lang w:val="fr-CH"/>
        </w:rPr>
        <w:t xml:space="preserve"> </w:t>
      </w:r>
      <w:r w:rsidR="002959E3" w:rsidRPr="00F74194">
        <w:rPr>
          <w:rFonts w:asciiTheme="minorHAnsi" w:hAnsiTheme="minorHAnsi" w:cstheme="minorHAnsi"/>
          <w:sz w:val="24"/>
          <w:szCs w:val="24"/>
          <w:lang w:val="fr-CH"/>
        </w:rPr>
        <w:t>des technologies émergentes</w:t>
      </w:r>
      <w:r w:rsidR="004134BA" w:rsidRPr="00F74194">
        <w:rPr>
          <w:rFonts w:asciiTheme="minorHAnsi" w:hAnsiTheme="minorHAnsi" w:cstheme="minorHAnsi"/>
          <w:sz w:val="24"/>
          <w:szCs w:val="24"/>
          <w:lang w:val="fr-CH"/>
        </w:rPr>
        <w:t xml:space="preserve">. </w:t>
      </w:r>
      <w:r w:rsidR="002959E3" w:rsidRPr="00F74194">
        <w:rPr>
          <w:rFonts w:asciiTheme="minorHAnsi" w:hAnsiTheme="minorHAnsi" w:cstheme="minorHAnsi"/>
          <w:sz w:val="24"/>
          <w:szCs w:val="24"/>
          <w:lang w:val="fr-CH"/>
        </w:rPr>
        <w:t>Il</w:t>
      </w:r>
      <w:r w:rsidR="004134BA" w:rsidRPr="00F74194">
        <w:rPr>
          <w:rFonts w:asciiTheme="minorHAnsi" w:hAnsiTheme="minorHAnsi" w:cstheme="minorHAnsi"/>
          <w:sz w:val="24"/>
          <w:szCs w:val="24"/>
          <w:lang w:val="fr-CH"/>
        </w:rPr>
        <w:t xml:space="preserve"> </w:t>
      </w:r>
      <w:r w:rsidR="002959E3" w:rsidRPr="00F74194">
        <w:rPr>
          <w:rFonts w:asciiTheme="minorHAnsi" w:hAnsiTheme="minorHAnsi" w:cstheme="minorHAnsi"/>
          <w:sz w:val="24"/>
          <w:szCs w:val="24"/>
          <w:lang w:val="fr-CH"/>
        </w:rPr>
        <w:t>déterminera en outre les</w:t>
      </w:r>
      <w:r w:rsidR="004134BA" w:rsidRPr="00F74194">
        <w:rPr>
          <w:rFonts w:asciiTheme="minorHAnsi" w:hAnsiTheme="minorHAnsi" w:cstheme="minorHAnsi"/>
          <w:sz w:val="24"/>
          <w:szCs w:val="24"/>
          <w:lang w:val="fr-CH"/>
        </w:rPr>
        <w:t xml:space="preserve"> </w:t>
      </w:r>
      <w:r w:rsidR="002959E3" w:rsidRPr="00F74194">
        <w:rPr>
          <w:rFonts w:asciiTheme="minorHAnsi" w:hAnsiTheme="minorHAnsi" w:cstheme="minorHAnsi"/>
          <w:sz w:val="24"/>
          <w:szCs w:val="24"/>
          <w:lang w:val="fr-CH"/>
        </w:rPr>
        <w:t xml:space="preserve">besoins </w:t>
      </w:r>
      <w:r w:rsidR="00C73393" w:rsidRPr="00F74194">
        <w:rPr>
          <w:rFonts w:asciiTheme="minorHAnsi" w:hAnsiTheme="minorHAnsi" w:cstheme="minorHAnsi"/>
          <w:sz w:val="24"/>
          <w:szCs w:val="24"/>
          <w:lang w:val="fr-CH"/>
        </w:rPr>
        <w:t xml:space="preserve">en matière </w:t>
      </w:r>
      <w:r w:rsidR="002959E3" w:rsidRPr="00F74194">
        <w:rPr>
          <w:rFonts w:asciiTheme="minorHAnsi" w:hAnsiTheme="minorHAnsi" w:cstheme="minorHAnsi"/>
          <w:sz w:val="24"/>
          <w:szCs w:val="24"/>
          <w:lang w:val="fr-CH"/>
        </w:rPr>
        <w:t xml:space="preserve">de normalisation, en vue de concevoir une approche durable </w:t>
      </w:r>
      <w:r w:rsidR="00C553D0" w:rsidRPr="00F74194">
        <w:rPr>
          <w:rFonts w:asciiTheme="minorHAnsi" w:hAnsiTheme="minorHAnsi" w:cstheme="minorHAnsi"/>
          <w:sz w:val="24"/>
          <w:szCs w:val="24"/>
          <w:lang w:val="fr-CH"/>
        </w:rPr>
        <w:t>pour</w:t>
      </w:r>
      <w:r w:rsidR="002959E3" w:rsidRPr="00F74194">
        <w:rPr>
          <w:rFonts w:asciiTheme="minorHAnsi" w:hAnsiTheme="minorHAnsi" w:cstheme="minorHAnsi"/>
          <w:sz w:val="24"/>
          <w:szCs w:val="24"/>
          <w:lang w:val="fr-CH"/>
        </w:rPr>
        <w:t xml:space="preserve"> </w:t>
      </w:r>
      <w:r w:rsidR="00C553D0" w:rsidRPr="00F74194">
        <w:rPr>
          <w:rFonts w:asciiTheme="minorHAnsi" w:hAnsiTheme="minorHAnsi" w:cstheme="minorHAnsi"/>
          <w:sz w:val="24"/>
          <w:szCs w:val="24"/>
          <w:lang w:val="fr-CH"/>
        </w:rPr>
        <w:t xml:space="preserve">l'intelligence artificielle et les </w:t>
      </w:r>
      <w:r w:rsidR="002959E3" w:rsidRPr="00F74194">
        <w:rPr>
          <w:rFonts w:asciiTheme="minorHAnsi" w:hAnsiTheme="minorHAnsi" w:cstheme="minorHAnsi"/>
          <w:sz w:val="24"/>
          <w:szCs w:val="24"/>
          <w:lang w:val="fr-CH"/>
        </w:rPr>
        <w:t>autres technologies émergentes</w:t>
      </w:r>
      <w:r w:rsidR="004134BA" w:rsidRPr="00F74194">
        <w:rPr>
          <w:rFonts w:asciiTheme="minorHAnsi" w:hAnsiTheme="minorHAnsi" w:cstheme="minorHAnsi"/>
          <w:sz w:val="24"/>
          <w:szCs w:val="24"/>
          <w:lang w:val="fr-CH"/>
        </w:rPr>
        <w:t xml:space="preserve">. </w:t>
      </w:r>
      <w:r w:rsidR="002959E3" w:rsidRPr="00F74194">
        <w:rPr>
          <w:rFonts w:asciiTheme="minorHAnsi" w:hAnsiTheme="minorHAnsi" w:cstheme="minorHAnsi"/>
          <w:sz w:val="24"/>
          <w:szCs w:val="24"/>
          <w:lang w:val="fr-CH"/>
        </w:rPr>
        <w:t>Ce Groupe spécialisé fournira des orientations aux parties prenantes sur</w:t>
      </w:r>
      <w:r w:rsidR="00A5081B" w:rsidRPr="00F74194">
        <w:rPr>
          <w:rFonts w:asciiTheme="minorHAnsi" w:hAnsiTheme="minorHAnsi" w:cstheme="minorHAnsi"/>
          <w:sz w:val="24"/>
          <w:szCs w:val="24"/>
          <w:lang w:val="fr-CH"/>
        </w:rPr>
        <w:t xml:space="preserve"> </w:t>
      </w:r>
      <w:r w:rsidR="00447FEC" w:rsidRPr="00F74194">
        <w:rPr>
          <w:rFonts w:asciiTheme="minorHAnsi" w:hAnsiTheme="minorHAnsi" w:cstheme="minorHAnsi"/>
          <w:sz w:val="24"/>
          <w:szCs w:val="24"/>
          <w:lang w:val="fr-CH"/>
        </w:rPr>
        <w:t>la façon dont il convient d</w:t>
      </w:r>
      <w:r w:rsidR="00A5081B" w:rsidRPr="00F74194">
        <w:rPr>
          <w:rFonts w:asciiTheme="minorHAnsi" w:hAnsiTheme="minorHAnsi" w:cstheme="minorHAnsi"/>
          <w:sz w:val="24"/>
          <w:szCs w:val="24"/>
          <w:lang w:val="fr-CH"/>
        </w:rPr>
        <w:t>'</w:t>
      </w:r>
      <w:r w:rsidR="00447FEC" w:rsidRPr="00F74194">
        <w:rPr>
          <w:rFonts w:asciiTheme="minorHAnsi" w:hAnsiTheme="minorHAnsi" w:cstheme="minorHAnsi"/>
          <w:sz w:val="24"/>
          <w:szCs w:val="24"/>
          <w:lang w:val="fr-CH"/>
        </w:rPr>
        <w:t>exploiter ces</w:t>
      </w:r>
      <w:r w:rsidR="004134BA" w:rsidRPr="00F74194">
        <w:rPr>
          <w:rFonts w:asciiTheme="minorHAnsi" w:hAnsiTheme="minorHAnsi" w:cstheme="minorHAnsi"/>
          <w:sz w:val="24"/>
          <w:szCs w:val="24"/>
          <w:lang w:val="fr-CH"/>
        </w:rPr>
        <w:t xml:space="preserve"> technologies </w:t>
      </w:r>
      <w:r w:rsidR="00447FEC" w:rsidRPr="00F74194">
        <w:rPr>
          <w:rFonts w:asciiTheme="minorHAnsi" w:hAnsiTheme="minorHAnsi" w:cstheme="minorHAnsi"/>
          <w:sz w:val="24"/>
          <w:szCs w:val="24"/>
          <w:lang w:val="fr-CH"/>
        </w:rPr>
        <w:t>de manière plus efficiente pour l</w:t>
      </w:r>
      <w:r w:rsidR="00A5081B" w:rsidRPr="00F74194">
        <w:rPr>
          <w:rFonts w:asciiTheme="minorHAnsi" w:hAnsiTheme="minorHAnsi" w:cstheme="minorHAnsi"/>
          <w:sz w:val="24"/>
          <w:szCs w:val="24"/>
          <w:lang w:val="fr-CH"/>
        </w:rPr>
        <w:t>'</w:t>
      </w:r>
      <w:r w:rsidR="00447FEC" w:rsidRPr="00F74194">
        <w:rPr>
          <w:rFonts w:asciiTheme="minorHAnsi" w:hAnsiTheme="minorHAnsi" w:cstheme="minorHAnsi"/>
          <w:sz w:val="24"/>
          <w:szCs w:val="24"/>
          <w:lang w:val="fr-CH"/>
        </w:rPr>
        <w:t>environnement</w:t>
      </w:r>
      <w:r w:rsidR="004134BA" w:rsidRPr="00F74194">
        <w:rPr>
          <w:rFonts w:asciiTheme="minorHAnsi" w:hAnsiTheme="minorHAnsi" w:cstheme="minorHAnsi"/>
          <w:sz w:val="24"/>
          <w:szCs w:val="24"/>
          <w:lang w:val="fr-CH"/>
        </w:rPr>
        <w:t xml:space="preserve"> </w:t>
      </w:r>
      <w:r w:rsidR="00447FEC" w:rsidRPr="00F74194">
        <w:rPr>
          <w:rFonts w:asciiTheme="minorHAnsi" w:hAnsiTheme="minorHAnsi" w:cstheme="minorHAnsi"/>
          <w:sz w:val="24"/>
          <w:szCs w:val="24"/>
          <w:lang w:val="fr-CH"/>
        </w:rPr>
        <w:t xml:space="preserve">pour atteindre les 17 objectifs de développement durable </w:t>
      </w:r>
      <w:r w:rsidR="00375816" w:rsidRPr="00F74194">
        <w:rPr>
          <w:rFonts w:asciiTheme="minorHAnsi" w:hAnsiTheme="minorHAnsi" w:cstheme="minorHAnsi"/>
          <w:sz w:val="24"/>
          <w:szCs w:val="24"/>
          <w:lang w:val="fr-CH"/>
        </w:rPr>
        <w:t>du</w:t>
      </w:r>
      <w:r w:rsidR="004134BA" w:rsidRPr="00F74194">
        <w:rPr>
          <w:rFonts w:asciiTheme="minorHAnsi" w:hAnsiTheme="minorHAnsi" w:cstheme="minorHAnsi"/>
          <w:sz w:val="24"/>
          <w:szCs w:val="24"/>
          <w:lang w:val="fr-CH"/>
        </w:rPr>
        <w:t xml:space="preserve"> </w:t>
      </w:r>
      <w:r w:rsidR="00375816" w:rsidRPr="00F74194">
        <w:rPr>
          <w:rFonts w:asciiTheme="minorHAnsi" w:hAnsiTheme="minorHAnsi" w:cstheme="minorHAnsi"/>
          <w:sz w:val="24"/>
          <w:szCs w:val="24"/>
          <w:lang w:val="fr-CH"/>
        </w:rPr>
        <w:t>Programme de développement durable à l'horizon 2030</w:t>
      </w:r>
      <w:r w:rsidR="004134BA" w:rsidRPr="00F74194">
        <w:rPr>
          <w:rStyle w:val="FootnoteReference"/>
          <w:rFonts w:asciiTheme="minorHAnsi" w:hAnsiTheme="minorHAnsi" w:cstheme="minorHAnsi"/>
          <w:sz w:val="18"/>
          <w:lang w:val="fr-CH"/>
        </w:rPr>
        <w:footnoteReference w:id="4"/>
      </w:r>
      <w:r w:rsidR="004134BA" w:rsidRPr="00F74194">
        <w:rPr>
          <w:rFonts w:asciiTheme="minorHAnsi" w:hAnsiTheme="minorHAnsi" w:cstheme="minorHAnsi"/>
          <w:sz w:val="24"/>
          <w:szCs w:val="24"/>
          <w:lang w:val="fr-CH"/>
        </w:rPr>
        <w:t xml:space="preserve">. </w:t>
      </w:r>
    </w:p>
    <w:p w14:paraId="585A6FDE" w14:textId="68F4672B" w:rsidR="004134BA" w:rsidRPr="00F74194" w:rsidRDefault="002959E3" w:rsidP="003D3574">
      <w:pPr>
        <w:rPr>
          <w:rFonts w:asciiTheme="minorHAnsi" w:hAnsiTheme="minorHAnsi" w:cstheme="minorHAnsi"/>
          <w:szCs w:val="24"/>
          <w:lang w:val="fr-CH"/>
        </w:rPr>
      </w:pPr>
      <w:r w:rsidRPr="00F74194">
        <w:rPr>
          <w:rFonts w:asciiTheme="minorHAnsi" w:hAnsiTheme="minorHAnsi" w:cstheme="minorHAnsi"/>
          <w:szCs w:val="24"/>
          <w:lang w:val="fr-CH"/>
        </w:rPr>
        <w:t>L</w:t>
      </w:r>
      <w:r w:rsidR="004134BA" w:rsidRPr="00F74194">
        <w:rPr>
          <w:rFonts w:asciiTheme="minorHAnsi" w:hAnsiTheme="minorHAnsi" w:cstheme="minorHAnsi"/>
          <w:szCs w:val="24"/>
          <w:lang w:val="fr-CH"/>
        </w:rPr>
        <w:t xml:space="preserve">e </w:t>
      </w:r>
      <w:r w:rsidRPr="00F74194">
        <w:rPr>
          <w:rFonts w:asciiTheme="minorHAnsi" w:hAnsiTheme="minorHAnsi" w:cstheme="minorHAnsi"/>
          <w:szCs w:val="24"/>
          <w:lang w:val="fr-CH"/>
        </w:rPr>
        <w:t xml:space="preserve">Groupe spécialisé </w:t>
      </w:r>
      <w:r w:rsidR="004A1234" w:rsidRPr="00F74194">
        <w:rPr>
          <w:rFonts w:asciiTheme="minorHAnsi" w:hAnsiTheme="minorHAnsi" w:cstheme="minorHAnsi"/>
          <w:szCs w:val="24"/>
          <w:lang w:val="fr-CH"/>
        </w:rPr>
        <w:t xml:space="preserve">de l'UIT-T </w:t>
      </w:r>
      <w:r w:rsidRPr="00F74194">
        <w:rPr>
          <w:rFonts w:asciiTheme="minorHAnsi" w:hAnsiTheme="minorHAnsi" w:cstheme="minorHAnsi"/>
          <w:szCs w:val="24"/>
          <w:lang w:val="fr-CH"/>
        </w:rPr>
        <w:t xml:space="preserve">"Efficacité environnementale </w:t>
      </w:r>
      <w:r w:rsidR="004A1234" w:rsidRPr="00F74194">
        <w:rPr>
          <w:rFonts w:asciiTheme="minorHAnsi" w:hAnsiTheme="minorHAnsi" w:cstheme="minorHAnsi"/>
          <w:szCs w:val="24"/>
          <w:lang w:val="fr-CH"/>
        </w:rPr>
        <w:t>de l'</w:t>
      </w:r>
      <w:r w:rsidRPr="00F74194">
        <w:rPr>
          <w:rFonts w:asciiTheme="minorHAnsi" w:hAnsiTheme="minorHAnsi" w:cstheme="minorHAnsi"/>
          <w:szCs w:val="24"/>
          <w:lang w:val="fr-CH"/>
        </w:rPr>
        <w:t xml:space="preserve">intelligence artificielle et </w:t>
      </w:r>
      <w:r w:rsidR="004A1234" w:rsidRPr="00F74194">
        <w:rPr>
          <w:rFonts w:asciiTheme="minorHAnsi" w:hAnsiTheme="minorHAnsi" w:cstheme="minorHAnsi"/>
          <w:szCs w:val="24"/>
          <w:lang w:val="fr-CH"/>
        </w:rPr>
        <w:t>d'</w:t>
      </w:r>
      <w:r w:rsidRPr="00F74194">
        <w:rPr>
          <w:rFonts w:asciiTheme="minorHAnsi" w:hAnsiTheme="minorHAnsi" w:cstheme="minorHAnsi"/>
          <w:szCs w:val="24"/>
          <w:lang w:val="fr-CH"/>
        </w:rPr>
        <w:t>autres technologies émergentes</w:t>
      </w:r>
      <w:r w:rsidR="004134BA" w:rsidRPr="00F74194">
        <w:rPr>
          <w:rFonts w:asciiTheme="minorHAnsi" w:hAnsiTheme="minorHAnsi" w:cstheme="minorHAnsi"/>
          <w:szCs w:val="24"/>
          <w:lang w:val="fr-CH"/>
        </w:rPr>
        <w:t xml:space="preserve"> (FG-AI4EE)</w:t>
      </w:r>
      <w:r w:rsidR="004A1234" w:rsidRPr="00F74194">
        <w:rPr>
          <w:rFonts w:asciiTheme="minorHAnsi" w:hAnsiTheme="minorHAnsi" w:cstheme="minorHAnsi"/>
          <w:szCs w:val="24"/>
          <w:lang w:val="fr-CH"/>
        </w:rPr>
        <w:t>"</w:t>
      </w:r>
      <w:r w:rsidR="004134BA" w:rsidRPr="00F74194">
        <w:rPr>
          <w:rFonts w:asciiTheme="minorHAnsi" w:hAnsiTheme="minorHAnsi" w:cstheme="minorHAnsi"/>
          <w:szCs w:val="24"/>
          <w:lang w:val="fr-CH"/>
        </w:rPr>
        <w:t xml:space="preserve"> </w:t>
      </w:r>
      <w:r w:rsidR="00375816" w:rsidRPr="00F74194">
        <w:rPr>
          <w:rFonts w:asciiTheme="minorHAnsi" w:hAnsiTheme="minorHAnsi" w:cstheme="minorHAnsi"/>
          <w:szCs w:val="24"/>
          <w:lang w:val="fr-CH"/>
        </w:rPr>
        <w:t>ser</w:t>
      </w:r>
      <w:r w:rsidR="00C553D0" w:rsidRPr="00F74194">
        <w:rPr>
          <w:rFonts w:asciiTheme="minorHAnsi" w:hAnsiTheme="minorHAnsi" w:cstheme="minorHAnsi"/>
          <w:szCs w:val="24"/>
          <w:lang w:val="fr-CH"/>
        </w:rPr>
        <w:t>a une plate</w:t>
      </w:r>
      <w:r w:rsidR="004A1234" w:rsidRPr="00F74194">
        <w:rPr>
          <w:rFonts w:asciiTheme="minorHAnsi" w:hAnsiTheme="minorHAnsi" w:cstheme="minorHAnsi"/>
          <w:szCs w:val="24"/>
          <w:lang w:val="fr-CH"/>
        </w:rPr>
        <w:t>-</w:t>
      </w:r>
      <w:r w:rsidR="00375816" w:rsidRPr="00F74194">
        <w:rPr>
          <w:rFonts w:asciiTheme="minorHAnsi" w:hAnsiTheme="minorHAnsi" w:cstheme="minorHAnsi"/>
          <w:szCs w:val="24"/>
          <w:lang w:val="fr-CH"/>
        </w:rPr>
        <w:t>forme ouverte qui permettra aux parties prenantes concernées – par exemple les représentants des secteurs verticaux, les régulateurs, les décideurs, les chercheurs, les ingénieurs, les praticiens, les entrepreneurs, les fournisseurs de services, les fournisseurs de plate</w:t>
      </w:r>
      <w:r w:rsidR="00C515D8">
        <w:rPr>
          <w:rFonts w:asciiTheme="minorHAnsi" w:hAnsiTheme="minorHAnsi" w:cstheme="minorHAnsi"/>
          <w:szCs w:val="24"/>
          <w:lang w:val="fr-CH"/>
        </w:rPr>
        <w:t>s-</w:t>
      </w:r>
      <w:r w:rsidR="00375816" w:rsidRPr="00F74194">
        <w:rPr>
          <w:rFonts w:asciiTheme="minorHAnsi" w:hAnsiTheme="minorHAnsi" w:cstheme="minorHAnsi"/>
          <w:szCs w:val="24"/>
          <w:lang w:val="fr-CH"/>
        </w:rPr>
        <w:t xml:space="preserve">formes, les opérateurs de réseau, les organisations internationales, les </w:t>
      </w:r>
      <w:r w:rsidR="00B97C83" w:rsidRPr="00F74194">
        <w:rPr>
          <w:rFonts w:asciiTheme="minorHAnsi" w:hAnsiTheme="minorHAnsi" w:cstheme="minorHAnsi"/>
          <w:szCs w:val="24"/>
          <w:lang w:val="fr-CH"/>
        </w:rPr>
        <w:t>forums et consortiums du secteur privé</w:t>
      </w:r>
      <w:r w:rsidR="00375816" w:rsidRPr="00F74194">
        <w:rPr>
          <w:rFonts w:asciiTheme="minorHAnsi" w:hAnsiTheme="minorHAnsi" w:cstheme="minorHAnsi"/>
          <w:szCs w:val="24"/>
          <w:lang w:val="fr-CH"/>
        </w:rPr>
        <w:t xml:space="preserve"> –</w:t>
      </w:r>
      <w:r w:rsidR="004A1234" w:rsidRPr="00F74194">
        <w:rPr>
          <w:rFonts w:asciiTheme="minorHAnsi" w:hAnsiTheme="minorHAnsi" w:cstheme="minorHAnsi"/>
          <w:szCs w:val="24"/>
          <w:lang w:val="fr-CH"/>
        </w:rPr>
        <w:t xml:space="preserve"> </w:t>
      </w:r>
      <w:r w:rsidR="00375816" w:rsidRPr="00F74194">
        <w:rPr>
          <w:rFonts w:asciiTheme="minorHAnsi" w:hAnsiTheme="minorHAnsi" w:cstheme="minorHAnsi"/>
          <w:szCs w:val="24"/>
          <w:lang w:val="fr-CH"/>
        </w:rPr>
        <w:t>d'échanger des connaissances, des bonnes pratiques et des enseignements tirés dans le domaine</w:t>
      </w:r>
      <w:r w:rsidR="004134BA" w:rsidRPr="00F74194">
        <w:rPr>
          <w:rFonts w:asciiTheme="minorHAnsi" w:hAnsiTheme="minorHAnsi" w:cstheme="minorHAnsi"/>
          <w:szCs w:val="24"/>
          <w:lang w:val="fr-CH"/>
        </w:rPr>
        <w:t>.</w:t>
      </w:r>
    </w:p>
    <w:p w14:paraId="212C9A38" w14:textId="5C2E0C58" w:rsidR="004134BA" w:rsidRPr="00F74194" w:rsidRDefault="004134BA" w:rsidP="003D3574">
      <w:pPr>
        <w:pStyle w:val="Heading1"/>
        <w:keepNext w:val="0"/>
        <w:keepLines w:val="0"/>
        <w:spacing w:before="360"/>
        <w:rPr>
          <w:lang w:val="fr-CH"/>
        </w:rPr>
      </w:pPr>
      <w:r w:rsidRPr="00F74194">
        <w:rPr>
          <w:lang w:val="fr-CH"/>
        </w:rPr>
        <w:t>2</w:t>
      </w:r>
      <w:r w:rsidRPr="00F74194">
        <w:rPr>
          <w:lang w:val="fr-CH"/>
        </w:rPr>
        <w:tab/>
      </w:r>
      <w:r w:rsidR="00375816" w:rsidRPr="00F74194">
        <w:rPr>
          <w:bCs/>
          <w:lang w:val="fr-CH"/>
        </w:rPr>
        <w:t>Buts</w:t>
      </w:r>
      <w:r w:rsidRPr="00F74194">
        <w:rPr>
          <w:lang w:val="fr-CH"/>
        </w:rPr>
        <w:t xml:space="preserve"> </w:t>
      </w:r>
      <w:r w:rsidR="00375816" w:rsidRPr="00F74194">
        <w:rPr>
          <w:lang w:val="fr-CH"/>
        </w:rPr>
        <w:t>et</w:t>
      </w:r>
      <w:r w:rsidRPr="00F74194">
        <w:rPr>
          <w:lang w:val="fr-CH"/>
        </w:rPr>
        <w:t xml:space="preserve"> objecti</w:t>
      </w:r>
      <w:r w:rsidR="00375816" w:rsidRPr="00F74194">
        <w:rPr>
          <w:lang w:val="fr-CH"/>
        </w:rPr>
        <w:t>f</w:t>
      </w:r>
      <w:r w:rsidRPr="00F74194">
        <w:rPr>
          <w:lang w:val="fr-CH"/>
        </w:rPr>
        <w:t xml:space="preserve">s </w:t>
      </w:r>
      <w:r w:rsidR="00375816" w:rsidRPr="00F74194">
        <w:rPr>
          <w:lang w:val="fr-CH"/>
        </w:rPr>
        <w:t>du Groupe</w:t>
      </w:r>
      <w:r w:rsidRPr="00F74194">
        <w:rPr>
          <w:lang w:val="fr-CH"/>
        </w:rPr>
        <w:t xml:space="preserve"> FG-AI4EE</w:t>
      </w:r>
    </w:p>
    <w:p w14:paraId="47250BEB" w14:textId="65E437C0" w:rsidR="004134BA" w:rsidRPr="00F74194" w:rsidRDefault="00D84E9D" w:rsidP="003D3574">
      <w:pPr>
        <w:pStyle w:val="NormalWeb"/>
        <w:spacing w:line="240" w:lineRule="auto"/>
        <w:rPr>
          <w:rFonts w:asciiTheme="minorHAnsi" w:hAnsiTheme="minorHAnsi" w:cstheme="minorHAnsi"/>
          <w:sz w:val="24"/>
          <w:szCs w:val="24"/>
          <w:lang w:val="fr-CH"/>
        </w:rPr>
      </w:pPr>
      <w:r w:rsidRPr="00F74194">
        <w:rPr>
          <w:rFonts w:asciiTheme="minorHAnsi" w:hAnsiTheme="minorHAnsi" w:cstheme="minorHAnsi"/>
          <w:bCs/>
          <w:sz w:val="24"/>
          <w:szCs w:val="24"/>
          <w:lang w:val="fr-CH"/>
        </w:rPr>
        <w:t>Les objectifs suivants peuvent figurer parmi les</w:t>
      </w:r>
      <w:r w:rsidR="00375816" w:rsidRPr="00F74194">
        <w:rPr>
          <w:rFonts w:asciiTheme="minorHAnsi" w:hAnsiTheme="minorHAnsi" w:cstheme="minorHAnsi"/>
          <w:bCs/>
          <w:sz w:val="24"/>
          <w:szCs w:val="24"/>
          <w:lang w:val="fr-CH"/>
        </w:rPr>
        <w:t xml:space="preserve"> principaux</w:t>
      </w:r>
      <w:r w:rsidR="004134BA" w:rsidRPr="00F74194">
        <w:rPr>
          <w:rFonts w:asciiTheme="minorHAnsi" w:hAnsiTheme="minorHAnsi" w:cstheme="minorHAnsi"/>
          <w:bCs/>
          <w:sz w:val="24"/>
          <w:szCs w:val="24"/>
          <w:lang w:val="fr-CH"/>
        </w:rPr>
        <w:t xml:space="preserve"> object</w:t>
      </w:r>
      <w:r w:rsidR="00375816" w:rsidRPr="00F74194">
        <w:rPr>
          <w:rFonts w:asciiTheme="minorHAnsi" w:hAnsiTheme="minorHAnsi" w:cstheme="minorHAnsi"/>
          <w:bCs/>
          <w:sz w:val="24"/>
          <w:szCs w:val="24"/>
          <w:lang w:val="fr-CH"/>
        </w:rPr>
        <w:t>if</w:t>
      </w:r>
      <w:r w:rsidR="004134BA" w:rsidRPr="00F74194">
        <w:rPr>
          <w:rFonts w:asciiTheme="minorHAnsi" w:hAnsiTheme="minorHAnsi" w:cstheme="minorHAnsi"/>
          <w:bCs/>
          <w:sz w:val="24"/>
          <w:szCs w:val="24"/>
          <w:lang w:val="fr-CH"/>
        </w:rPr>
        <w:t xml:space="preserve">s </w:t>
      </w:r>
      <w:r w:rsidR="00375816" w:rsidRPr="00F74194">
        <w:rPr>
          <w:rFonts w:asciiTheme="minorHAnsi" w:hAnsiTheme="minorHAnsi" w:cstheme="minorHAnsi"/>
          <w:bCs/>
          <w:sz w:val="24"/>
          <w:szCs w:val="24"/>
          <w:lang w:val="fr-CH"/>
        </w:rPr>
        <w:t>du Groupe</w:t>
      </w:r>
      <w:r w:rsidR="004134BA" w:rsidRPr="00F74194">
        <w:rPr>
          <w:rFonts w:asciiTheme="minorHAnsi" w:hAnsiTheme="minorHAnsi" w:cstheme="minorHAnsi"/>
          <w:bCs/>
          <w:sz w:val="24"/>
          <w:szCs w:val="24"/>
          <w:lang w:val="fr-CH"/>
        </w:rPr>
        <w:t xml:space="preserve"> FG-AI4EE: </w:t>
      </w:r>
    </w:p>
    <w:p w14:paraId="73470B56" w14:textId="6854C762" w:rsidR="004134BA" w:rsidRPr="00F74194" w:rsidRDefault="004134BA" w:rsidP="003D3574">
      <w:pPr>
        <w:pStyle w:val="enumlev1"/>
        <w:rPr>
          <w:lang w:val="fr-CH"/>
        </w:rPr>
      </w:pPr>
      <w:r w:rsidRPr="00F74194">
        <w:rPr>
          <w:lang w:val="fr-CH"/>
        </w:rPr>
        <w:t>–</w:t>
      </w:r>
      <w:r w:rsidRPr="00F74194">
        <w:rPr>
          <w:lang w:val="fr-CH"/>
        </w:rPr>
        <w:tab/>
      </w:r>
      <w:r w:rsidR="00D84E9D" w:rsidRPr="00F74194">
        <w:rPr>
          <w:lang w:val="fr-CH"/>
        </w:rPr>
        <w:t xml:space="preserve">Identifier et analyser </w:t>
      </w:r>
      <w:r w:rsidR="00460046" w:rsidRPr="00F74194">
        <w:rPr>
          <w:lang w:val="fr-CH"/>
        </w:rPr>
        <w:t>l</w:t>
      </w:r>
      <w:r w:rsidR="00A5081B" w:rsidRPr="00F74194">
        <w:rPr>
          <w:lang w:val="fr-CH"/>
        </w:rPr>
        <w:t>'</w:t>
      </w:r>
      <w:r w:rsidR="00460046" w:rsidRPr="00F74194">
        <w:rPr>
          <w:lang w:val="fr-CH"/>
        </w:rPr>
        <w:t>impact</w:t>
      </w:r>
      <w:r w:rsidR="00D84E9D" w:rsidRPr="00F74194">
        <w:rPr>
          <w:lang w:val="fr-CH"/>
        </w:rPr>
        <w:t xml:space="preserve"> environnemental </w:t>
      </w:r>
      <w:r w:rsidRPr="00F74194">
        <w:rPr>
          <w:lang w:val="fr-CH"/>
        </w:rPr>
        <w:t>(</w:t>
      </w:r>
      <w:r w:rsidR="00D84E9D" w:rsidRPr="00F74194">
        <w:rPr>
          <w:lang w:val="fr-CH"/>
        </w:rPr>
        <w:t>négati</w:t>
      </w:r>
      <w:r w:rsidR="00460046" w:rsidRPr="00F74194">
        <w:rPr>
          <w:lang w:val="fr-CH"/>
        </w:rPr>
        <w:t>f</w:t>
      </w:r>
      <w:r w:rsidR="00D84E9D" w:rsidRPr="00F74194">
        <w:rPr>
          <w:lang w:val="fr-CH"/>
        </w:rPr>
        <w:t xml:space="preserve"> et positi</w:t>
      </w:r>
      <w:r w:rsidR="00460046" w:rsidRPr="00F74194">
        <w:rPr>
          <w:lang w:val="fr-CH"/>
        </w:rPr>
        <w:t>f</w:t>
      </w:r>
      <w:r w:rsidRPr="00F74194">
        <w:rPr>
          <w:lang w:val="fr-CH"/>
        </w:rPr>
        <w:t xml:space="preserve">) </w:t>
      </w:r>
      <w:r w:rsidR="00D84E9D" w:rsidRPr="00F74194">
        <w:rPr>
          <w:lang w:val="fr-CH"/>
        </w:rPr>
        <w:t>du déploiement et de la mise en œuvre de l</w:t>
      </w:r>
      <w:r w:rsidR="00A5081B" w:rsidRPr="00F74194">
        <w:rPr>
          <w:lang w:val="fr-CH"/>
        </w:rPr>
        <w:t>'</w:t>
      </w:r>
      <w:r w:rsidR="00D84E9D" w:rsidRPr="00F74194">
        <w:rPr>
          <w:lang w:val="fr-CH"/>
        </w:rPr>
        <w:t>intelligence artificielle</w:t>
      </w:r>
      <w:r w:rsidRPr="00F74194">
        <w:rPr>
          <w:lang w:val="fr-CH"/>
        </w:rPr>
        <w:t xml:space="preserve"> </w:t>
      </w:r>
      <w:r w:rsidR="00D84E9D" w:rsidRPr="00F74194">
        <w:rPr>
          <w:lang w:val="fr-CH"/>
        </w:rPr>
        <w:t>et d</w:t>
      </w:r>
      <w:r w:rsidR="00A5081B" w:rsidRPr="00F74194">
        <w:rPr>
          <w:lang w:val="fr-CH"/>
        </w:rPr>
        <w:t>'</w:t>
      </w:r>
      <w:r w:rsidR="00D84E9D" w:rsidRPr="00F74194">
        <w:rPr>
          <w:lang w:val="fr-CH"/>
        </w:rPr>
        <w:t>autres</w:t>
      </w:r>
      <w:r w:rsidRPr="00F74194">
        <w:rPr>
          <w:lang w:val="fr-CH"/>
        </w:rPr>
        <w:t xml:space="preserve"> technologies</w:t>
      </w:r>
      <w:r w:rsidR="00D84E9D" w:rsidRPr="00F74194">
        <w:rPr>
          <w:lang w:val="fr-CH"/>
        </w:rPr>
        <w:t xml:space="preserve"> émergentes</w:t>
      </w:r>
      <w:r w:rsidRPr="00F74194">
        <w:rPr>
          <w:lang w:val="fr-CH"/>
        </w:rPr>
        <w:t xml:space="preserve">, </w:t>
      </w:r>
      <w:r w:rsidR="00D84E9D" w:rsidRPr="00F74194">
        <w:rPr>
          <w:lang w:val="fr-CH"/>
        </w:rPr>
        <w:t>comme la chaîne de blocs</w:t>
      </w:r>
      <w:r w:rsidRPr="00F74194">
        <w:rPr>
          <w:lang w:val="fr-CH"/>
        </w:rPr>
        <w:t>.</w:t>
      </w:r>
    </w:p>
    <w:p w14:paraId="078AE1B3" w14:textId="23C7E43C" w:rsidR="004134BA" w:rsidRPr="00F74194" w:rsidRDefault="004134BA" w:rsidP="003D3574">
      <w:pPr>
        <w:pStyle w:val="enumlev1"/>
        <w:rPr>
          <w:lang w:val="fr-CH"/>
        </w:rPr>
      </w:pPr>
      <w:r w:rsidRPr="00F74194">
        <w:rPr>
          <w:lang w:val="fr-CH"/>
        </w:rPr>
        <w:t>–</w:t>
      </w:r>
      <w:r w:rsidRPr="00F74194">
        <w:rPr>
          <w:lang w:val="fr-CH"/>
        </w:rPr>
        <w:tab/>
      </w:r>
      <w:r w:rsidR="00C553D0" w:rsidRPr="00F74194">
        <w:rPr>
          <w:lang w:val="fr-CH"/>
        </w:rPr>
        <w:t>Servir</w:t>
      </w:r>
      <w:r w:rsidR="00460046" w:rsidRPr="00F74194">
        <w:rPr>
          <w:lang w:val="fr-CH"/>
        </w:rPr>
        <w:t xml:space="preserve"> de plate</w:t>
      </w:r>
      <w:r w:rsidR="004A1234" w:rsidRPr="00F74194">
        <w:rPr>
          <w:lang w:val="fr-CH"/>
        </w:rPr>
        <w:t>-</w:t>
      </w:r>
      <w:r w:rsidR="00460046" w:rsidRPr="00F74194">
        <w:rPr>
          <w:lang w:val="fr-CH"/>
        </w:rPr>
        <w:t>forme</w:t>
      </w:r>
      <w:r w:rsidRPr="00F74194">
        <w:rPr>
          <w:lang w:val="fr-CH"/>
        </w:rPr>
        <w:t xml:space="preserve"> </w:t>
      </w:r>
      <w:r w:rsidR="00460046" w:rsidRPr="00F74194">
        <w:rPr>
          <w:lang w:val="fr-CH"/>
        </w:rPr>
        <w:t xml:space="preserve">pour faciliter un </w:t>
      </w:r>
      <w:r w:rsidRPr="00F74194">
        <w:rPr>
          <w:lang w:val="fr-CH"/>
        </w:rPr>
        <w:t xml:space="preserve">dialogue </w:t>
      </w:r>
      <w:r w:rsidR="00460046" w:rsidRPr="00F74194">
        <w:rPr>
          <w:lang w:val="fr-CH"/>
        </w:rPr>
        <w:t>mondial et sensibiliser</w:t>
      </w:r>
      <w:r w:rsidRPr="00F74194">
        <w:rPr>
          <w:lang w:val="fr-CH"/>
        </w:rPr>
        <w:t xml:space="preserve"> </w:t>
      </w:r>
      <w:r w:rsidR="00460046" w:rsidRPr="00F74194">
        <w:rPr>
          <w:lang w:val="fr-CH"/>
        </w:rPr>
        <w:t xml:space="preserve">à </w:t>
      </w:r>
      <w:r w:rsidR="001F62A8" w:rsidRPr="00F74194">
        <w:rPr>
          <w:lang w:val="fr-CH"/>
        </w:rPr>
        <w:t>l</w:t>
      </w:r>
      <w:r w:rsidR="00A5081B" w:rsidRPr="00F74194">
        <w:rPr>
          <w:lang w:val="fr-CH"/>
        </w:rPr>
        <w:t>'</w:t>
      </w:r>
      <w:r w:rsidR="001F62A8" w:rsidRPr="00F74194">
        <w:rPr>
          <w:lang w:val="fr-CH"/>
        </w:rPr>
        <w:t>impact environnemental</w:t>
      </w:r>
      <w:r w:rsidRPr="00F74194">
        <w:rPr>
          <w:lang w:val="fr-CH"/>
        </w:rPr>
        <w:t xml:space="preserve"> </w:t>
      </w:r>
      <w:r w:rsidR="001F62A8" w:rsidRPr="00F74194">
        <w:rPr>
          <w:lang w:val="fr-CH"/>
        </w:rPr>
        <w:t>de l</w:t>
      </w:r>
      <w:r w:rsidR="00A5081B" w:rsidRPr="00F74194">
        <w:rPr>
          <w:lang w:val="fr-CH"/>
        </w:rPr>
        <w:t>'</w:t>
      </w:r>
      <w:r w:rsidR="001F62A8" w:rsidRPr="00F74194">
        <w:rPr>
          <w:lang w:val="fr-CH"/>
        </w:rPr>
        <w:t>intelligence artificielle et d</w:t>
      </w:r>
      <w:r w:rsidR="00A5081B" w:rsidRPr="00F74194">
        <w:rPr>
          <w:lang w:val="fr-CH"/>
        </w:rPr>
        <w:t>'</w:t>
      </w:r>
      <w:r w:rsidR="001F62A8" w:rsidRPr="00F74194">
        <w:rPr>
          <w:lang w:val="fr-CH"/>
        </w:rPr>
        <w:t>autres</w:t>
      </w:r>
      <w:r w:rsidRPr="00F74194">
        <w:rPr>
          <w:lang w:val="fr-CH"/>
        </w:rPr>
        <w:t xml:space="preserve"> technologies</w:t>
      </w:r>
      <w:r w:rsidR="001F62A8" w:rsidRPr="00F74194">
        <w:rPr>
          <w:lang w:val="fr-CH"/>
        </w:rPr>
        <w:t xml:space="preserve"> émergentes</w:t>
      </w:r>
      <w:r w:rsidRPr="00F74194">
        <w:rPr>
          <w:lang w:val="fr-CH"/>
        </w:rPr>
        <w:t>.</w:t>
      </w:r>
    </w:p>
    <w:p w14:paraId="76014273" w14:textId="33844560" w:rsidR="004134BA" w:rsidRPr="00F74194" w:rsidRDefault="004134BA" w:rsidP="003D3574">
      <w:pPr>
        <w:pStyle w:val="enumlev1"/>
        <w:rPr>
          <w:lang w:val="fr-CH"/>
        </w:rPr>
      </w:pPr>
      <w:r w:rsidRPr="00F74194">
        <w:rPr>
          <w:lang w:val="fr-CH"/>
        </w:rPr>
        <w:t>–</w:t>
      </w:r>
      <w:r w:rsidRPr="00F74194">
        <w:rPr>
          <w:lang w:val="fr-CH"/>
        </w:rPr>
        <w:tab/>
      </w:r>
      <w:r w:rsidR="00F80DD0" w:rsidRPr="00F74194">
        <w:rPr>
          <w:lang w:val="fr-CH"/>
        </w:rPr>
        <w:t>Aider les parties prenantes concernées à</w:t>
      </w:r>
      <w:r w:rsidRPr="00F74194">
        <w:rPr>
          <w:lang w:val="fr-CH"/>
        </w:rPr>
        <w:t xml:space="preserve"> </w:t>
      </w:r>
      <w:r w:rsidR="00F80DD0" w:rsidRPr="00F74194">
        <w:rPr>
          <w:lang w:val="fr-CH"/>
        </w:rPr>
        <w:t>atténuer l</w:t>
      </w:r>
      <w:r w:rsidR="00A5081B" w:rsidRPr="00F74194">
        <w:rPr>
          <w:lang w:val="fr-CH"/>
        </w:rPr>
        <w:t>'</w:t>
      </w:r>
      <w:r w:rsidR="00F80DD0" w:rsidRPr="00F74194">
        <w:rPr>
          <w:lang w:val="fr-CH"/>
        </w:rPr>
        <w:t>impact environnemental mondial de l</w:t>
      </w:r>
      <w:r w:rsidR="00A5081B" w:rsidRPr="00F74194">
        <w:rPr>
          <w:lang w:val="fr-CH"/>
        </w:rPr>
        <w:t>'</w:t>
      </w:r>
      <w:r w:rsidR="00F80DD0" w:rsidRPr="00F74194">
        <w:rPr>
          <w:lang w:val="fr-CH"/>
        </w:rPr>
        <w:t>exploitation</w:t>
      </w:r>
      <w:r w:rsidRPr="00F74194">
        <w:rPr>
          <w:lang w:val="fr-CH"/>
        </w:rPr>
        <w:t xml:space="preserve"> </w:t>
      </w:r>
      <w:r w:rsidR="00F80DD0" w:rsidRPr="00F74194">
        <w:rPr>
          <w:lang w:val="fr-CH"/>
        </w:rPr>
        <w:t>de l</w:t>
      </w:r>
      <w:r w:rsidR="00A5081B" w:rsidRPr="00F74194">
        <w:rPr>
          <w:lang w:val="fr-CH"/>
        </w:rPr>
        <w:t>'</w:t>
      </w:r>
      <w:r w:rsidR="00F80DD0" w:rsidRPr="00F74194">
        <w:rPr>
          <w:lang w:val="fr-CH"/>
        </w:rPr>
        <w:t>intelligence artificielle et d</w:t>
      </w:r>
      <w:r w:rsidR="00A5081B" w:rsidRPr="00F74194">
        <w:rPr>
          <w:lang w:val="fr-CH"/>
        </w:rPr>
        <w:t>'</w:t>
      </w:r>
      <w:r w:rsidR="00F80DD0" w:rsidRPr="00F74194">
        <w:rPr>
          <w:lang w:val="fr-CH"/>
        </w:rPr>
        <w:t>autres technologies émergentes en</w:t>
      </w:r>
      <w:r w:rsidRPr="00F74194">
        <w:rPr>
          <w:lang w:val="fr-CH"/>
        </w:rPr>
        <w:t xml:space="preserve"> </w:t>
      </w:r>
      <w:r w:rsidR="00F80DD0" w:rsidRPr="00F74194">
        <w:rPr>
          <w:lang w:val="fr-CH"/>
        </w:rPr>
        <w:t>élaborant des rapports et des spécifications techniques, selon que de besoin</w:t>
      </w:r>
      <w:r w:rsidRPr="00F74194">
        <w:rPr>
          <w:lang w:val="fr-CH"/>
        </w:rPr>
        <w:t xml:space="preserve">. </w:t>
      </w:r>
    </w:p>
    <w:p w14:paraId="295F3F59" w14:textId="160B552A" w:rsidR="004134BA" w:rsidRPr="00F74194" w:rsidRDefault="004134BA" w:rsidP="003D3574">
      <w:pPr>
        <w:pStyle w:val="enumlev1"/>
        <w:rPr>
          <w:lang w:val="fr-CH"/>
        </w:rPr>
      </w:pPr>
      <w:r w:rsidRPr="00F74194">
        <w:rPr>
          <w:lang w:val="fr-CH"/>
        </w:rPr>
        <w:t>–</w:t>
      </w:r>
      <w:r w:rsidRPr="00F74194">
        <w:rPr>
          <w:lang w:val="fr-CH"/>
        </w:rPr>
        <w:tab/>
      </w:r>
      <w:r w:rsidR="00F80DD0" w:rsidRPr="00F74194">
        <w:rPr>
          <w:lang w:val="fr-CH"/>
        </w:rPr>
        <w:t>Mettre au point un cadre et une approche de normalisation</w:t>
      </w:r>
      <w:r w:rsidRPr="00F74194">
        <w:rPr>
          <w:lang w:val="fr-CH"/>
        </w:rPr>
        <w:t xml:space="preserve"> </w:t>
      </w:r>
      <w:r w:rsidR="00220DE5" w:rsidRPr="00F74194">
        <w:rPr>
          <w:lang w:val="fr-CH"/>
        </w:rPr>
        <w:t>pour l</w:t>
      </w:r>
      <w:r w:rsidR="00A5081B" w:rsidRPr="00F74194">
        <w:rPr>
          <w:lang w:val="fr-CH"/>
        </w:rPr>
        <w:t>'</w:t>
      </w:r>
      <w:r w:rsidR="00220DE5" w:rsidRPr="00F74194">
        <w:rPr>
          <w:lang w:val="fr-CH"/>
        </w:rPr>
        <w:t>adoption de l</w:t>
      </w:r>
      <w:r w:rsidR="00A5081B" w:rsidRPr="00F74194">
        <w:rPr>
          <w:lang w:val="fr-CH"/>
        </w:rPr>
        <w:t>'</w:t>
      </w:r>
      <w:r w:rsidR="00220DE5" w:rsidRPr="00F74194">
        <w:rPr>
          <w:lang w:val="fr-CH"/>
        </w:rPr>
        <w:t>intelligence artificielle et d</w:t>
      </w:r>
      <w:r w:rsidR="00A5081B" w:rsidRPr="00F74194">
        <w:rPr>
          <w:lang w:val="fr-CH"/>
        </w:rPr>
        <w:t>'</w:t>
      </w:r>
      <w:r w:rsidR="00220DE5" w:rsidRPr="00F74194">
        <w:rPr>
          <w:lang w:val="fr-CH"/>
        </w:rPr>
        <w:t>autres</w:t>
      </w:r>
      <w:r w:rsidRPr="00F74194">
        <w:rPr>
          <w:lang w:val="fr-CH"/>
        </w:rPr>
        <w:t xml:space="preserve"> technologies </w:t>
      </w:r>
      <w:r w:rsidR="00220DE5" w:rsidRPr="00F74194">
        <w:rPr>
          <w:lang w:val="fr-CH"/>
        </w:rPr>
        <w:t>émergentes</w:t>
      </w:r>
      <w:r w:rsidRPr="00F74194">
        <w:rPr>
          <w:lang w:val="fr-CH"/>
        </w:rPr>
        <w:t xml:space="preserve"> </w:t>
      </w:r>
      <w:r w:rsidR="00C85716" w:rsidRPr="00F74194">
        <w:rPr>
          <w:lang w:val="fr-CH"/>
        </w:rPr>
        <w:t>de façon</w:t>
      </w:r>
      <w:r w:rsidR="004C3261" w:rsidRPr="00F74194">
        <w:rPr>
          <w:lang w:val="fr-CH"/>
        </w:rPr>
        <w:t xml:space="preserve"> écologiquement rationnelle</w:t>
      </w:r>
      <w:r w:rsidRPr="00F74194">
        <w:rPr>
          <w:lang w:val="fr-CH"/>
        </w:rPr>
        <w:t>.</w:t>
      </w:r>
    </w:p>
    <w:p w14:paraId="460DFFB1" w14:textId="269FFF10" w:rsidR="004134BA" w:rsidRPr="00F74194" w:rsidRDefault="004134BA" w:rsidP="003D3574">
      <w:pPr>
        <w:pStyle w:val="enumlev1"/>
        <w:rPr>
          <w:lang w:val="fr-CH"/>
        </w:rPr>
      </w:pPr>
      <w:r w:rsidRPr="00F74194">
        <w:rPr>
          <w:lang w:val="fr-CH"/>
        </w:rPr>
        <w:lastRenderedPageBreak/>
        <w:t>–</w:t>
      </w:r>
      <w:r w:rsidRPr="00F74194">
        <w:rPr>
          <w:lang w:val="fr-CH"/>
        </w:rPr>
        <w:tab/>
      </w:r>
      <w:r w:rsidR="00C85716" w:rsidRPr="00F74194">
        <w:rPr>
          <w:lang w:val="fr-CH"/>
        </w:rPr>
        <w:t>Élaborer un comparati</w:t>
      </w:r>
      <w:r w:rsidR="00947247" w:rsidRPr="00F74194">
        <w:rPr>
          <w:lang w:val="fr-CH"/>
        </w:rPr>
        <w:t>f</w:t>
      </w:r>
      <w:r w:rsidR="00C85716" w:rsidRPr="00F74194">
        <w:rPr>
          <w:lang w:val="fr-CH"/>
        </w:rPr>
        <w:t xml:space="preserve"> des bonnes pratiques et décrire</w:t>
      </w:r>
      <w:r w:rsidRPr="00F74194">
        <w:rPr>
          <w:lang w:val="fr-CH"/>
        </w:rPr>
        <w:t xml:space="preserve"> </w:t>
      </w:r>
      <w:r w:rsidR="00C85716" w:rsidRPr="00F74194">
        <w:rPr>
          <w:lang w:val="fr-CH"/>
        </w:rPr>
        <w:t>des voies à suivre</w:t>
      </w:r>
      <w:r w:rsidRPr="00F74194">
        <w:rPr>
          <w:lang w:val="fr-CH"/>
        </w:rPr>
        <w:t xml:space="preserve"> </w:t>
      </w:r>
      <w:r w:rsidR="00C85716" w:rsidRPr="00F74194">
        <w:rPr>
          <w:lang w:val="fr-CH"/>
        </w:rPr>
        <w:t>qui pourraient conduire à l</w:t>
      </w:r>
      <w:r w:rsidR="00A5081B" w:rsidRPr="00F74194">
        <w:rPr>
          <w:lang w:val="fr-CH"/>
        </w:rPr>
        <w:t>'</w:t>
      </w:r>
      <w:r w:rsidR="00C85716" w:rsidRPr="00F74194">
        <w:rPr>
          <w:lang w:val="fr-CH"/>
        </w:rPr>
        <w:t>établissement de normes internationales</w:t>
      </w:r>
      <w:r w:rsidRPr="00F74194">
        <w:rPr>
          <w:lang w:val="fr-CH"/>
        </w:rPr>
        <w:t xml:space="preserve"> </w:t>
      </w:r>
      <w:r w:rsidR="00C85716" w:rsidRPr="00F74194">
        <w:rPr>
          <w:lang w:val="fr-CH"/>
        </w:rPr>
        <w:t>et servir d</w:t>
      </w:r>
      <w:r w:rsidR="00A5081B" w:rsidRPr="00F74194">
        <w:rPr>
          <w:lang w:val="fr-CH"/>
        </w:rPr>
        <w:t>'</w:t>
      </w:r>
      <w:r w:rsidR="00C85716" w:rsidRPr="00F74194">
        <w:rPr>
          <w:lang w:val="fr-CH"/>
        </w:rPr>
        <w:t>orientations</w:t>
      </w:r>
      <w:r w:rsidRPr="00F74194">
        <w:rPr>
          <w:lang w:val="fr-CH"/>
        </w:rPr>
        <w:t xml:space="preserve"> </w:t>
      </w:r>
      <w:r w:rsidR="00C85716" w:rsidRPr="00F74194">
        <w:rPr>
          <w:lang w:val="fr-CH"/>
        </w:rPr>
        <w:t>en matière d</w:t>
      </w:r>
      <w:r w:rsidR="00A5081B" w:rsidRPr="00F74194">
        <w:rPr>
          <w:lang w:val="fr-CH"/>
        </w:rPr>
        <w:t>'</w:t>
      </w:r>
      <w:r w:rsidR="00C85716" w:rsidRPr="00F74194">
        <w:rPr>
          <w:lang w:val="fr-CH"/>
        </w:rPr>
        <w:t>exploitation de l</w:t>
      </w:r>
      <w:r w:rsidR="00A5081B" w:rsidRPr="00F74194">
        <w:rPr>
          <w:lang w:val="fr-CH"/>
        </w:rPr>
        <w:t>'</w:t>
      </w:r>
      <w:r w:rsidR="00C85716" w:rsidRPr="00F74194">
        <w:rPr>
          <w:lang w:val="fr-CH"/>
        </w:rPr>
        <w:t>intelligence artificielle et d</w:t>
      </w:r>
      <w:r w:rsidR="00A5081B" w:rsidRPr="00F74194">
        <w:rPr>
          <w:lang w:val="fr-CH"/>
        </w:rPr>
        <w:t>'</w:t>
      </w:r>
      <w:r w:rsidR="00C85716" w:rsidRPr="00F74194">
        <w:rPr>
          <w:lang w:val="fr-CH"/>
        </w:rPr>
        <w:t>autres technologies émergentes</w:t>
      </w:r>
      <w:r w:rsidRPr="00F74194">
        <w:rPr>
          <w:lang w:val="fr-CH"/>
        </w:rPr>
        <w:t xml:space="preserve"> </w:t>
      </w:r>
      <w:r w:rsidR="00C85716" w:rsidRPr="00F74194">
        <w:rPr>
          <w:lang w:val="fr-CH"/>
        </w:rPr>
        <w:t>à l</w:t>
      </w:r>
      <w:r w:rsidR="00A5081B" w:rsidRPr="00F74194">
        <w:rPr>
          <w:lang w:val="fr-CH"/>
        </w:rPr>
        <w:t>'</w:t>
      </w:r>
      <w:r w:rsidR="00C85716" w:rsidRPr="00F74194">
        <w:rPr>
          <w:lang w:val="fr-CH"/>
        </w:rPr>
        <w:t>avenir</w:t>
      </w:r>
      <w:r w:rsidRPr="00F74194">
        <w:rPr>
          <w:lang w:val="fr-CH"/>
        </w:rPr>
        <w:t>.</w:t>
      </w:r>
    </w:p>
    <w:p w14:paraId="2216F248" w14:textId="6514878C" w:rsidR="004134BA" w:rsidRPr="00F74194" w:rsidRDefault="004134BA" w:rsidP="003D3574">
      <w:pPr>
        <w:pStyle w:val="enumlev1"/>
        <w:rPr>
          <w:lang w:val="fr-CH"/>
        </w:rPr>
      </w:pPr>
      <w:r w:rsidRPr="00F74194">
        <w:rPr>
          <w:lang w:val="fr-CH"/>
        </w:rPr>
        <w:t>–</w:t>
      </w:r>
      <w:r w:rsidRPr="00F74194">
        <w:rPr>
          <w:lang w:val="fr-CH"/>
        </w:rPr>
        <w:tab/>
      </w:r>
      <w:r w:rsidR="00F21F2C" w:rsidRPr="00F74194">
        <w:rPr>
          <w:lang w:val="fr-CH"/>
        </w:rPr>
        <w:t>Collaborer avec les parties prenantes</w:t>
      </w:r>
      <w:r w:rsidRPr="00F74194">
        <w:rPr>
          <w:lang w:val="fr-CH"/>
        </w:rPr>
        <w:t xml:space="preserve">, </w:t>
      </w:r>
      <w:r w:rsidR="00F21F2C" w:rsidRPr="00F74194">
        <w:rPr>
          <w:lang w:val="fr-CH"/>
        </w:rPr>
        <w:t>y compris les décideurs</w:t>
      </w:r>
      <w:r w:rsidRPr="00F74194">
        <w:rPr>
          <w:lang w:val="fr-CH"/>
        </w:rPr>
        <w:t xml:space="preserve">, </w:t>
      </w:r>
      <w:r w:rsidR="00F21F2C" w:rsidRPr="00F74194">
        <w:rPr>
          <w:lang w:val="fr-CH"/>
        </w:rPr>
        <w:t>les chercheurs</w:t>
      </w:r>
      <w:r w:rsidRPr="00F74194">
        <w:rPr>
          <w:lang w:val="fr-CH"/>
        </w:rPr>
        <w:t xml:space="preserve">, </w:t>
      </w:r>
      <w:r w:rsidR="00F21F2C" w:rsidRPr="00F74194">
        <w:rPr>
          <w:lang w:val="fr-CH"/>
        </w:rPr>
        <w:t>les ingénieurs</w:t>
      </w:r>
      <w:r w:rsidRPr="00F74194">
        <w:rPr>
          <w:lang w:val="fr-CH"/>
        </w:rPr>
        <w:t xml:space="preserve">, </w:t>
      </w:r>
      <w:r w:rsidR="00F21F2C" w:rsidRPr="00F74194">
        <w:rPr>
          <w:lang w:val="fr-CH"/>
        </w:rPr>
        <w:t>les économistes</w:t>
      </w:r>
      <w:r w:rsidRPr="00F74194">
        <w:rPr>
          <w:lang w:val="fr-CH"/>
        </w:rPr>
        <w:t xml:space="preserve">, </w:t>
      </w:r>
      <w:r w:rsidR="00F21F2C" w:rsidRPr="00F74194">
        <w:rPr>
          <w:lang w:val="fr-CH"/>
        </w:rPr>
        <w:t>les développeurs</w:t>
      </w:r>
      <w:r w:rsidRPr="00F74194">
        <w:rPr>
          <w:lang w:val="fr-CH"/>
        </w:rPr>
        <w:t xml:space="preserve">, </w:t>
      </w:r>
      <w:r w:rsidR="00F21F2C" w:rsidRPr="00F74194">
        <w:rPr>
          <w:lang w:val="fr-CH"/>
        </w:rPr>
        <w:t>les organisations internationales et régionales</w:t>
      </w:r>
      <w:r w:rsidRPr="00F74194">
        <w:rPr>
          <w:lang w:val="fr-CH"/>
        </w:rPr>
        <w:t xml:space="preserve">, </w:t>
      </w:r>
      <w:r w:rsidR="00F21F2C" w:rsidRPr="00F74194">
        <w:rPr>
          <w:lang w:val="fr-CH"/>
        </w:rPr>
        <w:t>les établissements universitaires pour évaluer</w:t>
      </w:r>
      <w:r w:rsidRPr="00F74194">
        <w:rPr>
          <w:lang w:val="fr-CH"/>
        </w:rPr>
        <w:t xml:space="preserve"> </w:t>
      </w:r>
      <w:r w:rsidR="00F21F2C" w:rsidRPr="00F74194">
        <w:rPr>
          <w:lang w:val="fr-CH"/>
        </w:rPr>
        <w:t>la durabilité des</w:t>
      </w:r>
      <w:r w:rsidRPr="00F74194">
        <w:rPr>
          <w:lang w:val="fr-CH"/>
        </w:rPr>
        <w:t xml:space="preserve"> diff</w:t>
      </w:r>
      <w:r w:rsidR="00F21F2C" w:rsidRPr="00F74194">
        <w:rPr>
          <w:lang w:val="fr-CH"/>
        </w:rPr>
        <w:t>é</w:t>
      </w:r>
      <w:r w:rsidRPr="00F74194">
        <w:rPr>
          <w:lang w:val="fr-CH"/>
        </w:rPr>
        <w:t>rent</w:t>
      </w:r>
      <w:r w:rsidR="00F21F2C" w:rsidRPr="00F74194">
        <w:rPr>
          <w:lang w:val="fr-CH"/>
        </w:rPr>
        <w:t>es</w:t>
      </w:r>
      <w:r w:rsidRPr="00F74194">
        <w:rPr>
          <w:lang w:val="fr-CH"/>
        </w:rPr>
        <w:t xml:space="preserve"> technologies</w:t>
      </w:r>
      <w:r w:rsidR="00F21F2C" w:rsidRPr="00F74194">
        <w:rPr>
          <w:lang w:val="fr-CH"/>
        </w:rPr>
        <w:t xml:space="preserve"> émergentes</w:t>
      </w:r>
      <w:r w:rsidRPr="00F74194">
        <w:rPr>
          <w:lang w:val="fr-CH"/>
        </w:rPr>
        <w:t xml:space="preserve">. </w:t>
      </w:r>
      <w:r w:rsidR="001B247A" w:rsidRPr="00F74194">
        <w:rPr>
          <w:lang w:val="fr-CH"/>
        </w:rPr>
        <w:t>Les résultats</w:t>
      </w:r>
      <w:r w:rsidRPr="00F74194">
        <w:rPr>
          <w:lang w:val="fr-CH"/>
        </w:rPr>
        <w:t xml:space="preserve"> </w:t>
      </w:r>
      <w:r w:rsidR="001B247A" w:rsidRPr="00F74194">
        <w:rPr>
          <w:lang w:val="fr-CH"/>
        </w:rPr>
        <w:t>d</w:t>
      </w:r>
      <w:r w:rsidR="00947247" w:rsidRPr="00F74194">
        <w:rPr>
          <w:lang w:val="fr-CH"/>
        </w:rPr>
        <w:t>onner</w:t>
      </w:r>
      <w:r w:rsidR="001B247A" w:rsidRPr="00F74194">
        <w:rPr>
          <w:lang w:val="fr-CH"/>
        </w:rPr>
        <w:t xml:space="preserve">ont </w:t>
      </w:r>
      <w:r w:rsidR="00947247" w:rsidRPr="00F74194">
        <w:rPr>
          <w:lang w:val="fr-CH"/>
        </w:rPr>
        <w:t>d</w:t>
      </w:r>
      <w:r w:rsidR="001B247A" w:rsidRPr="00F74194">
        <w:rPr>
          <w:lang w:val="fr-CH"/>
        </w:rPr>
        <w:t>es orientations stratégiques</w:t>
      </w:r>
      <w:r w:rsidRPr="00F74194">
        <w:rPr>
          <w:lang w:val="fr-CH"/>
        </w:rPr>
        <w:t xml:space="preserve"> </w:t>
      </w:r>
      <w:r w:rsidR="001B247A" w:rsidRPr="00F74194">
        <w:rPr>
          <w:lang w:val="fr-CH"/>
        </w:rPr>
        <w:t>pour les efforts à venir en matière de normalisation</w:t>
      </w:r>
      <w:r w:rsidRPr="00F74194">
        <w:rPr>
          <w:lang w:val="fr-CH"/>
        </w:rPr>
        <w:t xml:space="preserve"> </w:t>
      </w:r>
      <w:r w:rsidR="001B247A" w:rsidRPr="00F74194">
        <w:rPr>
          <w:lang w:val="fr-CH"/>
        </w:rPr>
        <w:t>pour faire face à l</w:t>
      </w:r>
      <w:r w:rsidR="00A5081B" w:rsidRPr="00F74194">
        <w:rPr>
          <w:lang w:val="fr-CH"/>
        </w:rPr>
        <w:t>'</w:t>
      </w:r>
      <w:r w:rsidR="001B247A" w:rsidRPr="00F74194">
        <w:rPr>
          <w:lang w:val="fr-CH"/>
        </w:rPr>
        <w:t>impact environnemental de ces</w:t>
      </w:r>
      <w:r w:rsidRPr="00F74194">
        <w:rPr>
          <w:lang w:val="fr-CH"/>
        </w:rPr>
        <w:t xml:space="preserve"> technologies.</w:t>
      </w:r>
    </w:p>
    <w:p w14:paraId="65598AD9" w14:textId="19432CE8" w:rsidR="004134BA" w:rsidRPr="00F74194" w:rsidRDefault="004134BA" w:rsidP="003D3574">
      <w:pPr>
        <w:pStyle w:val="enumlev1"/>
        <w:rPr>
          <w:lang w:val="fr-CH"/>
        </w:rPr>
      </w:pPr>
      <w:r w:rsidRPr="00F74194">
        <w:rPr>
          <w:lang w:val="fr-CH"/>
        </w:rPr>
        <w:t>–</w:t>
      </w:r>
      <w:r w:rsidRPr="00F74194">
        <w:rPr>
          <w:lang w:val="fr-CH"/>
        </w:rPr>
        <w:tab/>
      </w:r>
      <w:r w:rsidR="001B247A" w:rsidRPr="00F74194">
        <w:rPr>
          <w:lang w:val="fr-CH"/>
        </w:rPr>
        <w:t xml:space="preserve">Rédiger </w:t>
      </w:r>
      <w:r w:rsidR="004A1234" w:rsidRPr="00F74194">
        <w:rPr>
          <w:lang w:val="fr-CH"/>
        </w:rPr>
        <w:t>un ou plusieurs rapports d'</w:t>
      </w:r>
      <w:r w:rsidR="001B247A" w:rsidRPr="00F74194">
        <w:rPr>
          <w:lang w:val="fr-CH"/>
        </w:rPr>
        <w:t>activité du</w:t>
      </w:r>
      <w:r w:rsidRPr="00F74194">
        <w:rPr>
          <w:lang w:val="fr-CH"/>
        </w:rPr>
        <w:t xml:space="preserve"> </w:t>
      </w:r>
      <w:r w:rsidR="001B247A" w:rsidRPr="00F74194">
        <w:rPr>
          <w:lang w:val="fr-CH"/>
        </w:rPr>
        <w:t>Groupe spécialisé sur la marche à suivre pour</w:t>
      </w:r>
      <w:r w:rsidRPr="00F74194">
        <w:rPr>
          <w:lang w:val="fr-CH"/>
        </w:rPr>
        <w:t xml:space="preserve"> </w:t>
      </w:r>
      <w:r w:rsidR="001B247A" w:rsidRPr="00F74194">
        <w:rPr>
          <w:lang w:val="fr-CH"/>
        </w:rPr>
        <w:t xml:space="preserve">appuyer la mise en </w:t>
      </w:r>
      <w:r w:rsidR="00E24BFE" w:rsidRPr="00F74194">
        <w:rPr>
          <w:lang w:val="fr-CH"/>
        </w:rPr>
        <w:t>œuvre</w:t>
      </w:r>
      <w:r w:rsidRPr="00F74194">
        <w:rPr>
          <w:lang w:val="fr-CH"/>
        </w:rPr>
        <w:t xml:space="preserve"> </w:t>
      </w:r>
      <w:r w:rsidR="001B247A" w:rsidRPr="00F74194">
        <w:rPr>
          <w:lang w:val="fr-CH"/>
        </w:rPr>
        <w:t>de l</w:t>
      </w:r>
      <w:r w:rsidR="00A5081B" w:rsidRPr="00F74194">
        <w:rPr>
          <w:lang w:val="fr-CH"/>
        </w:rPr>
        <w:t>'</w:t>
      </w:r>
      <w:r w:rsidR="001B247A" w:rsidRPr="00F74194">
        <w:rPr>
          <w:lang w:val="fr-CH"/>
        </w:rPr>
        <w:t>intelligence artificielle</w:t>
      </w:r>
      <w:r w:rsidRPr="00F74194">
        <w:rPr>
          <w:lang w:val="fr-CH"/>
        </w:rPr>
        <w:t xml:space="preserve"> </w:t>
      </w:r>
      <w:r w:rsidR="001B247A" w:rsidRPr="00F74194">
        <w:rPr>
          <w:lang w:val="fr-CH"/>
        </w:rPr>
        <w:t>et d</w:t>
      </w:r>
      <w:r w:rsidR="00A5081B" w:rsidRPr="00F74194">
        <w:rPr>
          <w:lang w:val="fr-CH"/>
        </w:rPr>
        <w:t>'</w:t>
      </w:r>
      <w:r w:rsidR="001B247A" w:rsidRPr="00F74194">
        <w:rPr>
          <w:lang w:val="fr-CH"/>
        </w:rPr>
        <w:t>autres technologies émergentes de manière durable</w:t>
      </w:r>
      <w:r w:rsidRPr="00F74194">
        <w:rPr>
          <w:lang w:val="fr-CH"/>
        </w:rPr>
        <w:t xml:space="preserve"> </w:t>
      </w:r>
      <w:r w:rsidR="001B247A" w:rsidRPr="00F74194">
        <w:rPr>
          <w:lang w:val="fr-CH"/>
        </w:rPr>
        <w:t>une fois que le Groupe spécialisé aura achevé ses travaux</w:t>
      </w:r>
      <w:r w:rsidRPr="00F74194">
        <w:rPr>
          <w:lang w:val="fr-CH"/>
        </w:rPr>
        <w:t>.</w:t>
      </w:r>
    </w:p>
    <w:p w14:paraId="4AE93F20" w14:textId="77777777" w:rsidR="00250049" w:rsidRPr="00F74194" w:rsidRDefault="00250049" w:rsidP="003D3574">
      <w:pPr>
        <w:pStyle w:val="Heading1"/>
        <w:keepNext w:val="0"/>
        <w:keepLines w:val="0"/>
        <w:spacing w:before="360"/>
        <w:rPr>
          <w:rFonts w:eastAsia="SimSun"/>
          <w:lang w:val="fr-CH" w:eastAsia="ja-JP"/>
        </w:rPr>
      </w:pPr>
      <w:r w:rsidRPr="00F74194">
        <w:rPr>
          <w:rFonts w:eastAsia="SimSun"/>
          <w:lang w:val="fr-CH" w:eastAsia="ja-JP"/>
        </w:rPr>
        <w:t>3</w:t>
      </w:r>
      <w:r w:rsidRPr="00F74194">
        <w:rPr>
          <w:rFonts w:eastAsia="SimSun"/>
          <w:lang w:val="fr-CH" w:eastAsia="ja-JP"/>
        </w:rPr>
        <w:tab/>
        <w:t>Structure</w:t>
      </w:r>
    </w:p>
    <w:p w14:paraId="71278B15" w14:textId="68944D44" w:rsidR="00250049" w:rsidRPr="00F74194" w:rsidRDefault="00250049" w:rsidP="003D3574">
      <w:pPr>
        <w:rPr>
          <w:rFonts w:eastAsia="SimSun"/>
          <w:lang w:val="fr-CH" w:eastAsia="ja-JP"/>
        </w:rPr>
      </w:pPr>
      <w:r w:rsidRPr="00F74194">
        <w:rPr>
          <w:rFonts w:eastAsia="SimSun"/>
          <w:lang w:val="fr-CH" w:eastAsia="ja-JP"/>
        </w:rPr>
        <w:t xml:space="preserve">Le Groupe </w:t>
      </w:r>
      <w:r w:rsidR="00DC1B28" w:rsidRPr="00F74194">
        <w:rPr>
          <w:lang w:val="fr-CH"/>
        </w:rPr>
        <w:t>FG-</w:t>
      </w:r>
      <w:r w:rsidR="004134BA" w:rsidRPr="00F74194">
        <w:rPr>
          <w:lang w:val="fr-CH"/>
        </w:rPr>
        <w:t>AI</w:t>
      </w:r>
      <w:r w:rsidR="007A10DC" w:rsidRPr="00F74194">
        <w:rPr>
          <w:lang w:val="fr-CH"/>
        </w:rPr>
        <w:t>4</w:t>
      </w:r>
      <w:r w:rsidR="004134BA" w:rsidRPr="00F74194">
        <w:rPr>
          <w:lang w:val="fr-CH"/>
        </w:rPr>
        <w:t>EE</w:t>
      </w:r>
      <w:r w:rsidR="000B22BE" w:rsidRPr="00F74194">
        <w:rPr>
          <w:lang w:val="fr-CH"/>
        </w:rPr>
        <w:t xml:space="preserve"> </w:t>
      </w:r>
      <w:r w:rsidR="004134BA" w:rsidRPr="00F74194">
        <w:rPr>
          <w:rFonts w:eastAsia="SimSun"/>
          <w:lang w:val="fr-CH" w:eastAsia="ja-JP"/>
        </w:rPr>
        <w:t>peut créer des sous-groupes si nécessaire</w:t>
      </w:r>
      <w:r w:rsidRPr="00F74194">
        <w:rPr>
          <w:rFonts w:eastAsia="SimSun"/>
          <w:lang w:val="fr-CH" w:eastAsia="ja-JP"/>
        </w:rPr>
        <w:t>.</w:t>
      </w:r>
    </w:p>
    <w:p w14:paraId="150FAA61" w14:textId="2EC3157D" w:rsidR="00250049" w:rsidRPr="00F74194" w:rsidRDefault="00250049" w:rsidP="003D3574">
      <w:pPr>
        <w:pStyle w:val="Heading1"/>
        <w:keepNext w:val="0"/>
        <w:keepLines w:val="0"/>
        <w:spacing w:before="360"/>
        <w:rPr>
          <w:rFonts w:eastAsia="SimSun"/>
          <w:lang w:val="fr-CH" w:eastAsia="ja-JP"/>
        </w:rPr>
      </w:pPr>
      <w:r w:rsidRPr="00F74194">
        <w:rPr>
          <w:rFonts w:eastAsia="SimSun"/>
          <w:lang w:val="fr-CH" w:eastAsia="ja-JP"/>
        </w:rPr>
        <w:t>4</w:t>
      </w:r>
      <w:r w:rsidRPr="00F74194">
        <w:rPr>
          <w:rFonts w:eastAsia="SimSun"/>
          <w:lang w:val="fr-CH" w:eastAsia="ja-JP"/>
        </w:rPr>
        <w:tab/>
        <w:t>Tâches spécifiques et résultats</w:t>
      </w:r>
    </w:p>
    <w:p w14:paraId="0D1C2BB0" w14:textId="340837FA" w:rsidR="004134BA" w:rsidRPr="00F74194" w:rsidRDefault="004134BA" w:rsidP="003D3574">
      <w:pPr>
        <w:rPr>
          <w:rFonts w:eastAsia="SimSun"/>
          <w:lang w:val="fr-CH" w:eastAsia="ja-JP"/>
        </w:rPr>
      </w:pPr>
      <w:r w:rsidRPr="00F74194">
        <w:rPr>
          <w:rFonts w:eastAsia="SimSun"/>
          <w:lang w:val="fr-CH" w:eastAsia="ja-JP"/>
        </w:rPr>
        <w:t>Les tâches du Groupe FG-AI</w:t>
      </w:r>
      <w:r w:rsidR="007A10DC" w:rsidRPr="00F74194">
        <w:rPr>
          <w:rFonts w:eastAsia="SimSun"/>
          <w:lang w:val="fr-CH" w:eastAsia="ja-JP"/>
        </w:rPr>
        <w:t>4</w:t>
      </w:r>
      <w:r w:rsidRPr="00F74194">
        <w:rPr>
          <w:rFonts w:eastAsia="SimSun"/>
          <w:lang w:val="fr-CH" w:eastAsia="ja-JP"/>
        </w:rPr>
        <w:t>EE et les résultats attendus pourront notamment être les suivants:</w:t>
      </w:r>
    </w:p>
    <w:p w14:paraId="44AA3430" w14:textId="40A62A40" w:rsidR="00E9332D" w:rsidRPr="00F74194" w:rsidRDefault="00E9332D" w:rsidP="003D3574">
      <w:pPr>
        <w:pStyle w:val="enumlev1"/>
        <w:rPr>
          <w:lang w:val="fr-CH"/>
        </w:rPr>
      </w:pPr>
      <w:r w:rsidRPr="00F74194">
        <w:rPr>
          <w:lang w:val="fr-CH"/>
        </w:rPr>
        <w:t>–</w:t>
      </w:r>
      <w:r w:rsidRPr="00F74194">
        <w:rPr>
          <w:lang w:val="fr-CH"/>
        </w:rPr>
        <w:tab/>
      </w:r>
      <w:r w:rsidR="00947247" w:rsidRPr="00F74194">
        <w:rPr>
          <w:lang w:val="fr-CH"/>
        </w:rPr>
        <w:t>R</w:t>
      </w:r>
      <w:r w:rsidR="007A10DC" w:rsidRPr="00F74194">
        <w:rPr>
          <w:lang w:val="fr-CH"/>
        </w:rPr>
        <w:t>assembler des</w:t>
      </w:r>
      <w:r w:rsidRPr="00F74194">
        <w:rPr>
          <w:lang w:val="fr-CH"/>
        </w:rPr>
        <w:t xml:space="preserve"> information</w:t>
      </w:r>
      <w:r w:rsidR="007A10DC" w:rsidRPr="00F74194">
        <w:rPr>
          <w:lang w:val="fr-CH"/>
        </w:rPr>
        <w:t>s</w:t>
      </w:r>
      <w:r w:rsidRPr="00F74194">
        <w:rPr>
          <w:lang w:val="fr-CH"/>
        </w:rPr>
        <w:t xml:space="preserve"> </w:t>
      </w:r>
      <w:r w:rsidR="007A10DC" w:rsidRPr="00F74194">
        <w:rPr>
          <w:lang w:val="fr-CH"/>
        </w:rPr>
        <w:t>sur les</w:t>
      </w:r>
      <w:r w:rsidRPr="00F74194">
        <w:rPr>
          <w:lang w:val="fr-CH"/>
        </w:rPr>
        <w:t xml:space="preserve"> initiatives </w:t>
      </w:r>
      <w:r w:rsidR="007A10DC" w:rsidRPr="00F74194">
        <w:rPr>
          <w:lang w:val="fr-CH"/>
        </w:rPr>
        <w:t>et les normes existantes</w:t>
      </w:r>
      <w:r w:rsidRPr="00F74194">
        <w:rPr>
          <w:lang w:val="fr-CH"/>
        </w:rPr>
        <w:t xml:space="preserve"> </w:t>
      </w:r>
      <w:r w:rsidR="007A10DC" w:rsidRPr="00F74194">
        <w:rPr>
          <w:lang w:val="fr-CH"/>
        </w:rPr>
        <w:t>en ce qui concerne la performance environnementale de l</w:t>
      </w:r>
      <w:r w:rsidR="00A5081B" w:rsidRPr="00F74194">
        <w:rPr>
          <w:lang w:val="fr-CH"/>
        </w:rPr>
        <w:t>'</w:t>
      </w:r>
      <w:r w:rsidR="007A10DC" w:rsidRPr="00F74194">
        <w:rPr>
          <w:lang w:val="fr-CH"/>
        </w:rPr>
        <w:t>intelligence artificielle</w:t>
      </w:r>
      <w:r w:rsidRPr="00F74194">
        <w:rPr>
          <w:lang w:val="fr-CH"/>
        </w:rPr>
        <w:t xml:space="preserve"> </w:t>
      </w:r>
      <w:r w:rsidR="007A10DC" w:rsidRPr="00F74194">
        <w:rPr>
          <w:lang w:val="fr-CH"/>
        </w:rPr>
        <w:t>et d</w:t>
      </w:r>
      <w:r w:rsidR="00A5081B" w:rsidRPr="00F74194">
        <w:rPr>
          <w:lang w:val="fr-CH"/>
        </w:rPr>
        <w:t>'</w:t>
      </w:r>
      <w:r w:rsidR="007A10DC" w:rsidRPr="00F74194">
        <w:rPr>
          <w:lang w:val="fr-CH"/>
        </w:rPr>
        <w:t>autres technologies émergentes</w:t>
      </w:r>
      <w:r w:rsidRPr="00F74194">
        <w:rPr>
          <w:lang w:val="fr-CH"/>
        </w:rPr>
        <w:t>.</w:t>
      </w:r>
    </w:p>
    <w:p w14:paraId="50A0F7D1" w14:textId="051E3994" w:rsidR="00E9332D" w:rsidRPr="00F74194" w:rsidRDefault="00E9332D" w:rsidP="003D3574">
      <w:pPr>
        <w:pStyle w:val="enumlev1"/>
        <w:rPr>
          <w:lang w:val="fr-CH"/>
        </w:rPr>
      </w:pPr>
      <w:r w:rsidRPr="00F74194">
        <w:rPr>
          <w:lang w:val="fr-CH"/>
        </w:rPr>
        <w:t>–</w:t>
      </w:r>
      <w:r w:rsidRPr="00F74194">
        <w:rPr>
          <w:lang w:val="fr-CH"/>
        </w:rPr>
        <w:tab/>
      </w:r>
      <w:r w:rsidR="00E518A5" w:rsidRPr="00F74194">
        <w:rPr>
          <w:lang w:val="fr-CH"/>
        </w:rPr>
        <w:t>Élaborer des rapports et des</w:t>
      </w:r>
      <w:r w:rsidRPr="00F74194">
        <w:rPr>
          <w:lang w:val="fr-CH"/>
        </w:rPr>
        <w:t xml:space="preserve"> </w:t>
      </w:r>
      <w:r w:rsidR="00E518A5" w:rsidRPr="00F74194">
        <w:rPr>
          <w:lang w:val="fr-CH"/>
        </w:rPr>
        <w:t>spécifications techniques</w:t>
      </w:r>
      <w:r w:rsidRPr="00F74194">
        <w:rPr>
          <w:lang w:val="fr-CH"/>
        </w:rPr>
        <w:t xml:space="preserve"> </w:t>
      </w:r>
      <w:r w:rsidR="00E518A5" w:rsidRPr="00F74194">
        <w:rPr>
          <w:lang w:val="fr-CH"/>
        </w:rPr>
        <w:t xml:space="preserve">qui </w:t>
      </w:r>
      <w:r w:rsidR="00947247" w:rsidRPr="00F74194">
        <w:rPr>
          <w:lang w:val="fr-CH"/>
        </w:rPr>
        <w:t>présentent</w:t>
      </w:r>
      <w:r w:rsidR="00E518A5" w:rsidRPr="00F74194">
        <w:rPr>
          <w:lang w:val="fr-CH"/>
        </w:rPr>
        <w:t xml:space="preserve"> la performance environnementale de l</w:t>
      </w:r>
      <w:r w:rsidR="00A5081B" w:rsidRPr="00F74194">
        <w:rPr>
          <w:lang w:val="fr-CH"/>
        </w:rPr>
        <w:t>'</w:t>
      </w:r>
      <w:r w:rsidR="00E518A5" w:rsidRPr="00F74194">
        <w:rPr>
          <w:lang w:val="fr-CH"/>
        </w:rPr>
        <w:t>intelligence artificielle</w:t>
      </w:r>
      <w:r w:rsidRPr="00F74194">
        <w:rPr>
          <w:lang w:val="fr-CH"/>
        </w:rPr>
        <w:t xml:space="preserve"> </w:t>
      </w:r>
      <w:r w:rsidR="00E518A5" w:rsidRPr="00F74194">
        <w:rPr>
          <w:lang w:val="fr-CH"/>
        </w:rPr>
        <w:t>et d</w:t>
      </w:r>
      <w:r w:rsidR="00A5081B" w:rsidRPr="00F74194">
        <w:rPr>
          <w:lang w:val="fr-CH"/>
        </w:rPr>
        <w:t>'</w:t>
      </w:r>
      <w:r w:rsidR="00E518A5" w:rsidRPr="00F74194">
        <w:rPr>
          <w:lang w:val="fr-CH"/>
        </w:rPr>
        <w:t>autres</w:t>
      </w:r>
      <w:r w:rsidRPr="00F74194">
        <w:rPr>
          <w:lang w:val="fr-CH"/>
        </w:rPr>
        <w:t xml:space="preserve"> technologies</w:t>
      </w:r>
      <w:r w:rsidR="00E518A5" w:rsidRPr="00F74194">
        <w:rPr>
          <w:lang w:val="fr-CH"/>
        </w:rPr>
        <w:t xml:space="preserve"> émergentes</w:t>
      </w:r>
      <w:r w:rsidRPr="00F74194">
        <w:rPr>
          <w:lang w:val="fr-CH"/>
        </w:rPr>
        <w:t>.</w:t>
      </w:r>
    </w:p>
    <w:p w14:paraId="4A4FF9B9" w14:textId="395C70BB" w:rsidR="00E9332D" w:rsidRPr="00F74194" w:rsidRDefault="00E9332D" w:rsidP="003D3574">
      <w:pPr>
        <w:pStyle w:val="enumlev1"/>
        <w:rPr>
          <w:lang w:val="fr-CH"/>
        </w:rPr>
      </w:pPr>
      <w:r w:rsidRPr="00F74194">
        <w:rPr>
          <w:lang w:val="fr-CH"/>
        </w:rPr>
        <w:t>–</w:t>
      </w:r>
      <w:r w:rsidRPr="00F74194">
        <w:rPr>
          <w:lang w:val="fr-CH"/>
        </w:rPr>
        <w:tab/>
      </w:r>
      <w:r w:rsidR="00E518A5" w:rsidRPr="00F74194">
        <w:rPr>
          <w:lang w:val="fr-CH"/>
        </w:rPr>
        <w:t xml:space="preserve">Identifier les </w:t>
      </w:r>
      <w:r w:rsidR="00E24BFE" w:rsidRPr="00F74194">
        <w:rPr>
          <w:lang w:val="fr-CH"/>
        </w:rPr>
        <w:t xml:space="preserve">cas </w:t>
      </w:r>
      <w:r w:rsidR="00E518A5" w:rsidRPr="00F74194">
        <w:rPr>
          <w:lang w:val="fr-CH"/>
        </w:rPr>
        <w:t>d</w:t>
      </w:r>
      <w:r w:rsidR="00A5081B" w:rsidRPr="00F74194">
        <w:rPr>
          <w:lang w:val="fr-CH"/>
        </w:rPr>
        <w:t>'</w:t>
      </w:r>
      <w:r w:rsidR="00E518A5" w:rsidRPr="00F74194">
        <w:rPr>
          <w:lang w:val="fr-CH"/>
        </w:rPr>
        <w:t>utilisation</w:t>
      </w:r>
      <w:r w:rsidRPr="00F74194">
        <w:rPr>
          <w:lang w:val="fr-CH"/>
        </w:rPr>
        <w:t xml:space="preserve"> </w:t>
      </w:r>
      <w:r w:rsidR="00E518A5" w:rsidRPr="00F74194">
        <w:rPr>
          <w:lang w:val="fr-CH"/>
        </w:rPr>
        <w:t xml:space="preserve">et les </w:t>
      </w:r>
      <w:r w:rsidR="004A1234" w:rsidRPr="00F74194">
        <w:rPr>
          <w:lang w:val="fr-CH"/>
        </w:rPr>
        <w:t>bonnes</w:t>
      </w:r>
      <w:r w:rsidR="00E518A5" w:rsidRPr="00F74194">
        <w:rPr>
          <w:lang w:val="fr-CH"/>
        </w:rPr>
        <w:t xml:space="preserve"> pratiques</w:t>
      </w:r>
      <w:r w:rsidRPr="00F74194">
        <w:rPr>
          <w:lang w:val="fr-CH"/>
        </w:rPr>
        <w:t xml:space="preserve"> </w:t>
      </w:r>
      <w:r w:rsidR="00E24BFE" w:rsidRPr="00F74194">
        <w:rPr>
          <w:lang w:val="fr-CH"/>
        </w:rPr>
        <w:t>en matière de mise en œuvre de l</w:t>
      </w:r>
      <w:r w:rsidR="00A5081B" w:rsidRPr="00F74194">
        <w:rPr>
          <w:lang w:val="fr-CH"/>
        </w:rPr>
        <w:t>'</w:t>
      </w:r>
      <w:r w:rsidR="00E24BFE" w:rsidRPr="00F74194">
        <w:rPr>
          <w:lang w:val="fr-CH"/>
        </w:rPr>
        <w:t xml:space="preserve">intelligence artificielle et </w:t>
      </w:r>
      <w:r w:rsidR="00A73A5B" w:rsidRPr="00F74194">
        <w:rPr>
          <w:lang w:val="fr-CH"/>
        </w:rPr>
        <w:t>d</w:t>
      </w:r>
      <w:r w:rsidR="00A5081B" w:rsidRPr="00F74194">
        <w:rPr>
          <w:lang w:val="fr-CH"/>
        </w:rPr>
        <w:t>'</w:t>
      </w:r>
      <w:r w:rsidR="00A73A5B" w:rsidRPr="00F74194">
        <w:rPr>
          <w:lang w:val="fr-CH"/>
        </w:rPr>
        <w:t xml:space="preserve">autres </w:t>
      </w:r>
      <w:r w:rsidR="00E24BFE" w:rsidRPr="00F74194">
        <w:rPr>
          <w:lang w:val="fr-CH"/>
        </w:rPr>
        <w:t>technologies émergentes</w:t>
      </w:r>
      <w:r w:rsidRPr="00F74194">
        <w:rPr>
          <w:lang w:val="fr-CH"/>
        </w:rPr>
        <w:t xml:space="preserve"> </w:t>
      </w:r>
      <w:r w:rsidR="00E24BFE" w:rsidRPr="00F74194">
        <w:rPr>
          <w:lang w:val="fr-CH"/>
        </w:rPr>
        <w:t>de façon écologiquement rationnelle</w:t>
      </w:r>
      <w:r w:rsidRPr="00F74194">
        <w:rPr>
          <w:lang w:val="fr-CH"/>
        </w:rPr>
        <w:t>.</w:t>
      </w:r>
    </w:p>
    <w:p w14:paraId="792BFE27" w14:textId="1C85CFC3" w:rsidR="00E9332D" w:rsidRPr="00F74194" w:rsidRDefault="00E9332D" w:rsidP="003D3574">
      <w:pPr>
        <w:pStyle w:val="enumlev1"/>
        <w:rPr>
          <w:lang w:val="fr-CH"/>
        </w:rPr>
      </w:pPr>
      <w:r w:rsidRPr="00F74194">
        <w:rPr>
          <w:lang w:val="fr-CH"/>
        </w:rPr>
        <w:t>–</w:t>
      </w:r>
      <w:r w:rsidRPr="00F74194">
        <w:rPr>
          <w:lang w:val="fr-CH"/>
        </w:rPr>
        <w:tab/>
      </w:r>
      <w:r w:rsidR="00E24BFE" w:rsidRPr="00F74194">
        <w:rPr>
          <w:lang w:val="fr-CH"/>
        </w:rPr>
        <w:t>Élaborer des stratégies</w:t>
      </w:r>
      <w:r w:rsidRPr="00F74194">
        <w:rPr>
          <w:lang w:val="fr-CH"/>
        </w:rPr>
        <w:t>/</w:t>
      </w:r>
      <w:r w:rsidR="00E24BFE" w:rsidRPr="00F74194">
        <w:rPr>
          <w:lang w:val="fr-CH"/>
        </w:rPr>
        <w:t xml:space="preserve">kits pratiques fonctionnels qui </w:t>
      </w:r>
      <w:r w:rsidR="004A1234" w:rsidRPr="00F74194">
        <w:rPr>
          <w:lang w:val="fr-CH"/>
        </w:rPr>
        <w:t>permettront d'atténuer</w:t>
      </w:r>
      <w:r w:rsidRPr="00F74194">
        <w:rPr>
          <w:lang w:val="fr-CH"/>
        </w:rPr>
        <w:t xml:space="preserve"> </w:t>
      </w:r>
      <w:r w:rsidR="00E24BFE" w:rsidRPr="00F74194">
        <w:rPr>
          <w:lang w:val="fr-CH"/>
        </w:rPr>
        <w:t>l</w:t>
      </w:r>
      <w:r w:rsidR="00A5081B" w:rsidRPr="00F74194">
        <w:rPr>
          <w:lang w:val="fr-CH"/>
        </w:rPr>
        <w:t>'</w:t>
      </w:r>
      <w:r w:rsidR="00E24BFE" w:rsidRPr="00F74194">
        <w:rPr>
          <w:lang w:val="fr-CH"/>
        </w:rPr>
        <w:t>empreinte environnementale</w:t>
      </w:r>
      <w:r w:rsidRPr="00F74194">
        <w:rPr>
          <w:lang w:val="fr-CH"/>
        </w:rPr>
        <w:t xml:space="preserve"> </w:t>
      </w:r>
      <w:r w:rsidR="00E24BFE" w:rsidRPr="00F74194">
        <w:rPr>
          <w:lang w:val="fr-CH"/>
        </w:rPr>
        <w:t>des</w:t>
      </w:r>
      <w:r w:rsidRPr="00F74194">
        <w:rPr>
          <w:lang w:val="fr-CH"/>
        </w:rPr>
        <w:t xml:space="preserve"> technologies </w:t>
      </w:r>
      <w:r w:rsidR="00E24BFE" w:rsidRPr="00F74194">
        <w:rPr>
          <w:lang w:val="fr-CH"/>
        </w:rPr>
        <w:t>émergentes tout en optimisant l</w:t>
      </w:r>
      <w:r w:rsidR="00A5081B" w:rsidRPr="00F74194">
        <w:rPr>
          <w:lang w:val="fr-CH"/>
        </w:rPr>
        <w:t>'</w:t>
      </w:r>
      <w:r w:rsidR="00E24BFE" w:rsidRPr="00F74194">
        <w:rPr>
          <w:lang w:val="fr-CH"/>
        </w:rPr>
        <w:t xml:space="preserve">efficacité énergétique et </w:t>
      </w:r>
      <w:r w:rsidR="004A1234" w:rsidRPr="00F74194">
        <w:rPr>
          <w:lang w:val="fr-CH"/>
        </w:rPr>
        <w:t>d'</w:t>
      </w:r>
      <w:r w:rsidR="00E24BFE" w:rsidRPr="00F74194">
        <w:rPr>
          <w:lang w:val="fr-CH"/>
        </w:rPr>
        <w:t>exploiter le potentiel d'une économie circulaire pour les parties prenantes</w:t>
      </w:r>
      <w:r w:rsidRPr="00F74194">
        <w:rPr>
          <w:lang w:val="fr-CH"/>
        </w:rPr>
        <w:t>.</w:t>
      </w:r>
    </w:p>
    <w:p w14:paraId="27C2171B" w14:textId="1950A79F" w:rsidR="00E9332D" w:rsidRPr="00F74194" w:rsidRDefault="00E9332D" w:rsidP="003D3574">
      <w:pPr>
        <w:pStyle w:val="enumlev1"/>
        <w:rPr>
          <w:lang w:val="fr-CH"/>
        </w:rPr>
      </w:pPr>
      <w:r w:rsidRPr="00F74194">
        <w:rPr>
          <w:lang w:val="fr-CH"/>
        </w:rPr>
        <w:t>–</w:t>
      </w:r>
      <w:r w:rsidRPr="00F74194">
        <w:rPr>
          <w:lang w:val="fr-CH"/>
        </w:rPr>
        <w:tab/>
      </w:r>
      <w:r w:rsidR="00E24BFE" w:rsidRPr="00F74194">
        <w:rPr>
          <w:lang w:val="fr-CH"/>
        </w:rPr>
        <w:t>Élaborer des rapports et des sp</w:t>
      </w:r>
      <w:r w:rsidR="00A82C8A" w:rsidRPr="00F74194">
        <w:rPr>
          <w:lang w:val="fr-CH"/>
        </w:rPr>
        <w:t>é</w:t>
      </w:r>
      <w:r w:rsidR="00E24BFE" w:rsidRPr="00F74194">
        <w:rPr>
          <w:lang w:val="fr-CH"/>
        </w:rPr>
        <w:t>cifications techniques</w:t>
      </w:r>
      <w:r w:rsidRPr="00F74194">
        <w:rPr>
          <w:lang w:val="fr-CH"/>
        </w:rPr>
        <w:t xml:space="preserve"> </w:t>
      </w:r>
      <w:r w:rsidR="00A82C8A" w:rsidRPr="00F74194">
        <w:rPr>
          <w:lang w:val="fr-CH"/>
        </w:rPr>
        <w:t>pour l</w:t>
      </w:r>
      <w:r w:rsidR="00A5081B" w:rsidRPr="00F74194">
        <w:rPr>
          <w:lang w:val="fr-CH"/>
        </w:rPr>
        <w:t>'</w:t>
      </w:r>
      <w:r w:rsidR="00A82C8A" w:rsidRPr="00F74194">
        <w:rPr>
          <w:lang w:val="fr-CH"/>
        </w:rPr>
        <w:t>établissement d</w:t>
      </w:r>
      <w:r w:rsidR="00A5081B" w:rsidRPr="00F74194">
        <w:rPr>
          <w:lang w:val="fr-CH"/>
        </w:rPr>
        <w:t>'</w:t>
      </w:r>
      <w:r w:rsidR="00A82C8A" w:rsidRPr="00F74194">
        <w:rPr>
          <w:lang w:val="fr-CH"/>
        </w:rPr>
        <w:t>un cadre normalisé</w:t>
      </w:r>
      <w:r w:rsidRPr="00F74194">
        <w:rPr>
          <w:lang w:val="fr-CH"/>
        </w:rPr>
        <w:t xml:space="preserve"> </w:t>
      </w:r>
      <w:r w:rsidR="00A82C8A" w:rsidRPr="00F74194">
        <w:rPr>
          <w:lang w:val="fr-CH"/>
        </w:rPr>
        <w:t>pour l</w:t>
      </w:r>
      <w:r w:rsidR="00A5081B" w:rsidRPr="00F74194">
        <w:rPr>
          <w:lang w:val="fr-CH"/>
        </w:rPr>
        <w:t>'</w:t>
      </w:r>
      <w:r w:rsidR="00A82C8A" w:rsidRPr="00F74194">
        <w:rPr>
          <w:lang w:val="fr-CH"/>
        </w:rPr>
        <w:t>évaluation des aspects environnementaux liés au déploiement de l</w:t>
      </w:r>
      <w:r w:rsidR="00A5081B" w:rsidRPr="00F74194">
        <w:rPr>
          <w:lang w:val="fr-CH"/>
        </w:rPr>
        <w:t>'</w:t>
      </w:r>
      <w:r w:rsidR="00A82C8A" w:rsidRPr="00F74194">
        <w:rPr>
          <w:lang w:val="fr-CH"/>
        </w:rPr>
        <w:t>intelligence artificielle et</w:t>
      </w:r>
      <w:r w:rsidRPr="00F74194">
        <w:rPr>
          <w:lang w:val="fr-CH"/>
        </w:rPr>
        <w:t xml:space="preserve"> </w:t>
      </w:r>
      <w:r w:rsidR="00A82C8A" w:rsidRPr="00F74194">
        <w:rPr>
          <w:lang w:val="fr-CH"/>
        </w:rPr>
        <w:t>d</w:t>
      </w:r>
      <w:r w:rsidR="00A5081B" w:rsidRPr="00F74194">
        <w:rPr>
          <w:lang w:val="fr-CH"/>
        </w:rPr>
        <w:t>'</w:t>
      </w:r>
      <w:r w:rsidR="00A82C8A" w:rsidRPr="00F74194">
        <w:rPr>
          <w:lang w:val="fr-CH"/>
        </w:rPr>
        <w:t>autres</w:t>
      </w:r>
      <w:r w:rsidRPr="00F74194">
        <w:rPr>
          <w:lang w:val="fr-CH"/>
        </w:rPr>
        <w:t xml:space="preserve"> technologies</w:t>
      </w:r>
      <w:r w:rsidR="00A82C8A" w:rsidRPr="00F74194">
        <w:rPr>
          <w:lang w:val="fr-CH"/>
        </w:rPr>
        <w:t xml:space="preserve"> émergentes</w:t>
      </w:r>
      <w:r w:rsidRPr="00F74194">
        <w:rPr>
          <w:lang w:val="fr-CH"/>
        </w:rPr>
        <w:t xml:space="preserve"> (</w:t>
      </w:r>
      <w:r w:rsidR="00A82C8A" w:rsidRPr="00F74194">
        <w:rPr>
          <w:lang w:val="fr-CH"/>
        </w:rPr>
        <w:t>par exemple une série</w:t>
      </w:r>
      <w:r w:rsidRPr="00F74194">
        <w:rPr>
          <w:lang w:val="fr-CH"/>
        </w:rPr>
        <w:t xml:space="preserve"> </w:t>
      </w:r>
      <w:r w:rsidR="00A82C8A" w:rsidRPr="00F74194">
        <w:rPr>
          <w:lang w:val="fr-CH"/>
        </w:rPr>
        <w:t>d</w:t>
      </w:r>
      <w:r w:rsidR="00A5081B" w:rsidRPr="00F74194">
        <w:rPr>
          <w:lang w:val="fr-CH"/>
        </w:rPr>
        <w:t>'</w:t>
      </w:r>
      <w:r w:rsidR="00A82C8A" w:rsidRPr="00F74194">
        <w:rPr>
          <w:lang w:val="fr-CH"/>
        </w:rPr>
        <w:t>indicateurs fondamentaux de performance</w:t>
      </w:r>
      <w:r w:rsidRPr="00F74194">
        <w:rPr>
          <w:lang w:val="fr-CH"/>
        </w:rPr>
        <w:t>).</w:t>
      </w:r>
    </w:p>
    <w:p w14:paraId="5BFD20E0" w14:textId="2F63D100" w:rsidR="00E9332D" w:rsidRPr="00F74194" w:rsidRDefault="00E9332D" w:rsidP="003D3574">
      <w:pPr>
        <w:pStyle w:val="enumlev1"/>
        <w:rPr>
          <w:lang w:val="fr-CH"/>
        </w:rPr>
      </w:pPr>
      <w:r w:rsidRPr="00F74194">
        <w:rPr>
          <w:lang w:val="fr-CH"/>
        </w:rPr>
        <w:t>–</w:t>
      </w:r>
      <w:r w:rsidRPr="00F74194">
        <w:rPr>
          <w:lang w:val="fr-CH"/>
        </w:rPr>
        <w:tab/>
      </w:r>
      <w:r w:rsidR="00A82C8A" w:rsidRPr="00F74194">
        <w:rPr>
          <w:lang w:val="fr-CH"/>
        </w:rPr>
        <w:t>Étudier les avantages</w:t>
      </w:r>
      <w:r w:rsidRPr="00F74194">
        <w:rPr>
          <w:lang w:val="fr-CH"/>
        </w:rPr>
        <w:t xml:space="preserve"> </w:t>
      </w:r>
      <w:r w:rsidR="00A82C8A" w:rsidRPr="00F74194">
        <w:rPr>
          <w:lang w:val="fr-CH"/>
        </w:rPr>
        <w:t>apportés par l</w:t>
      </w:r>
      <w:r w:rsidR="00A5081B" w:rsidRPr="00F74194">
        <w:rPr>
          <w:lang w:val="fr-CH"/>
        </w:rPr>
        <w:t>'</w:t>
      </w:r>
      <w:r w:rsidR="00A82C8A" w:rsidRPr="00F74194">
        <w:rPr>
          <w:lang w:val="fr-CH"/>
        </w:rPr>
        <w:t>intelligence artificielle et d</w:t>
      </w:r>
      <w:r w:rsidR="00A5081B" w:rsidRPr="00F74194">
        <w:rPr>
          <w:lang w:val="fr-CH"/>
        </w:rPr>
        <w:t>'</w:t>
      </w:r>
      <w:r w:rsidR="00A82C8A" w:rsidRPr="00F74194">
        <w:rPr>
          <w:lang w:val="fr-CH"/>
        </w:rPr>
        <w:t>autres</w:t>
      </w:r>
      <w:r w:rsidRPr="00F74194">
        <w:rPr>
          <w:lang w:val="fr-CH"/>
        </w:rPr>
        <w:t xml:space="preserve"> technologies </w:t>
      </w:r>
      <w:r w:rsidR="00A82C8A" w:rsidRPr="00F74194">
        <w:rPr>
          <w:lang w:val="fr-CH"/>
        </w:rPr>
        <w:t>émergentes pour</w:t>
      </w:r>
      <w:r w:rsidRPr="00F74194">
        <w:rPr>
          <w:lang w:val="fr-CH"/>
        </w:rPr>
        <w:t xml:space="preserve"> </w:t>
      </w:r>
      <w:r w:rsidR="00434525" w:rsidRPr="00F74194">
        <w:rPr>
          <w:lang w:val="fr-CH"/>
        </w:rPr>
        <w:t>atteindre</w:t>
      </w:r>
      <w:r w:rsidRPr="00F74194">
        <w:rPr>
          <w:lang w:val="fr-CH"/>
        </w:rPr>
        <w:t xml:space="preserve">, </w:t>
      </w:r>
      <w:r w:rsidR="00434525" w:rsidRPr="00F74194">
        <w:rPr>
          <w:lang w:val="fr-CH"/>
        </w:rPr>
        <w:t>entre autres</w:t>
      </w:r>
      <w:r w:rsidRPr="00F74194">
        <w:rPr>
          <w:lang w:val="fr-CH"/>
        </w:rPr>
        <w:t xml:space="preserve">, </w:t>
      </w:r>
      <w:r w:rsidR="00434525" w:rsidRPr="00F74194">
        <w:rPr>
          <w:lang w:val="fr-CH"/>
        </w:rPr>
        <w:t>les 17 objectifs de développement durable du Programme de développement durable à l'horizon 2030</w:t>
      </w:r>
      <w:r w:rsidRPr="00F74194">
        <w:rPr>
          <w:lang w:val="fr-CH"/>
        </w:rPr>
        <w:t xml:space="preserve">, </w:t>
      </w:r>
      <w:r w:rsidR="005A3109" w:rsidRPr="00F74194">
        <w:rPr>
          <w:lang w:val="fr-CH"/>
        </w:rPr>
        <w:t>respecter</w:t>
      </w:r>
      <w:r w:rsidR="00CD44D8" w:rsidRPr="00F74194">
        <w:rPr>
          <w:lang w:val="fr-CH"/>
        </w:rPr>
        <w:t xml:space="preserve"> l</w:t>
      </w:r>
      <w:r w:rsidR="00A5081B" w:rsidRPr="00F74194">
        <w:rPr>
          <w:lang w:val="fr-CH"/>
        </w:rPr>
        <w:t>'</w:t>
      </w:r>
      <w:r w:rsidR="00CD44D8" w:rsidRPr="00F74194">
        <w:rPr>
          <w:lang w:val="fr-CH"/>
        </w:rPr>
        <w:t>Accord de Paris de</w:t>
      </w:r>
      <w:r w:rsidRPr="00F74194">
        <w:rPr>
          <w:lang w:val="fr-CH"/>
        </w:rPr>
        <w:t xml:space="preserve"> </w:t>
      </w:r>
      <w:r w:rsidR="00CD44D8" w:rsidRPr="00F74194">
        <w:rPr>
          <w:lang w:val="fr-CH"/>
        </w:rPr>
        <w:t>la</w:t>
      </w:r>
      <w:r w:rsidR="003D3574">
        <w:rPr>
          <w:lang w:val="fr-CH"/>
        </w:rPr>
        <w:t> </w:t>
      </w:r>
      <w:r w:rsidR="00CD44D8" w:rsidRPr="00F74194">
        <w:rPr>
          <w:lang w:val="fr-CH"/>
        </w:rPr>
        <w:t xml:space="preserve">CCNUCC </w:t>
      </w:r>
      <w:r w:rsidR="005A3109" w:rsidRPr="00F74194">
        <w:rPr>
          <w:lang w:val="fr-CH"/>
        </w:rPr>
        <w:t>et protéger</w:t>
      </w:r>
      <w:r w:rsidR="00CD44D8" w:rsidRPr="00F74194">
        <w:rPr>
          <w:lang w:val="fr-CH"/>
        </w:rPr>
        <w:t xml:space="preserve"> la biodiversité</w:t>
      </w:r>
      <w:r w:rsidRPr="00F74194">
        <w:rPr>
          <w:lang w:val="fr-CH"/>
        </w:rPr>
        <w:t>.</w:t>
      </w:r>
    </w:p>
    <w:p w14:paraId="18E328D0" w14:textId="3823BA36" w:rsidR="00E9332D" w:rsidRPr="00F74194" w:rsidRDefault="00E9332D" w:rsidP="003D3574">
      <w:pPr>
        <w:pStyle w:val="enumlev1"/>
        <w:rPr>
          <w:lang w:val="fr-CH"/>
        </w:rPr>
      </w:pPr>
      <w:r w:rsidRPr="00F74194">
        <w:rPr>
          <w:lang w:val="fr-CH"/>
        </w:rPr>
        <w:t>–</w:t>
      </w:r>
      <w:r w:rsidRPr="00F74194">
        <w:rPr>
          <w:lang w:val="fr-CH"/>
        </w:rPr>
        <w:tab/>
      </w:r>
      <w:r w:rsidR="00CD44D8" w:rsidRPr="00F74194">
        <w:rPr>
          <w:lang w:val="fr-CH"/>
        </w:rPr>
        <w:t xml:space="preserve">Travailler en liaison avec les parties prenantes </w:t>
      </w:r>
      <w:r w:rsidR="00236C4F" w:rsidRPr="00F74194">
        <w:rPr>
          <w:lang w:val="fr-CH"/>
        </w:rPr>
        <w:t>concernées</w:t>
      </w:r>
      <w:r w:rsidR="00CD44D8" w:rsidRPr="00F74194">
        <w:rPr>
          <w:lang w:val="fr-CH"/>
        </w:rPr>
        <w:t xml:space="preserve"> telles que le</w:t>
      </w:r>
      <w:r w:rsidRPr="00F74194">
        <w:rPr>
          <w:lang w:val="fr-CH"/>
        </w:rPr>
        <w:t xml:space="preserve"> </w:t>
      </w:r>
      <w:r w:rsidR="00CD44D8" w:rsidRPr="00F74194">
        <w:rPr>
          <w:lang w:val="fr-CH"/>
        </w:rPr>
        <w:t>Forum économique mondial et la CCNUCC, entre autres,</w:t>
      </w:r>
      <w:r w:rsidRPr="00F74194">
        <w:rPr>
          <w:lang w:val="fr-CH"/>
        </w:rPr>
        <w:t xml:space="preserve"> </w:t>
      </w:r>
      <w:r w:rsidR="00CD44D8" w:rsidRPr="00F74194">
        <w:rPr>
          <w:lang w:val="fr-CH"/>
        </w:rPr>
        <w:t>afin de déterminer comment améliorer</w:t>
      </w:r>
      <w:r w:rsidRPr="00F74194">
        <w:rPr>
          <w:lang w:val="fr-CH"/>
        </w:rPr>
        <w:t xml:space="preserve"> </w:t>
      </w:r>
      <w:r w:rsidR="00CD44D8" w:rsidRPr="00F74194">
        <w:rPr>
          <w:lang w:val="fr-CH"/>
        </w:rPr>
        <w:t>la performance environnementale de l</w:t>
      </w:r>
      <w:r w:rsidR="00A5081B" w:rsidRPr="00F74194">
        <w:rPr>
          <w:lang w:val="fr-CH"/>
        </w:rPr>
        <w:t>'</w:t>
      </w:r>
      <w:r w:rsidR="00CD44D8" w:rsidRPr="00F74194">
        <w:rPr>
          <w:lang w:val="fr-CH"/>
        </w:rPr>
        <w:t>intelligence artificielle et d</w:t>
      </w:r>
      <w:r w:rsidR="00A5081B" w:rsidRPr="00F74194">
        <w:rPr>
          <w:lang w:val="fr-CH"/>
        </w:rPr>
        <w:t>'</w:t>
      </w:r>
      <w:r w:rsidR="00CD44D8" w:rsidRPr="00F74194">
        <w:rPr>
          <w:lang w:val="fr-CH"/>
        </w:rPr>
        <w:t>autres technologies émergentes, ainsi qu</w:t>
      </w:r>
      <w:r w:rsidR="004A1234" w:rsidRPr="00F74194">
        <w:rPr>
          <w:lang w:val="fr-CH"/>
        </w:rPr>
        <w:t>'avec</w:t>
      </w:r>
      <w:r w:rsidR="00CD44D8" w:rsidRPr="00F74194">
        <w:rPr>
          <w:lang w:val="fr-CH"/>
        </w:rPr>
        <w:t xml:space="preserve"> </w:t>
      </w:r>
      <w:r w:rsidR="00AD0800" w:rsidRPr="00F74194">
        <w:rPr>
          <w:lang w:val="fr-CH"/>
        </w:rPr>
        <w:t>la CEE</w:t>
      </w:r>
      <w:r w:rsidRPr="00F74194">
        <w:rPr>
          <w:lang w:val="fr-CH"/>
        </w:rPr>
        <w:t xml:space="preserve">/CEFACT </w:t>
      </w:r>
      <w:r w:rsidR="00AD0800" w:rsidRPr="00F74194">
        <w:rPr>
          <w:lang w:val="fr-CH"/>
        </w:rPr>
        <w:t>pour l</w:t>
      </w:r>
      <w:r w:rsidR="00A5081B" w:rsidRPr="00F74194">
        <w:rPr>
          <w:lang w:val="fr-CH"/>
        </w:rPr>
        <w:t>'</w:t>
      </w:r>
      <w:r w:rsidR="00AD0800" w:rsidRPr="00F74194">
        <w:rPr>
          <w:lang w:val="fr-CH"/>
        </w:rPr>
        <w:t>harmonisation sémantique des exigences relatives aux données</w:t>
      </w:r>
      <w:r w:rsidRPr="00F74194">
        <w:rPr>
          <w:lang w:val="fr-CH"/>
        </w:rPr>
        <w:t xml:space="preserve">. </w:t>
      </w:r>
    </w:p>
    <w:p w14:paraId="2274DA4E" w14:textId="281277F4" w:rsidR="00E9332D" w:rsidRPr="00F74194" w:rsidRDefault="00E9332D" w:rsidP="003D3574">
      <w:pPr>
        <w:pStyle w:val="enumlev1"/>
        <w:rPr>
          <w:lang w:val="fr-CH"/>
        </w:rPr>
      </w:pPr>
      <w:r w:rsidRPr="00F74194">
        <w:rPr>
          <w:lang w:val="fr-CH"/>
        </w:rPr>
        <w:lastRenderedPageBreak/>
        <w:t>–</w:t>
      </w:r>
      <w:r w:rsidRPr="00F74194">
        <w:rPr>
          <w:lang w:val="fr-CH"/>
        </w:rPr>
        <w:tab/>
        <w:t xml:space="preserve">Organiser des ateliers et des forums thématiques sur </w:t>
      </w:r>
      <w:r w:rsidR="00B97C83" w:rsidRPr="00F74194">
        <w:rPr>
          <w:lang w:val="fr-CH"/>
        </w:rPr>
        <w:t>l</w:t>
      </w:r>
      <w:r w:rsidR="00A5081B" w:rsidRPr="00F74194">
        <w:rPr>
          <w:lang w:val="fr-CH"/>
        </w:rPr>
        <w:t>'</w:t>
      </w:r>
      <w:r w:rsidR="00B97C83" w:rsidRPr="00F74194">
        <w:rPr>
          <w:lang w:val="fr-CH"/>
        </w:rPr>
        <w:t xml:space="preserve">efficacité environnementale </w:t>
      </w:r>
      <w:r w:rsidR="004A1234" w:rsidRPr="00F74194">
        <w:rPr>
          <w:lang w:val="fr-CH"/>
        </w:rPr>
        <w:t xml:space="preserve">de </w:t>
      </w:r>
      <w:r w:rsidR="00B97C83" w:rsidRPr="00F74194">
        <w:rPr>
          <w:lang w:val="fr-CH"/>
        </w:rPr>
        <w:t>l</w:t>
      </w:r>
      <w:r w:rsidR="00A5081B" w:rsidRPr="00F74194">
        <w:rPr>
          <w:lang w:val="fr-CH"/>
        </w:rPr>
        <w:t>'</w:t>
      </w:r>
      <w:r w:rsidR="00B97C83" w:rsidRPr="00F74194">
        <w:rPr>
          <w:lang w:val="fr-CH"/>
        </w:rPr>
        <w:t>intelligence artificielle</w:t>
      </w:r>
      <w:r w:rsidRPr="00F74194">
        <w:rPr>
          <w:lang w:val="fr-CH"/>
        </w:rPr>
        <w:t xml:space="preserve"> </w:t>
      </w:r>
      <w:r w:rsidR="00B97C83" w:rsidRPr="00F74194">
        <w:rPr>
          <w:lang w:val="fr-CH"/>
        </w:rPr>
        <w:t xml:space="preserve">et </w:t>
      </w:r>
      <w:r w:rsidR="004A1234" w:rsidRPr="00F74194">
        <w:rPr>
          <w:lang w:val="fr-CH"/>
        </w:rPr>
        <w:t>d'</w:t>
      </w:r>
      <w:r w:rsidR="00B97C83" w:rsidRPr="00F74194">
        <w:rPr>
          <w:lang w:val="fr-CH"/>
        </w:rPr>
        <w:t>autres technologies émergentes</w:t>
      </w:r>
      <w:r w:rsidRPr="00F74194">
        <w:rPr>
          <w:lang w:val="fr-CH"/>
        </w:rPr>
        <w:t>, afin de rassembler les parties prenante</w:t>
      </w:r>
      <w:r w:rsidR="00EE494D" w:rsidRPr="00F74194">
        <w:rPr>
          <w:lang w:val="fr-CH"/>
        </w:rPr>
        <w:t>s concernée</w:t>
      </w:r>
      <w:r w:rsidRPr="00F74194">
        <w:rPr>
          <w:lang w:val="fr-CH"/>
        </w:rPr>
        <w:t xml:space="preserve">s, et promouvoir les activités du Groupe spécialisé et encourager les membres de l'UIT et les entités non-membres de l'UIT à participer à ses travaux. </w:t>
      </w:r>
    </w:p>
    <w:p w14:paraId="0F5DDA3C" w14:textId="0C45BCFE" w:rsidR="00E9332D" w:rsidRPr="00F74194" w:rsidRDefault="00E9332D" w:rsidP="003D3574">
      <w:pPr>
        <w:pStyle w:val="enumlev1"/>
        <w:rPr>
          <w:lang w:val="fr-CH"/>
        </w:rPr>
      </w:pPr>
      <w:r w:rsidRPr="00F74194">
        <w:rPr>
          <w:lang w:val="fr-CH"/>
        </w:rPr>
        <w:t>–</w:t>
      </w:r>
      <w:r w:rsidRPr="00F74194">
        <w:rPr>
          <w:lang w:val="fr-CH"/>
        </w:rPr>
        <w:tab/>
        <w:t>Transmettre les produits finals à l'entité de rattachement, au moins quatre semaines calendaires avant que celle-ci se réunisse.</w:t>
      </w:r>
    </w:p>
    <w:p w14:paraId="57550F68"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5</w:t>
      </w:r>
      <w:r w:rsidRPr="00F74194">
        <w:rPr>
          <w:rFonts w:eastAsia="SimSun"/>
          <w:lang w:val="fr-CH" w:eastAsia="ja-JP"/>
        </w:rPr>
        <w:tab/>
        <w:t>Relations</w:t>
      </w:r>
    </w:p>
    <w:p w14:paraId="07925B87" w14:textId="1AB5CF68" w:rsidR="00E9332D" w:rsidRPr="00F74194" w:rsidRDefault="00B97C83" w:rsidP="003D3574">
      <w:pPr>
        <w:rPr>
          <w:lang w:val="fr-CH"/>
        </w:rPr>
      </w:pPr>
      <w:r w:rsidRPr="00F74194">
        <w:rPr>
          <w:lang w:val="fr-CH"/>
        </w:rPr>
        <w:t>C</w:t>
      </w:r>
      <w:r w:rsidR="00E9332D" w:rsidRPr="00F74194">
        <w:rPr>
          <w:lang w:val="fr-CH"/>
        </w:rPr>
        <w:t>e Groupe spécialisé travaillera en étroite collaboration avec les Commissions d'études concernées de l'UIT (-R, -T et -D), y compris dans le cadre de réunions colocalisées, dans la mesure du possible. Il établira et entretiendra en outre des relations de collaboration en fonction des tâches avec d'autres groupes de l'UIT.</w:t>
      </w:r>
    </w:p>
    <w:p w14:paraId="32E636B0" w14:textId="5C94B92A" w:rsidR="00E9332D" w:rsidRPr="00F74194" w:rsidRDefault="00E9332D" w:rsidP="003D3574">
      <w:pPr>
        <w:rPr>
          <w:rFonts w:asciiTheme="minorHAnsi" w:hAnsiTheme="minorHAnsi" w:cstheme="minorHAnsi"/>
          <w:szCs w:val="24"/>
          <w:lang w:val="fr-CH"/>
        </w:rPr>
      </w:pPr>
      <w:r w:rsidRPr="00F74194">
        <w:rPr>
          <w:rFonts w:asciiTheme="minorHAnsi" w:hAnsiTheme="minorHAnsi" w:cstheme="minorHAnsi"/>
          <w:szCs w:val="24"/>
          <w:lang w:val="fr-CH"/>
        </w:rPr>
        <w:t>Le Groupe FG-AI</w:t>
      </w:r>
      <w:r w:rsidR="00B97C83" w:rsidRPr="00F74194">
        <w:rPr>
          <w:rFonts w:asciiTheme="minorHAnsi" w:hAnsiTheme="minorHAnsi" w:cstheme="minorHAnsi"/>
          <w:szCs w:val="24"/>
          <w:lang w:val="fr-CH"/>
        </w:rPr>
        <w:t>4</w:t>
      </w:r>
      <w:r w:rsidRPr="00F74194">
        <w:rPr>
          <w:rFonts w:asciiTheme="minorHAnsi" w:hAnsiTheme="minorHAnsi" w:cstheme="minorHAnsi"/>
          <w:szCs w:val="24"/>
          <w:lang w:val="fr-CH"/>
        </w:rPr>
        <w:t xml:space="preserve">EE travaillera également en collaboration (en fonction des besoins) avec d'autres groupes et entités concernés, conformément à la Recommandation UIT-T A.7. Ces entités sont </w:t>
      </w:r>
      <w:r w:rsidR="00EE494D" w:rsidRPr="00F74194">
        <w:rPr>
          <w:rFonts w:asciiTheme="minorHAnsi" w:hAnsiTheme="minorHAnsi" w:cstheme="minorHAnsi"/>
          <w:szCs w:val="24"/>
          <w:lang w:val="fr-CH"/>
        </w:rPr>
        <w:t xml:space="preserve">notamment </w:t>
      </w:r>
      <w:r w:rsidRPr="00F74194">
        <w:rPr>
          <w:rFonts w:asciiTheme="minorHAnsi" w:hAnsiTheme="minorHAnsi" w:cstheme="minorHAnsi"/>
          <w:szCs w:val="24"/>
          <w:lang w:val="fr-CH"/>
        </w:rPr>
        <w:t>les suivantes: gouvernements, organisations non gouvernementales (ONG), décideurs, organismes de normalisation, forums et consortiums du secteur privé, entreprises, établissements universitaires, instituts de recherche et autres organismes concernés.</w:t>
      </w:r>
    </w:p>
    <w:p w14:paraId="0102B0D9" w14:textId="6298ABFD" w:rsidR="00E9332D" w:rsidRPr="00F74194" w:rsidRDefault="00E9332D" w:rsidP="003D3574">
      <w:pPr>
        <w:pStyle w:val="Heading1"/>
        <w:keepNext w:val="0"/>
        <w:keepLines w:val="0"/>
        <w:spacing w:before="360"/>
        <w:rPr>
          <w:lang w:val="fr-CH"/>
        </w:rPr>
      </w:pPr>
      <w:r w:rsidRPr="00F74194">
        <w:rPr>
          <w:lang w:val="fr-CH"/>
        </w:rPr>
        <w:t>6</w:t>
      </w:r>
      <w:r w:rsidRPr="00F74194">
        <w:rPr>
          <w:lang w:val="fr-CH"/>
        </w:rPr>
        <w:tab/>
        <w:t>Entité de rattachement</w:t>
      </w:r>
    </w:p>
    <w:p w14:paraId="59FA1256" w14:textId="6790A255" w:rsidR="00E9332D" w:rsidRPr="00F74194" w:rsidRDefault="00B97C83" w:rsidP="003D3574">
      <w:pPr>
        <w:rPr>
          <w:rFonts w:asciiTheme="minorHAnsi" w:hAnsiTheme="minorHAnsi" w:cstheme="minorHAnsi"/>
          <w:szCs w:val="24"/>
          <w:lang w:val="fr-CH"/>
        </w:rPr>
      </w:pPr>
      <w:r w:rsidRPr="00F74194">
        <w:rPr>
          <w:rFonts w:asciiTheme="minorHAnsi" w:hAnsiTheme="minorHAnsi" w:cstheme="minorHAnsi"/>
          <w:szCs w:val="24"/>
          <w:lang w:val="fr-CH"/>
        </w:rPr>
        <w:t>L</w:t>
      </w:r>
      <w:r w:rsidR="00A5081B" w:rsidRPr="00F74194">
        <w:rPr>
          <w:rFonts w:asciiTheme="minorHAnsi" w:hAnsiTheme="minorHAnsi" w:cstheme="minorHAnsi"/>
          <w:szCs w:val="24"/>
          <w:lang w:val="fr-CH"/>
        </w:rPr>
        <w:t>'</w:t>
      </w:r>
      <w:r w:rsidRPr="00F74194">
        <w:rPr>
          <w:rFonts w:asciiTheme="minorHAnsi" w:hAnsiTheme="minorHAnsi" w:cstheme="minorHAnsi"/>
          <w:szCs w:val="24"/>
          <w:lang w:val="fr-CH"/>
        </w:rPr>
        <w:t>entité de rattachement du Groupe</w:t>
      </w:r>
      <w:r w:rsidR="00E9332D" w:rsidRPr="00F74194">
        <w:rPr>
          <w:rFonts w:asciiTheme="minorHAnsi" w:hAnsiTheme="minorHAnsi" w:cstheme="minorHAnsi"/>
          <w:szCs w:val="24"/>
          <w:lang w:val="fr-CH"/>
        </w:rPr>
        <w:t xml:space="preserve"> FG-AI4EE </w:t>
      </w:r>
      <w:r w:rsidRPr="00F74194">
        <w:rPr>
          <w:rFonts w:asciiTheme="minorHAnsi" w:hAnsiTheme="minorHAnsi" w:cstheme="minorHAnsi"/>
          <w:szCs w:val="24"/>
          <w:lang w:val="fr-CH"/>
        </w:rPr>
        <w:t>est la</w:t>
      </w:r>
      <w:r w:rsidR="00E9332D" w:rsidRPr="00F74194">
        <w:rPr>
          <w:rFonts w:asciiTheme="minorHAnsi" w:hAnsiTheme="minorHAnsi" w:cstheme="minorHAnsi"/>
          <w:szCs w:val="24"/>
          <w:lang w:val="fr-CH"/>
        </w:rPr>
        <w:t xml:space="preserve"> </w:t>
      </w:r>
      <w:r w:rsidRPr="00F74194">
        <w:rPr>
          <w:rFonts w:asciiTheme="minorHAnsi" w:hAnsiTheme="minorHAnsi" w:cstheme="minorHAnsi"/>
          <w:b/>
          <w:szCs w:val="24"/>
          <w:lang w:val="fr-CH"/>
        </w:rPr>
        <w:t>Commission d</w:t>
      </w:r>
      <w:r w:rsidR="00A5081B" w:rsidRPr="00F74194">
        <w:rPr>
          <w:rFonts w:asciiTheme="minorHAnsi" w:hAnsiTheme="minorHAnsi" w:cstheme="minorHAnsi"/>
          <w:b/>
          <w:szCs w:val="24"/>
          <w:lang w:val="fr-CH"/>
        </w:rPr>
        <w:t>'</w:t>
      </w:r>
      <w:r w:rsidRPr="00F74194">
        <w:rPr>
          <w:rFonts w:asciiTheme="minorHAnsi" w:hAnsiTheme="minorHAnsi" w:cstheme="minorHAnsi"/>
          <w:b/>
          <w:szCs w:val="24"/>
          <w:lang w:val="fr-CH"/>
        </w:rPr>
        <w:t>études</w:t>
      </w:r>
      <w:r w:rsidR="00E9332D" w:rsidRPr="00F74194">
        <w:rPr>
          <w:rFonts w:asciiTheme="minorHAnsi" w:hAnsiTheme="minorHAnsi" w:cstheme="minorHAnsi"/>
          <w:b/>
          <w:szCs w:val="24"/>
          <w:lang w:val="fr-CH"/>
        </w:rPr>
        <w:t xml:space="preserve"> 5</w:t>
      </w:r>
      <w:r w:rsidRPr="00F74194">
        <w:rPr>
          <w:rFonts w:asciiTheme="minorHAnsi" w:hAnsiTheme="minorHAnsi" w:cstheme="minorHAnsi"/>
          <w:b/>
          <w:szCs w:val="24"/>
          <w:lang w:val="fr-CH"/>
        </w:rPr>
        <w:t xml:space="preserve"> de l</w:t>
      </w:r>
      <w:r w:rsidR="00A5081B" w:rsidRPr="00F74194">
        <w:rPr>
          <w:rFonts w:asciiTheme="minorHAnsi" w:hAnsiTheme="minorHAnsi" w:cstheme="minorHAnsi"/>
          <w:b/>
          <w:szCs w:val="24"/>
          <w:lang w:val="fr-CH"/>
        </w:rPr>
        <w:t>'</w:t>
      </w:r>
      <w:r w:rsidRPr="00F74194">
        <w:rPr>
          <w:rFonts w:asciiTheme="minorHAnsi" w:hAnsiTheme="minorHAnsi" w:cstheme="minorHAnsi"/>
          <w:b/>
          <w:szCs w:val="24"/>
          <w:lang w:val="fr-CH"/>
        </w:rPr>
        <w:t>UIT-T</w:t>
      </w:r>
      <w:r w:rsidR="00E9332D" w:rsidRPr="00F74194">
        <w:rPr>
          <w:rFonts w:asciiTheme="minorHAnsi" w:hAnsiTheme="minorHAnsi" w:cstheme="minorHAnsi"/>
          <w:szCs w:val="24"/>
          <w:lang w:val="fr-CH"/>
        </w:rPr>
        <w:t xml:space="preserve"> "</w:t>
      </w:r>
      <w:r w:rsidR="009F0E14" w:rsidRPr="00F74194">
        <w:rPr>
          <w:rFonts w:asciiTheme="minorHAnsi" w:hAnsiTheme="minorHAnsi" w:cstheme="minorHAnsi"/>
          <w:szCs w:val="24"/>
          <w:lang w:val="fr-CH"/>
        </w:rPr>
        <w:t>Environnement, changements climatiques et économie circulaire</w:t>
      </w:r>
      <w:r w:rsidR="00E9332D" w:rsidRPr="00F74194">
        <w:rPr>
          <w:rFonts w:asciiTheme="minorHAnsi" w:hAnsiTheme="minorHAnsi" w:cstheme="minorHAnsi"/>
          <w:szCs w:val="24"/>
          <w:lang w:val="fr-CH"/>
        </w:rPr>
        <w:t>".</w:t>
      </w:r>
    </w:p>
    <w:p w14:paraId="699E58C3" w14:textId="7F1FE42E" w:rsidR="00E9332D" w:rsidRPr="00F74194" w:rsidRDefault="00542773" w:rsidP="003D3574">
      <w:pPr>
        <w:pStyle w:val="NormalWeb"/>
        <w:spacing w:line="240" w:lineRule="auto"/>
        <w:rPr>
          <w:rFonts w:asciiTheme="minorHAnsi" w:hAnsiTheme="minorHAnsi" w:cstheme="minorHAnsi"/>
          <w:sz w:val="24"/>
          <w:szCs w:val="24"/>
          <w:lang w:val="fr-CH"/>
        </w:rPr>
      </w:pPr>
      <w:r w:rsidRPr="00F74194">
        <w:rPr>
          <w:rFonts w:asciiTheme="minorHAnsi" w:hAnsiTheme="minorHAnsi" w:cstheme="minorHAnsi"/>
          <w:sz w:val="24"/>
          <w:szCs w:val="24"/>
          <w:lang w:val="fr-CH"/>
        </w:rPr>
        <w:t>La Commission d</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études</w:t>
      </w:r>
      <w:r w:rsidR="00E9332D" w:rsidRPr="00F74194">
        <w:rPr>
          <w:rFonts w:asciiTheme="minorHAnsi" w:hAnsiTheme="minorHAnsi" w:cstheme="minorHAnsi"/>
          <w:sz w:val="24"/>
          <w:szCs w:val="24"/>
          <w:lang w:val="fr-CH"/>
        </w:rPr>
        <w:t xml:space="preserve"> 5</w:t>
      </w:r>
      <w:r w:rsidRPr="00F74194">
        <w:rPr>
          <w:rFonts w:asciiTheme="minorHAnsi" w:hAnsiTheme="minorHAnsi" w:cstheme="minorHAnsi"/>
          <w:sz w:val="24"/>
          <w:szCs w:val="24"/>
          <w:lang w:val="fr-CH"/>
        </w:rPr>
        <w:t xml:space="preserve"> de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UIT-T</w:t>
      </w:r>
      <w:r w:rsidR="00E9332D" w:rsidRPr="00F74194">
        <w:rPr>
          <w:rFonts w:asciiTheme="minorHAnsi" w:hAnsiTheme="minorHAnsi" w:cstheme="minorHAnsi"/>
          <w:sz w:val="24"/>
          <w:szCs w:val="24"/>
          <w:lang w:val="fr-CH"/>
        </w:rPr>
        <w:t xml:space="preserve"> </w:t>
      </w:r>
      <w:r w:rsidRPr="00F74194">
        <w:rPr>
          <w:rFonts w:asciiTheme="minorHAnsi" w:hAnsiTheme="minorHAnsi" w:cstheme="minorHAnsi"/>
          <w:sz w:val="24"/>
          <w:szCs w:val="24"/>
          <w:lang w:val="fr-CH"/>
        </w:rPr>
        <w:t>dirige les travaux de normalisation et les études de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UIT liés à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environnement</w:t>
      </w:r>
      <w:r w:rsidR="00E9332D" w:rsidRPr="00F74194">
        <w:rPr>
          <w:rFonts w:asciiTheme="minorHAnsi" w:hAnsiTheme="minorHAnsi" w:cstheme="minorHAnsi"/>
          <w:sz w:val="24"/>
          <w:szCs w:val="24"/>
          <w:lang w:val="fr-CH"/>
        </w:rPr>
        <w:t xml:space="preserve">, </w:t>
      </w:r>
      <w:r w:rsidRPr="00F74194">
        <w:rPr>
          <w:rFonts w:asciiTheme="minorHAnsi" w:hAnsiTheme="minorHAnsi" w:cstheme="minorHAnsi"/>
          <w:sz w:val="24"/>
          <w:szCs w:val="24"/>
          <w:lang w:val="fr-CH"/>
        </w:rPr>
        <w:t>aux changements climatiques et à l</w:t>
      </w:r>
      <w:r w:rsidR="00A5081B" w:rsidRPr="00F74194">
        <w:rPr>
          <w:rFonts w:asciiTheme="minorHAnsi" w:hAnsiTheme="minorHAnsi" w:cstheme="minorHAnsi"/>
          <w:sz w:val="24"/>
          <w:szCs w:val="24"/>
          <w:lang w:val="fr-CH"/>
        </w:rPr>
        <w:t>'</w:t>
      </w:r>
      <w:r w:rsidRPr="00F74194">
        <w:rPr>
          <w:rFonts w:asciiTheme="minorHAnsi" w:hAnsiTheme="minorHAnsi" w:cstheme="minorHAnsi"/>
          <w:sz w:val="24"/>
          <w:szCs w:val="24"/>
          <w:lang w:val="fr-CH"/>
        </w:rPr>
        <w:t>économie circulaire</w:t>
      </w:r>
      <w:r w:rsidR="00E9332D" w:rsidRPr="00F74194">
        <w:rPr>
          <w:rFonts w:asciiTheme="minorHAnsi" w:hAnsiTheme="minorHAnsi" w:cstheme="minorHAnsi"/>
          <w:sz w:val="24"/>
          <w:szCs w:val="24"/>
          <w:lang w:val="fr-CH"/>
        </w:rPr>
        <w:t xml:space="preserve">, </w:t>
      </w:r>
      <w:r w:rsidR="001C5BEB" w:rsidRPr="00F74194">
        <w:rPr>
          <w:rFonts w:asciiTheme="minorHAnsi" w:hAnsiTheme="minorHAnsi" w:cstheme="minorHAnsi"/>
          <w:sz w:val="24"/>
          <w:szCs w:val="24"/>
          <w:lang w:val="fr-CH"/>
        </w:rPr>
        <w:t>et coordonne</w:t>
      </w:r>
      <w:r w:rsidR="00E9332D" w:rsidRPr="00F74194">
        <w:rPr>
          <w:rFonts w:asciiTheme="minorHAnsi" w:hAnsiTheme="minorHAnsi" w:cstheme="minorHAnsi"/>
          <w:sz w:val="24"/>
          <w:szCs w:val="24"/>
          <w:lang w:val="fr-CH"/>
        </w:rPr>
        <w:t xml:space="preserve"> </w:t>
      </w:r>
      <w:r w:rsidR="001C5BEB" w:rsidRPr="00F74194">
        <w:rPr>
          <w:rFonts w:asciiTheme="minorHAnsi" w:hAnsiTheme="minorHAnsi" w:cstheme="minorHAnsi"/>
          <w:sz w:val="24"/>
          <w:szCs w:val="24"/>
          <w:lang w:val="fr-CH"/>
        </w:rPr>
        <w:t>les études menées par les différentes commissions d'études de l'UIT-T dans ce domaine</w:t>
      </w:r>
      <w:r w:rsidR="00E9332D" w:rsidRPr="00F74194">
        <w:rPr>
          <w:rFonts w:asciiTheme="minorHAnsi" w:hAnsiTheme="minorHAnsi" w:cstheme="minorHAnsi"/>
          <w:sz w:val="24"/>
          <w:szCs w:val="24"/>
          <w:lang w:val="fr-CH"/>
        </w:rPr>
        <w:t>.</w:t>
      </w:r>
    </w:p>
    <w:p w14:paraId="7B042BDA" w14:textId="36C9EA0B"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7</w:t>
      </w:r>
      <w:r w:rsidRPr="00F74194">
        <w:rPr>
          <w:rFonts w:eastAsia="SimSun"/>
          <w:lang w:val="fr-CH" w:eastAsia="ja-JP"/>
        </w:rPr>
        <w:tab/>
      </w:r>
      <w:r w:rsidR="004A1234" w:rsidRPr="00F74194">
        <w:rPr>
          <w:rFonts w:eastAsia="SimSun"/>
          <w:lang w:val="fr-CH" w:eastAsia="ja-JP"/>
        </w:rPr>
        <w:t>É</w:t>
      </w:r>
      <w:r w:rsidRPr="00F74194">
        <w:rPr>
          <w:rFonts w:eastAsia="SimSun"/>
          <w:lang w:val="fr-CH" w:eastAsia="ja-JP"/>
        </w:rPr>
        <w:t xml:space="preserve">quipe de direction </w:t>
      </w:r>
    </w:p>
    <w:p w14:paraId="6A1350C4" w14:textId="77777777" w:rsidR="00E9332D" w:rsidRPr="00F74194" w:rsidRDefault="00E9332D" w:rsidP="003D3574">
      <w:pPr>
        <w:rPr>
          <w:rFonts w:eastAsia="SimSun"/>
          <w:lang w:val="fr-CH" w:eastAsia="ja-JP"/>
        </w:rPr>
      </w:pPr>
      <w:r w:rsidRPr="00F74194">
        <w:rPr>
          <w:rFonts w:eastAsia="SimSun"/>
          <w:lang w:val="fr-CH" w:eastAsia="ja-JP"/>
        </w:rPr>
        <w:t>Voir le § 2.3 de la Recommandation UIT-T A.7.</w:t>
      </w:r>
    </w:p>
    <w:p w14:paraId="020E51BD"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8</w:t>
      </w:r>
      <w:r w:rsidRPr="00F74194">
        <w:rPr>
          <w:rFonts w:eastAsia="SimSun"/>
          <w:lang w:val="fr-CH" w:eastAsia="ja-JP"/>
        </w:rPr>
        <w:tab/>
        <w:t>Participation</w:t>
      </w:r>
    </w:p>
    <w:p w14:paraId="7A626DAA" w14:textId="77777777" w:rsidR="00E9332D" w:rsidRPr="00F74194" w:rsidRDefault="00E9332D" w:rsidP="003D3574">
      <w:pPr>
        <w:rPr>
          <w:rFonts w:eastAsia="SimSun"/>
          <w:lang w:val="fr-CH" w:eastAsia="ja-JP"/>
        </w:rPr>
      </w:pPr>
      <w:r w:rsidRPr="00F74194">
        <w:rPr>
          <w:rFonts w:eastAsia="SimSun"/>
          <w:lang w:val="fr-CH" w:eastAsia="ja-JP"/>
        </w:rPr>
        <w:t xml:space="preserve">Voir le § 3 de la Recommandation UIT-T A.7. La liste des participants sera tenue à jour à toutes fins utiles et sera transmise à l'entité de rattachement. </w:t>
      </w:r>
    </w:p>
    <w:p w14:paraId="2D1600D5" w14:textId="77777777" w:rsidR="00E9332D" w:rsidRPr="00F74194" w:rsidRDefault="00E9332D" w:rsidP="003D3574">
      <w:pPr>
        <w:rPr>
          <w:rFonts w:eastAsia="SimSun"/>
          <w:lang w:val="fr-CH" w:eastAsia="ja-JP"/>
        </w:rPr>
      </w:pPr>
      <w:r w:rsidRPr="00F74194">
        <w:rPr>
          <w:rFonts w:eastAsia="SimSun"/>
          <w:lang w:val="fr-CH" w:eastAsia="ja-JP"/>
        </w:rPr>
        <w:t>Il est important de mentionner que les participants aux travaux du Groupe spécialisé doivent soumettre des contributions et participer activement.</w:t>
      </w:r>
    </w:p>
    <w:p w14:paraId="402AAF57"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9</w:t>
      </w:r>
      <w:r w:rsidRPr="00F74194">
        <w:rPr>
          <w:rFonts w:eastAsia="SimSun"/>
          <w:lang w:val="fr-CH" w:eastAsia="ja-JP"/>
        </w:rPr>
        <w:tab/>
        <w:t xml:space="preserve">Appui administratif </w:t>
      </w:r>
    </w:p>
    <w:p w14:paraId="40956CC7" w14:textId="77777777" w:rsidR="00E9332D" w:rsidRPr="00F74194" w:rsidRDefault="00E9332D" w:rsidP="003D3574">
      <w:pPr>
        <w:rPr>
          <w:rFonts w:eastAsia="SimSun"/>
          <w:lang w:val="fr-CH" w:eastAsia="ja-JP"/>
        </w:rPr>
      </w:pPr>
      <w:r w:rsidRPr="00F74194">
        <w:rPr>
          <w:rFonts w:eastAsia="SimSun"/>
          <w:lang w:val="fr-CH" w:eastAsia="ja-JP"/>
        </w:rPr>
        <w:t xml:space="preserve">Voir le § 5 de la Recommandation UIT-T A.7. </w:t>
      </w:r>
    </w:p>
    <w:p w14:paraId="3F7AF5C5"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10</w:t>
      </w:r>
      <w:r w:rsidRPr="00F74194">
        <w:rPr>
          <w:rFonts w:eastAsia="SimSun"/>
          <w:lang w:val="fr-CH" w:eastAsia="ja-JP"/>
        </w:rPr>
        <w:tab/>
        <w:t>Aspects financiers généraux</w:t>
      </w:r>
    </w:p>
    <w:p w14:paraId="6B335A7C" w14:textId="77777777" w:rsidR="00E9332D" w:rsidRPr="00F74194" w:rsidRDefault="00E9332D" w:rsidP="003D3574">
      <w:pPr>
        <w:rPr>
          <w:rFonts w:eastAsia="SimSun"/>
          <w:lang w:val="fr-CH" w:eastAsia="ja-JP"/>
        </w:rPr>
      </w:pPr>
      <w:r w:rsidRPr="00F74194">
        <w:rPr>
          <w:rFonts w:eastAsia="SimSun"/>
          <w:lang w:val="fr-CH" w:eastAsia="ja-JP"/>
        </w:rPr>
        <w:t xml:space="preserve">Voir les § 4 et 10.2 de la Recommandation UIT-T A.7. </w:t>
      </w:r>
    </w:p>
    <w:p w14:paraId="3822966A" w14:textId="77777777" w:rsidR="003D3574" w:rsidRDefault="003D3574" w:rsidP="003D3574">
      <w:pPr>
        <w:pStyle w:val="Heading1"/>
        <w:keepNext w:val="0"/>
        <w:keepLines w:val="0"/>
        <w:spacing w:before="360"/>
        <w:rPr>
          <w:rFonts w:eastAsia="SimSun"/>
          <w:lang w:val="fr-CH" w:eastAsia="ja-JP"/>
        </w:rPr>
      </w:pPr>
      <w:r>
        <w:rPr>
          <w:rFonts w:eastAsia="SimSun"/>
          <w:lang w:val="fr-CH" w:eastAsia="ja-JP"/>
        </w:rPr>
        <w:br w:type="page"/>
      </w:r>
    </w:p>
    <w:p w14:paraId="2C2331AC" w14:textId="0B46D9EA"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lastRenderedPageBreak/>
        <w:t>11</w:t>
      </w:r>
      <w:r w:rsidRPr="00F74194">
        <w:rPr>
          <w:rFonts w:eastAsia="SimSun"/>
          <w:lang w:val="fr-CH" w:eastAsia="ja-JP"/>
        </w:rPr>
        <w:tab/>
        <w:t>Réunions</w:t>
      </w:r>
    </w:p>
    <w:p w14:paraId="5D35593E" w14:textId="77777777" w:rsidR="00E9332D" w:rsidRPr="00F74194" w:rsidRDefault="00E9332D" w:rsidP="003D3574">
      <w:pPr>
        <w:rPr>
          <w:rFonts w:eastAsia="SimSun"/>
          <w:lang w:val="fr-CH" w:eastAsia="ja-JP"/>
        </w:rPr>
      </w:pPr>
      <w:r w:rsidRPr="00F74194">
        <w:rPr>
          <w:lang w:val="fr-CH"/>
        </w:rPr>
        <w:t xml:space="preserve">Le Groupe spécialisé tiendra des réunions régulières. </w:t>
      </w:r>
      <w:r w:rsidRPr="00F74194">
        <w:rPr>
          <w:rFonts w:eastAsia="SimSun"/>
          <w:lang w:val="fr-CH" w:eastAsia="ja-JP"/>
        </w:rPr>
        <w:t xml:space="preserve">La fréquence et le lieu des réunions seront déterminés par l'équipe de direction du Groupe spécialisé. Le calendrier général des réunions sera annoncé après l'approbation du mandat. </w:t>
      </w:r>
    </w:p>
    <w:p w14:paraId="62AD7D7B" w14:textId="77777777" w:rsidR="00E9332D" w:rsidRPr="00F74194" w:rsidRDefault="00E9332D" w:rsidP="003D3574">
      <w:pPr>
        <w:rPr>
          <w:rFonts w:eastAsia="SimSun"/>
          <w:lang w:val="fr-CH" w:eastAsia="ja-JP"/>
        </w:rPr>
      </w:pPr>
      <w:r w:rsidRPr="00F74194">
        <w:rPr>
          <w:rFonts w:eastAsia="SimSun"/>
          <w:lang w:val="fr-CH" w:eastAsia="ja-JP"/>
        </w:rPr>
        <w:t>Le Groupe spécialisé utilisera les outils de collaboration à distance dans la mesure du possible, et la colocalisation avec des réunions existantes des Commissions d'études de l'UIT est souhaitée.</w:t>
      </w:r>
    </w:p>
    <w:p w14:paraId="34B3CF58" w14:textId="77777777" w:rsidR="00E9332D" w:rsidRPr="00F74194" w:rsidRDefault="00E9332D" w:rsidP="003D3574">
      <w:pPr>
        <w:rPr>
          <w:rFonts w:eastAsia="SimSun"/>
          <w:lang w:val="fr-CH" w:eastAsia="ja-JP"/>
        </w:rPr>
      </w:pPr>
      <w:r w:rsidRPr="00F74194">
        <w:rPr>
          <w:rFonts w:eastAsia="SimSun"/>
          <w:lang w:val="fr-CH" w:eastAsia="ja-JP"/>
        </w:rPr>
        <w:t>Les dates des réunions seront annoncées par voie électronique (courrier électronique, site web, etc.) au moins quatre semaines à l'avance.</w:t>
      </w:r>
    </w:p>
    <w:p w14:paraId="71263FE1"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12</w:t>
      </w:r>
      <w:r w:rsidRPr="00F74194">
        <w:rPr>
          <w:rFonts w:eastAsia="SimSun"/>
          <w:lang w:val="fr-CH" w:eastAsia="ja-JP"/>
        </w:rPr>
        <w:tab/>
        <w:t>Contributions techniques</w:t>
      </w:r>
    </w:p>
    <w:p w14:paraId="636D7D91" w14:textId="77777777" w:rsidR="00E9332D" w:rsidRPr="00F74194" w:rsidRDefault="00E9332D" w:rsidP="003D3574">
      <w:pPr>
        <w:rPr>
          <w:rFonts w:eastAsia="SimSun"/>
          <w:lang w:val="fr-CH" w:eastAsia="ja-JP"/>
        </w:rPr>
      </w:pPr>
      <w:r w:rsidRPr="00F74194">
        <w:rPr>
          <w:rFonts w:eastAsia="SimSun"/>
          <w:lang w:val="fr-CH" w:eastAsia="ja-JP"/>
        </w:rPr>
        <w:t>Voir le § 8 de la Recommandation UIT-T A.7.</w:t>
      </w:r>
    </w:p>
    <w:p w14:paraId="7A7713FD"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13</w:t>
      </w:r>
      <w:r w:rsidRPr="00F74194">
        <w:rPr>
          <w:rFonts w:eastAsia="SimSun"/>
          <w:lang w:val="fr-CH" w:eastAsia="ja-JP"/>
        </w:rPr>
        <w:tab/>
        <w:t>Langue de travail</w:t>
      </w:r>
    </w:p>
    <w:p w14:paraId="4546DBD4" w14:textId="77777777" w:rsidR="00E9332D" w:rsidRPr="00F74194" w:rsidRDefault="00E9332D" w:rsidP="003D3574">
      <w:pPr>
        <w:rPr>
          <w:rFonts w:eastAsia="SimSun"/>
          <w:lang w:val="fr-CH" w:eastAsia="ja-JP"/>
        </w:rPr>
      </w:pPr>
      <w:r w:rsidRPr="00F74194">
        <w:rPr>
          <w:rFonts w:eastAsia="SimSun"/>
          <w:lang w:val="fr-CH" w:eastAsia="ja-JP"/>
        </w:rPr>
        <w:t>La langue de travail est l'anglais.</w:t>
      </w:r>
    </w:p>
    <w:p w14:paraId="4A6C24DD"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14</w:t>
      </w:r>
      <w:r w:rsidRPr="00F74194">
        <w:rPr>
          <w:rFonts w:eastAsia="SimSun"/>
          <w:lang w:val="fr-CH" w:eastAsia="ja-JP"/>
        </w:rPr>
        <w:tab/>
        <w:t>Approbation des résultats</w:t>
      </w:r>
    </w:p>
    <w:p w14:paraId="31CF0BC0" w14:textId="77777777" w:rsidR="00E9332D" w:rsidRPr="00F74194" w:rsidRDefault="00E9332D" w:rsidP="003D3574">
      <w:pPr>
        <w:rPr>
          <w:rFonts w:eastAsia="SimSun"/>
          <w:lang w:val="fr-CH" w:eastAsia="ja-JP"/>
        </w:rPr>
      </w:pPr>
      <w:r w:rsidRPr="00F74194">
        <w:rPr>
          <w:rFonts w:eastAsia="SimSun"/>
          <w:lang w:val="fr-CH" w:eastAsia="ja-JP"/>
        </w:rPr>
        <w:t>Les résultats doivent être approuvés par consensus.</w:t>
      </w:r>
    </w:p>
    <w:p w14:paraId="6F0299F1"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15</w:t>
      </w:r>
      <w:r w:rsidRPr="00F74194">
        <w:rPr>
          <w:rFonts w:eastAsia="SimSun"/>
          <w:lang w:val="fr-CH" w:eastAsia="ja-JP"/>
        </w:rPr>
        <w:tab/>
        <w:t>Lignes directrices de travail</w:t>
      </w:r>
    </w:p>
    <w:p w14:paraId="51D8A08B" w14:textId="77777777" w:rsidR="00E9332D" w:rsidRPr="00F74194" w:rsidRDefault="00E9332D" w:rsidP="003D3574">
      <w:pPr>
        <w:rPr>
          <w:rFonts w:eastAsia="SimSun"/>
          <w:lang w:val="fr-CH" w:eastAsia="ja-JP"/>
        </w:rPr>
      </w:pPr>
      <w:r w:rsidRPr="00F74194">
        <w:rPr>
          <w:rFonts w:eastAsia="SimSun"/>
          <w:lang w:val="fr-CH" w:eastAsia="ja-JP"/>
        </w:rPr>
        <w:t xml:space="preserve">Les méthodes de travail seront conformes à celles des réunions des Groupes du Rapporteur. </w:t>
      </w:r>
    </w:p>
    <w:p w14:paraId="7E93E735" w14:textId="77777777" w:rsidR="00E9332D" w:rsidRPr="00F74194" w:rsidRDefault="00E9332D" w:rsidP="003D3574">
      <w:pPr>
        <w:rPr>
          <w:lang w:val="fr-CH"/>
        </w:rPr>
      </w:pPr>
      <w:r w:rsidRPr="00F74194">
        <w:rPr>
          <w:lang w:val="fr-CH"/>
        </w:rPr>
        <w:t>Le Groupe spécialisé communiquera régulièrement à son entité de rattachement les projets de documents finals et autres résultats, afin d'assurer un transfert efficace des résultats et de rationaliser la normalisation future (voir l'Appendice I de la Recommandation UIT-T A.7).</w:t>
      </w:r>
    </w:p>
    <w:p w14:paraId="0B19DFFB" w14:textId="77777777" w:rsidR="00E9332D" w:rsidRPr="00F74194" w:rsidRDefault="00E9332D" w:rsidP="003D3574">
      <w:pPr>
        <w:rPr>
          <w:rFonts w:eastAsia="SimSun"/>
          <w:lang w:val="fr-CH" w:eastAsia="ja-JP"/>
        </w:rPr>
      </w:pPr>
      <w:r w:rsidRPr="00F74194">
        <w:rPr>
          <w:rFonts w:eastAsia="SimSun"/>
          <w:lang w:val="fr-CH" w:eastAsia="ja-JP"/>
        </w:rPr>
        <w:t>Aucune ligne directrice de travail supplémentaire n'est définie.</w:t>
      </w:r>
    </w:p>
    <w:p w14:paraId="7AB2603E" w14:textId="77777777" w:rsidR="00E9332D" w:rsidRPr="00F74194" w:rsidRDefault="00E9332D" w:rsidP="003D3574">
      <w:pPr>
        <w:pStyle w:val="Heading1"/>
        <w:keepNext w:val="0"/>
        <w:keepLines w:val="0"/>
        <w:spacing w:before="360"/>
        <w:rPr>
          <w:rFonts w:eastAsia="SimSun"/>
          <w:lang w:val="fr-CH" w:eastAsia="ja-JP"/>
        </w:rPr>
      </w:pPr>
      <w:r w:rsidRPr="00F74194">
        <w:rPr>
          <w:rFonts w:eastAsia="SimSun"/>
          <w:lang w:val="fr-CH" w:eastAsia="ja-JP"/>
        </w:rPr>
        <w:t>16</w:t>
      </w:r>
      <w:r w:rsidRPr="00F74194">
        <w:rPr>
          <w:rFonts w:eastAsia="SimSun"/>
          <w:lang w:val="fr-CH" w:eastAsia="ja-JP"/>
        </w:rPr>
        <w:tab/>
        <w:t xml:space="preserve">Rapports d'activité </w:t>
      </w:r>
    </w:p>
    <w:p w14:paraId="28233657" w14:textId="77777777" w:rsidR="00E9332D" w:rsidRPr="00F74194" w:rsidRDefault="00E9332D" w:rsidP="003D3574">
      <w:pPr>
        <w:rPr>
          <w:rFonts w:eastAsia="SimSun"/>
          <w:lang w:val="fr-CH" w:eastAsia="ja-JP"/>
        </w:rPr>
      </w:pPr>
      <w:r w:rsidRPr="00F74194">
        <w:rPr>
          <w:rFonts w:eastAsia="SimSun"/>
          <w:lang w:val="fr-CH" w:eastAsia="ja-JP"/>
        </w:rPr>
        <w:t>Voir le § 11 de la Recommandation UIT-T A.7.</w:t>
      </w:r>
    </w:p>
    <w:p w14:paraId="69E87F58" w14:textId="77777777" w:rsidR="00E9332D" w:rsidRPr="00F74194" w:rsidRDefault="00E9332D" w:rsidP="003D3574">
      <w:pPr>
        <w:pStyle w:val="headingb"/>
        <w:keepNext w:val="0"/>
        <w:keepLines w:val="0"/>
        <w:spacing w:before="320"/>
        <w:ind w:left="794" w:hanging="794"/>
        <w:outlineLvl w:val="0"/>
        <w:rPr>
          <w:rFonts w:eastAsia="SimSun"/>
          <w:lang w:val="fr-CH" w:eastAsia="ja-JP"/>
        </w:rPr>
      </w:pPr>
      <w:r w:rsidRPr="00F74194">
        <w:rPr>
          <w:rFonts w:eastAsia="SimSun"/>
          <w:lang w:val="fr-CH" w:eastAsia="ja-JP"/>
        </w:rPr>
        <w:t>17</w:t>
      </w:r>
      <w:r w:rsidRPr="00F74194">
        <w:rPr>
          <w:rFonts w:eastAsia="SimSun"/>
          <w:lang w:val="fr-CH" w:eastAsia="ja-JP"/>
        </w:rPr>
        <w:tab/>
        <w:t>Annonce de la création du Groupe spécialisé</w:t>
      </w:r>
    </w:p>
    <w:p w14:paraId="176A47B6" w14:textId="77777777" w:rsidR="00E9332D" w:rsidRPr="00F74194" w:rsidRDefault="00E9332D" w:rsidP="003D3574">
      <w:pPr>
        <w:rPr>
          <w:rFonts w:eastAsia="SimSun"/>
          <w:lang w:val="fr-CH" w:eastAsia="ja-JP"/>
        </w:rPr>
      </w:pPr>
      <w:r w:rsidRPr="00F74194">
        <w:rPr>
          <w:rFonts w:eastAsia="SimSun"/>
          <w:lang w:val="fr-CH" w:eastAsia="ja-JP"/>
        </w:rPr>
        <w:t xml:space="preserve">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 </w:t>
      </w:r>
    </w:p>
    <w:p w14:paraId="634DC471" w14:textId="10348190" w:rsidR="00E9332D" w:rsidRPr="00F74194" w:rsidRDefault="00E9332D" w:rsidP="003D3574">
      <w:pPr>
        <w:pStyle w:val="Heading1"/>
        <w:keepNext w:val="0"/>
        <w:keepLines w:val="0"/>
        <w:spacing w:before="320"/>
        <w:rPr>
          <w:rFonts w:eastAsia="SimSun"/>
          <w:lang w:val="fr-CH" w:eastAsia="ja-JP"/>
        </w:rPr>
      </w:pPr>
      <w:r w:rsidRPr="00F74194">
        <w:rPr>
          <w:rFonts w:eastAsia="SimSun"/>
          <w:lang w:val="fr-CH" w:eastAsia="ja-JP"/>
        </w:rPr>
        <w:t>18</w:t>
      </w:r>
      <w:r w:rsidRPr="00F74194">
        <w:rPr>
          <w:rFonts w:eastAsia="SimSun"/>
          <w:lang w:val="fr-CH" w:eastAsia="ja-JP"/>
        </w:rPr>
        <w:tab/>
      </w:r>
      <w:r w:rsidR="00F74194">
        <w:rPr>
          <w:rFonts w:eastAsia="SimSun"/>
          <w:lang w:val="fr-CH" w:eastAsia="ja-JP"/>
        </w:rPr>
        <w:t>É</w:t>
      </w:r>
      <w:r w:rsidRPr="00F74194">
        <w:rPr>
          <w:rFonts w:eastAsia="SimSun"/>
          <w:lang w:val="fr-CH" w:eastAsia="ja-JP"/>
        </w:rPr>
        <w:t>chéances et durée des activités du Groupe spécialisé</w:t>
      </w:r>
    </w:p>
    <w:p w14:paraId="39760D26" w14:textId="77777777" w:rsidR="00E9332D" w:rsidRPr="00F74194" w:rsidRDefault="00E9332D" w:rsidP="003D3574">
      <w:pPr>
        <w:rPr>
          <w:rFonts w:eastAsia="SimSun"/>
          <w:lang w:val="fr-CH" w:eastAsia="ja-JP"/>
        </w:rPr>
      </w:pPr>
      <w:r w:rsidRPr="00F74194">
        <w:rPr>
          <w:rFonts w:eastAsia="SimSun"/>
          <w:lang w:val="fr-CH" w:eastAsia="ja-JP"/>
        </w:rPr>
        <w:t xml:space="preserve">La durée du mandat du Groupe spécialisé est de deux ans à compter de la première réunion du Groupe, mais pourra être prorogée le cas échéant sur décision de l'entité de rattachement (voir UIT-T A.7, § 2.2). </w:t>
      </w:r>
    </w:p>
    <w:p w14:paraId="00E34C71" w14:textId="77777777" w:rsidR="00E9332D" w:rsidRPr="00F74194" w:rsidRDefault="00E9332D" w:rsidP="003D3574">
      <w:pPr>
        <w:pStyle w:val="Heading1"/>
        <w:keepNext w:val="0"/>
        <w:keepLines w:val="0"/>
        <w:spacing w:before="320"/>
        <w:rPr>
          <w:rFonts w:eastAsia="SimSun"/>
          <w:lang w:val="fr-CH" w:eastAsia="ja-JP"/>
        </w:rPr>
      </w:pPr>
      <w:r w:rsidRPr="00F74194">
        <w:rPr>
          <w:rFonts w:eastAsia="SimSun"/>
          <w:lang w:val="fr-CH" w:eastAsia="ja-JP"/>
        </w:rPr>
        <w:t>19</w:t>
      </w:r>
      <w:r w:rsidRPr="00F74194">
        <w:rPr>
          <w:rFonts w:eastAsia="SimSun"/>
          <w:lang w:val="fr-CH" w:eastAsia="ja-JP"/>
        </w:rPr>
        <w:tab/>
        <w:t xml:space="preserve">Politique en matière de brevets </w:t>
      </w:r>
    </w:p>
    <w:p w14:paraId="0EA9480F" w14:textId="73FC1EAA" w:rsidR="00E9332D" w:rsidRPr="00F74194" w:rsidRDefault="00E9332D" w:rsidP="003D3574">
      <w:pPr>
        <w:rPr>
          <w:rFonts w:eastAsia="SimSun"/>
          <w:lang w:val="fr-CH" w:eastAsia="ja-JP"/>
        </w:rPr>
      </w:pPr>
      <w:r w:rsidRPr="00F74194">
        <w:rPr>
          <w:rFonts w:eastAsia="SimSun"/>
          <w:lang w:val="fr-CH" w:eastAsia="ja-JP"/>
        </w:rPr>
        <w:t>Voir le § 9 de la Recommandation UIT-T A.7.</w:t>
      </w:r>
    </w:p>
    <w:p w14:paraId="236D3FFE" w14:textId="02112E05" w:rsidR="00E9332D" w:rsidRPr="00F74194" w:rsidRDefault="00E9332D" w:rsidP="003E7A60">
      <w:pPr>
        <w:pStyle w:val="AnnexNo"/>
        <w:pageBreakBefore/>
        <w:rPr>
          <w:rFonts w:ascii="Times New Roman" w:hAnsi="Times New Roman"/>
          <w:szCs w:val="24"/>
          <w:lang w:val="fr-CH" w:eastAsia="ja-JP"/>
        </w:rPr>
      </w:pPr>
      <w:r w:rsidRPr="00F74194">
        <w:rPr>
          <w:bCs/>
          <w:szCs w:val="28"/>
          <w:lang w:val="fr-CH"/>
        </w:rPr>
        <w:lastRenderedPageBreak/>
        <w:t>ANNEX</w:t>
      </w:r>
      <w:r w:rsidR="00112741" w:rsidRPr="00F74194">
        <w:rPr>
          <w:bCs/>
          <w:szCs w:val="28"/>
          <w:lang w:val="fr-CH"/>
        </w:rPr>
        <w:t>e</w:t>
      </w:r>
      <w:r w:rsidRPr="00F74194">
        <w:rPr>
          <w:bCs/>
          <w:szCs w:val="28"/>
          <w:lang w:val="fr-CH"/>
        </w:rPr>
        <w:t xml:space="preserve"> 2</w:t>
      </w:r>
      <w:r w:rsidRPr="00F74194">
        <w:rPr>
          <w:rFonts w:cs="Calibri"/>
          <w:bCs/>
          <w:color w:val="800000"/>
          <w:sz w:val="22"/>
          <w:szCs w:val="28"/>
          <w:lang w:val="fr-CH"/>
        </w:rPr>
        <w:t xml:space="preserve"> </w:t>
      </w:r>
      <w:r w:rsidRPr="00F74194">
        <w:rPr>
          <w:bCs/>
          <w:szCs w:val="28"/>
          <w:lang w:val="fr-CH"/>
        </w:rPr>
        <w:br/>
      </w:r>
      <w:r w:rsidRPr="00F74194">
        <w:rPr>
          <w:lang w:val="fr-CH"/>
        </w:rPr>
        <w:br/>
      </w:r>
      <w:r w:rsidR="00467611" w:rsidRPr="00F74194">
        <w:rPr>
          <w:caps w:val="0"/>
          <w:lang w:val="fr-CH"/>
        </w:rPr>
        <w:t xml:space="preserve">Informations pratiques </w:t>
      </w:r>
      <w:r w:rsidR="004A1234" w:rsidRPr="00F74194">
        <w:rPr>
          <w:caps w:val="0"/>
          <w:lang w:val="fr-CH"/>
        </w:rPr>
        <w:t xml:space="preserve">concernant la réunion </w:t>
      </w:r>
      <w:r w:rsidR="00467611" w:rsidRPr="00F74194">
        <w:rPr>
          <w:caps w:val="0"/>
          <w:lang w:val="fr-CH"/>
        </w:rPr>
        <w:t>pour les participants</w:t>
      </w:r>
    </w:p>
    <w:p w14:paraId="313CC732" w14:textId="04238A41" w:rsidR="00E9332D" w:rsidRPr="00F74194" w:rsidRDefault="00467611" w:rsidP="003E7A60">
      <w:pPr>
        <w:tabs>
          <w:tab w:val="left" w:pos="1418"/>
          <w:tab w:val="left" w:pos="1702"/>
          <w:tab w:val="left" w:pos="2160"/>
        </w:tabs>
        <w:spacing w:before="360" w:after="120"/>
        <w:ind w:right="91"/>
        <w:jc w:val="center"/>
        <w:rPr>
          <w:b/>
          <w:bCs/>
          <w:szCs w:val="24"/>
          <w:lang w:val="fr-CH"/>
        </w:rPr>
      </w:pPr>
      <w:r w:rsidRPr="00F74194">
        <w:rPr>
          <w:b/>
          <w:bCs/>
          <w:szCs w:val="24"/>
          <w:lang w:val="fr-CH"/>
        </w:rPr>
        <w:t>MÉTHODES DE TRAVAIL ET INSTALLATIONS</w:t>
      </w:r>
    </w:p>
    <w:p w14:paraId="1985DB96" w14:textId="027EA861" w:rsidR="00467611" w:rsidRPr="00F74194" w:rsidRDefault="00467611" w:rsidP="003E7A60">
      <w:pPr>
        <w:spacing w:before="480"/>
        <w:rPr>
          <w:rFonts w:eastAsia="SimSun"/>
          <w:b/>
          <w:bCs/>
          <w:szCs w:val="24"/>
          <w:lang w:val="fr-CH" w:eastAsia="zh-CN"/>
        </w:rPr>
      </w:pPr>
      <w:r w:rsidRPr="00F74194">
        <w:rPr>
          <w:rFonts w:asciiTheme="minorHAnsi" w:eastAsia="SimSun" w:hAnsiTheme="minorHAnsi"/>
          <w:b/>
          <w:bCs/>
          <w:szCs w:val="24"/>
          <w:lang w:val="fr-CH" w:eastAsia="zh-CN"/>
        </w:rPr>
        <w:t>SOUMISSION DES DOCUMENTS ET ACCÈS</w:t>
      </w:r>
      <w:r w:rsidRPr="00F74194">
        <w:rPr>
          <w:rFonts w:asciiTheme="minorHAnsi" w:eastAsia="SimSun" w:hAnsiTheme="minorHAnsi"/>
          <w:szCs w:val="24"/>
          <w:lang w:val="fr-CH" w:eastAsia="zh-CN"/>
        </w:rPr>
        <w:t xml:space="preserve">: </w:t>
      </w:r>
      <w:r w:rsidRPr="00F74194">
        <w:rPr>
          <w:rFonts w:asciiTheme="minorHAnsi" w:hAnsiTheme="minorHAnsi" w:cstheme="majorBidi"/>
          <w:szCs w:val="24"/>
          <w:lang w:val="fr-CH"/>
        </w:rPr>
        <w:t>La réunion se dérouler</w:t>
      </w:r>
      <w:r w:rsidR="00EE494D" w:rsidRPr="00F74194">
        <w:rPr>
          <w:rFonts w:asciiTheme="minorHAnsi" w:hAnsiTheme="minorHAnsi" w:cstheme="majorBidi"/>
          <w:szCs w:val="24"/>
          <w:lang w:val="fr-CH"/>
        </w:rPr>
        <w:t>a</w:t>
      </w:r>
      <w:r w:rsidRPr="00F74194">
        <w:rPr>
          <w:rFonts w:asciiTheme="minorHAnsi" w:hAnsiTheme="minorHAnsi" w:cstheme="majorBidi"/>
          <w:szCs w:val="24"/>
          <w:lang w:val="fr-CH"/>
        </w:rPr>
        <w:t xml:space="preserve"> sans document papier. </w:t>
      </w:r>
      <w:r w:rsidRPr="00F74194">
        <w:rPr>
          <w:lang w:val="fr-CH"/>
        </w:rPr>
        <w:t xml:space="preserve">Des contributions écrites à la réunion du Groupe spécialisé sont souhaitées. Elles doivent être envoyées par courrier électronique à l'adresse </w:t>
      </w:r>
      <w:hyperlink r:id="rId18" w:history="1">
        <w:r w:rsidRPr="00F74194">
          <w:rPr>
            <w:rStyle w:val="Hyperlink"/>
            <w:rFonts w:eastAsia="SimSun"/>
            <w:szCs w:val="24"/>
            <w:lang w:val="fr-CH" w:eastAsia="zh-CN"/>
          </w:rPr>
          <w:t>tsbfgai4ee@itu.int</w:t>
        </w:r>
      </w:hyperlink>
      <w:r w:rsidRPr="00F74194">
        <w:rPr>
          <w:rFonts w:eastAsia="SimSun"/>
          <w:szCs w:val="24"/>
          <w:lang w:val="fr-CH" w:eastAsia="zh-CN"/>
        </w:rPr>
        <w:t xml:space="preserve"> </w:t>
      </w:r>
      <w:r w:rsidRPr="00F74194">
        <w:rPr>
          <w:lang w:val="fr-CH"/>
        </w:rPr>
        <w:t>au plus tard</w:t>
      </w:r>
      <w:r w:rsidRPr="00F74194">
        <w:rPr>
          <w:b/>
          <w:bCs/>
          <w:lang w:val="fr-CH"/>
        </w:rPr>
        <w:t> le 2 octobre 2019</w:t>
      </w:r>
      <w:r w:rsidRPr="00F74194">
        <w:rPr>
          <w:lang w:val="fr-CH"/>
        </w:rPr>
        <w:t xml:space="preserve">. Le </w:t>
      </w:r>
      <w:hyperlink r:id="rId19" w:history="1">
        <w:r w:rsidRPr="00F74194">
          <w:rPr>
            <w:rStyle w:val="Hyperlink"/>
            <w:rFonts w:eastAsia="SimSun"/>
            <w:szCs w:val="24"/>
            <w:lang w:val="fr-CH" w:eastAsia="zh-CN"/>
          </w:rPr>
          <w:t>gabarit</w:t>
        </w:r>
      </w:hyperlink>
      <w:r w:rsidRPr="00F74194">
        <w:rPr>
          <w:rFonts w:eastAsia="SimSun"/>
          <w:szCs w:val="24"/>
          <w:lang w:val="fr-CH" w:eastAsia="zh-CN"/>
        </w:rPr>
        <w:t xml:space="preserve"> </w:t>
      </w:r>
      <w:r w:rsidRPr="00F74194">
        <w:rPr>
          <w:lang w:val="fr-CH"/>
        </w:rPr>
        <w:t xml:space="preserve">pour les documents se trouve sur la </w:t>
      </w:r>
      <w:hyperlink r:id="rId20" w:history="1">
        <w:r w:rsidRPr="00F74194">
          <w:rPr>
            <w:rStyle w:val="Hyperlink"/>
            <w:rFonts w:eastAsia="SimSun"/>
            <w:szCs w:val="24"/>
            <w:lang w:val="fr-CH" w:eastAsia="zh-CN"/>
          </w:rPr>
          <w:t>page d'accueil du Groupe FG-AI</w:t>
        </w:r>
        <w:r w:rsidR="001C5BEB" w:rsidRPr="00F74194">
          <w:rPr>
            <w:rStyle w:val="Hyperlink"/>
            <w:rFonts w:eastAsia="SimSun"/>
            <w:szCs w:val="24"/>
            <w:lang w:val="fr-CH" w:eastAsia="zh-CN"/>
          </w:rPr>
          <w:t>4</w:t>
        </w:r>
        <w:r w:rsidRPr="00F74194">
          <w:rPr>
            <w:rStyle w:val="Hyperlink"/>
            <w:rFonts w:eastAsia="SimSun"/>
            <w:szCs w:val="24"/>
            <w:lang w:val="fr-CH" w:eastAsia="zh-CN"/>
          </w:rPr>
          <w:t>EE</w:t>
        </w:r>
      </w:hyperlink>
      <w:r w:rsidRPr="00F74194">
        <w:rPr>
          <w:rFonts w:eastAsia="SimSun"/>
          <w:szCs w:val="24"/>
          <w:lang w:val="fr-CH" w:eastAsia="zh-CN"/>
        </w:rPr>
        <w:t xml:space="preserve">. </w:t>
      </w:r>
      <w:r w:rsidRPr="00F74194">
        <w:rPr>
          <w:lang w:val="fr-CH"/>
        </w:rPr>
        <w:t xml:space="preserve">Tous les documents de travail et tous les documents finals seront accessibles </w:t>
      </w:r>
      <w:r w:rsidRPr="00F74194">
        <w:rPr>
          <w:rFonts w:eastAsia="SimSun"/>
          <w:szCs w:val="24"/>
          <w:lang w:val="fr-CH" w:eastAsia="zh-CN"/>
        </w:rPr>
        <w:t xml:space="preserve">depuis le </w:t>
      </w:r>
      <w:hyperlink r:id="rId21" w:history="1">
        <w:r w:rsidRPr="00F74194">
          <w:rPr>
            <w:rStyle w:val="Hyperlink"/>
            <w:rFonts w:eastAsia="SimSun"/>
            <w:szCs w:val="24"/>
            <w:lang w:val="fr-CH" w:eastAsia="zh-CN"/>
          </w:rPr>
          <w:t xml:space="preserve">site collaboratif du Groupe </w:t>
        </w:r>
        <w:r w:rsidRPr="00F74194">
          <w:rPr>
            <w:rStyle w:val="Hyperlink"/>
            <w:rFonts w:eastAsia="SimSun"/>
            <w:lang w:val="fr-CH" w:eastAsia="zh-CN"/>
          </w:rPr>
          <w:t>FG-AI</w:t>
        </w:r>
        <w:r w:rsidR="00D25A0E" w:rsidRPr="00F74194">
          <w:rPr>
            <w:rStyle w:val="Hyperlink"/>
            <w:rFonts w:eastAsia="SimSun"/>
            <w:lang w:val="fr-CH" w:eastAsia="zh-CN"/>
          </w:rPr>
          <w:t>4</w:t>
        </w:r>
        <w:r w:rsidRPr="00F74194">
          <w:rPr>
            <w:rStyle w:val="Hyperlink"/>
            <w:rFonts w:eastAsia="SimSun"/>
            <w:lang w:val="fr-CH" w:eastAsia="zh-CN"/>
          </w:rPr>
          <w:t>EE</w:t>
        </w:r>
      </w:hyperlink>
      <w:r w:rsidRPr="00F74194">
        <w:rPr>
          <w:rFonts w:eastAsia="SimSun"/>
          <w:lang w:val="fr-CH" w:eastAsia="zh-CN"/>
        </w:rPr>
        <w:t xml:space="preserve"> </w:t>
      </w:r>
      <w:r w:rsidRPr="00F74194">
        <w:rPr>
          <w:rFonts w:eastAsia="SimSun"/>
          <w:szCs w:val="24"/>
          <w:lang w:val="fr-CH" w:eastAsia="zh-CN"/>
        </w:rPr>
        <w:t xml:space="preserve">(un </w:t>
      </w:r>
      <w:hyperlink r:id="rId22" w:history="1">
        <w:r w:rsidRPr="00F74194">
          <w:rPr>
            <w:rStyle w:val="Hyperlink"/>
            <w:rFonts w:eastAsia="SimSun"/>
            <w:szCs w:val="24"/>
            <w:lang w:val="fr-CH" w:eastAsia="zh-CN"/>
          </w:rPr>
          <w:t xml:space="preserve">compte </w:t>
        </w:r>
        <w:r w:rsidR="004A1234" w:rsidRPr="00F74194">
          <w:rPr>
            <w:rStyle w:val="Hyperlink"/>
            <w:rFonts w:eastAsia="SimSun"/>
            <w:szCs w:val="24"/>
            <w:lang w:val="fr-CH" w:eastAsia="zh-CN"/>
          </w:rPr>
          <w:t xml:space="preserve">utilisateur </w:t>
        </w:r>
        <w:r w:rsidRPr="00F74194">
          <w:rPr>
            <w:rStyle w:val="Hyperlink"/>
            <w:rFonts w:eastAsia="SimSun"/>
            <w:szCs w:val="24"/>
            <w:lang w:val="fr-CH" w:eastAsia="zh-CN"/>
          </w:rPr>
          <w:t>UIT</w:t>
        </w:r>
      </w:hyperlink>
      <w:r w:rsidRPr="00F74194">
        <w:rPr>
          <w:rFonts w:eastAsia="SimSun"/>
          <w:szCs w:val="24"/>
          <w:lang w:val="fr-CH" w:eastAsia="zh-CN"/>
        </w:rPr>
        <w:t xml:space="preserve"> gratuit est nécessaire).</w:t>
      </w:r>
    </w:p>
    <w:p w14:paraId="3F45D492" w14:textId="77777777" w:rsidR="00467611" w:rsidRPr="00F74194" w:rsidRDefault="00467611" w:rsidP="003E7A60">
      <w:pPr>
        <w:rPr>
          <w:lang w:val="fr-CH"/>
        </w:rPr>
      </w:pPr>
      <w:r w:rsidRPr="00F74194">
        <w:rPr>
          <w:lang w:val="fr-CH"/>
        </w:rPr>
        <w:t xml:space="preserve">Des équipements de </w:t>
      </w:r>
      <w:r w:rsidRPr="00F74194">
        <w:rPr>
          <w:b/>
          <w:bCs/>
          <w:lang w:val="fr-CH"/>
        </w:rPr>
        <w:t xml:space="preserve">RÉSEAU LOCAL SANS FIL </w:t>
      </w:r>
      <w:r w:rsidRPr="00F74194">
        <w:rPr>
          <w:lang w:val="fr-CH"/>
        </w:rPr>
        <w:t>seront mis à disposition sur le lieu de la réunion.</w:t>
      </w:r>
    </w:p>
    <w:p w14:paraId="74F8BF06" w14:textId="77777777" w:rsidR="00467611" w:rsidRPr="00F74194" w:rsidRDefault="00467611" w:rsidP="003E7A60">
      <w:pPr>
        <w:keepNext/>
        <w:keepLines/>
        <w:spacing w:before="480" w:after="280"/>
        <w:jc w:val="center"/>
        <w:rPr>
          <w:b/>
          <w:lang w:val="fr-CH"/>
        </w:rPr>
      </w:pPr>
      <w:r w:rsidRPr="00F74194">
        <w:rPr>
          <w:b/>
          <w:lang w:val="fr-CH"/>
        </w:rPr>
        <w:t>INSCRIPTION</w:t>
      </w:r>
      <w:r w:rsidRPr="00F74194">
        <w:rPr>
          <w:bCs/>
          <w:szCs w:val="24"/>
          <w:lang w:val="fr-CH"/>
        </w:rPr>
        <w:t xml:space="preserve"> </w:t>
      </w:r>
      <w:r w:rsidRPr="00F74194">
        <w:rPr>
          <w:b/>
          <w:lang w:val="fr-CH"/>
        </w:rPr>
        <w:t>PRÉALABLE</w:t>
      </w:r>
    </w:p>
    <w:p w14:paraId="0A11E4D7" w14:textId="295FC558" w:rsidR="00467611" w:rsidRPr="00F74194" w:rsidRDefault="00467611" w:rsidP="003E7A60">
      <w:pPr>
        <w:rPr>
          <w:lang w:val="fr-CH"/>
        </w:rPr>
      </w:pPr>
      <w:r w:rsidRPr="00F74194">
        <w:rPr>
          <w:b/>
          <w:bCs/>
          <w:lang w:val="fr-CH"/>
        </w:rPr>
        <w:t>INSCRIPTION PRÉALABLE</w:t>
      </w:r>
      <w:r w:rsidRPr="00F74194">
        <w:rPr>
          <w:lang w:val="fr-CH"/>
        </w:rPr>
        <w:t>:</w:t>
      </w:r>
      <w:r w:rsidRPr="00F74194">
        <w:rPr>
          <w:b/>
          <w:bCs/>
          <w:lang w:val="fr-CH"/>
        </w:rPr>
        <w:t xml:space="preserve"> </w:t>
      </w:r>
      <w:r w:rsidRPr="00F74194">
        <w:rPr>
          <w:lang w:val="fr-CH"/>
        </w:rPr>
        <w:t xml:space="preserve">L'inscription préalable pour la participation sur place ou la participation à distance doit se faire via la </w:t>
      </w:r>
      <w:hyperlink r:id="rId23" w:history="1">
        <w:r w:rsidR="00D91E8C" w:rsidRPr="00F74194">
          <w:rPr>
            <w:rStyle w:val="Hyperlink"/>
            <w:rFonts w:eastAsia="SimSun"/>
            <w:szCs w:val="24"/>
            <w:lang w:val="fr-CH" w:eastAsia="zh-CN"/>
          </w:rPr>
          <w:t>page d'accueil du Groupe FG-AI</w:t>
        </w:r>
        <w:r w:rsidR="00380ABF" w:rsidRPr="00F74194">
          <w:rPr>
            <w:rStyle w:val="Hyperlink"/>
            <w:rFonts w:eastAsia="SimSun"/>
            <w:szCs w:val="24"/>
            <w:lang w:val="fr-CH" w:eastAsia="zh-CN"/>
          </w:rPr>
          <w:t>4</w:t>
        </w:r>
        <w:r w:rsidR="00D91E8C" w:rsidRPr="00F74194">
          <w:rPr>
            <w:rStyle w:val="Hyperlink"/>
            <w:rFonts w:eastAsia="SimSun"/>
            <w:szCs w:val="24"/>
            <w:lang w:val="fr-CH" w:eastAsia="zh-CN"/>
          </w:rPr>
          <w:t>EE</w:t>
        </w:r>
      </w:hyperlink>
      <w:r w:rsidRPr="00F74194">
        <w:rPr>
          <w:lang w:val="fr-CH"/>
        </w:rPr>
        <w:t xml:space="preserve">, </w:t>
      </w:r>
      <w:r w:rsidRPr="00F74194">
        <w:rPr>
          <w:b/>
          <w:bCs/>
          <w:lang w:val="fr-CH"/>
        </w:rPr>
        <w:t>au plus tard le </w:t>
      </w:r>
      <w:r w:rsidR="00D91E8C" w:rsidRPr="00F74194">
        <w:rPr>
          <w:b/>
          <w:bCs/>
          <w:lang w:val="fr-CH"/>
        </w:rPr>
        <w:t>2 octobre 2019</w:t>
      </w:r>
      <w:r w:rsidRPr="00F74194">
        <w:rPr>
          <w:lang w:val="fr-CH"/>
        </w:rPr>
        <w:t>.</w:t>
      </w:r>
    </w:p>
    <w:p w14:paraId="191564F3" w14:textId="77777777" w:rsidR="00E9332D" w:rsidRPr="00F74194" w:rsidRDefault="00E9332D" w:rsidP="003D3574">
      <w:pPr>
        <w:rPr>
          <w:lang w:val="fr-CH"/>
        </w:rPr>
      </w:pPr>
    </w:p>
    <w:p w14:paraId="25A5B506" w14:textId="621C462F" w:rsidR="00E9332D" w:rsidRPr="00F74194" w:rsidRDefault="00E9332D" w:rsidP="003E7A60">
      <w:pPr>
        <w:jc w:val="center"/>
        <w:rPr>
          <w:rFonts w:eastAsia="SimSun"/>
          <w:lang w:val="fr-CH" w:eastAsia="ja-JP"/>
        </w:rPr>
      </w:pPr>
      <w:r w:rsidRPr="00F74194">
        <w:rPr>
          <w:lang w:val="fr-CH"/>
        </w:rPr>
        <w:t>______________</w:t>
      </w:r>
    </w:p>
    <w:sectPr w:rsidR="00E9332D" w:rsidRPr="00F74194" w:rsidSect="003D3574">
      <w:headerReference w:type="default" r:id="rId24"/>
      <w:footerReference w:type="first" r:id="rId25"/>
      <w:pgSz w:w="11907" w:h="16840" w:code="9"/>
      <w:pgMar w:top="1418" w:right="1134" w:bottom="1418"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B20D" w14:textId="77777777" w:rsidR="00C553D0" w:rsidRDefault="00C553D0">
      <w:r>
        <w:separator/>
      </w:r>
    </w:p>
  </w:endnote>
  <w:endnote w:type="continuationSeparator" w:id="0">
    <w:p w14:paraId="400322D2" w14:textId="77777777" w:rsidR="00C553D0" w:rsidRDefault="00C5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F986" w14:textId="571D3BC5" w:rsidR="00C553D0" w:rsidRPr="006160D2" w:rsidRDefault="00C553D0" w:rsidP="006160D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w:t>
    </w:r>
    <w:r>
      <w:rPr>
        <w:rFonts w:asciiTheme="minorHAnsi" w:hAnsiTheme="minorHAnsi"/>
        <w:sz w:val="18"/>
        <w:szCs w:val="18"/>
        <w:lang w:val="fr-CH"/>
      </w:rPr>
      <w:t>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BDE1F" w14:textId="77777777" w:rsidR="00C553D0" w:rsidRDefault="00C553D0">
      <w:r>
        <w:t>____________________</w:t>
      </w:r>
    </w:p>
  </w:footnote>
  <w:footnote w:type="continuationSeparator" w:id="0">
    <w:p w14:paraId="0F54AE04" w14:textId="77777777" w:rsidR="00C553D0" w:rsidRDefault="00C553D0">
      <w:r>
        <w:continuationSeparator/>
      </w:r>
    </w:p>
  </w:footnote>
  <w:footnote w:id="1">
    <w:p w14:paraId="085EB665" w14:textId="5F89722C" w:rsidR="00C553D0" w:rsidRPr="009A2472" w:rsidRDefault="00C553D0" w:rsidP="00A5081B">
      <w:pPr>
        <w:pStyle w:val="FootnoteText"/>
        <w:spacing w:before="0"/>
        <w:rPr>
          <w:sz w:val="20"/>
        </w:rPr>
      </w:pPr>
      <w:r w:rsidRPr="00AB3379">
        <w:rPr>
          <w:rStyle w:val="FootnoteReference"/>
          <w:sz w:val="18"/>
          <w:szCs w:val="18"/>
        </w:rPr>
        <w:footnoteRef/>
      </w:r>
      <w:r w:rsidR="00A5081B">
        <w:rPr>
          <w:sz w:val="20"/>
        </w:rPr>
        <w:tab/>
      </w:r>
      <w:hyperlink r:id="rId1" w:anchor=".W5i4EiQzbIU" w:history="1">
        <w:r w:rsidR="00A5081B" w:rsidRPr="00D73EBB">
          <w:rPr>
            <w:rStyle w:val="Hyperlink"/>
            <w:sz w:val="20"/>
          </w:rPr>
          <w:t>https://www.circle-economy.com/the-fourth-industrial-revolution-and-the-circular-economy/#.W5i4EiQzbIU</w:t>
        </w:r>
      </w:hyperlink>
      <w:r w:rsidR="00A5081B">
        <w:rPr>
          <w:sz w:val="20"/>
        </w:rPr>
        <w:t>.</w:t>
      </w:r>
    </w:p>
  </w:footnote>
  <w:footnote w:id="2">
    <w:p w14:paraId="190A17E5" w14:textId="4C199CC8" w:rsidR="00C553D0" w:rsidRPr="002959E3" w:rsidRDefault="00C553D0" w:rsidP="00A5081B">
      <w:pPr>
        <w:pStyle w:val="FootnoteText"/>
        <w:spacing w:before="0"/>
        <w:rPr>
          <w:sz w:val="20"/>
          <w:lang w:val="fr-CH"/>
        </w:rPr>
      </w:pPr>
      <w:r w:rsidRPr="00AB3379">
        <w:rPr>
          <w:rStyle w:val="FootnoteReference"/>
          <w:sz w:val="18"/>
          <w:szCs w:val="18"/>
        </w:rPr>
        <w:footnoteRef/>
      </w:r>
      <w:r w:rsidR="00A5081B">
        <w:rPr>
          <w:sz w:val="20"/>
          <w:lang w:val="fr-CH"/>
        </w:rPr>
        <w:tab/>
      </w:r>
      <w:r w:rsidRPr="0046352A">
        <w:rPr>
          <w:sz w:val="20"/>
          <w:lang w:val="fr-CH"/>
        </w:rPr>
        <w:t>L</w:t>
      </w:r>
      <w:r w:rsidR="00A5081B">
        <w:rPr>
          <w:sz w:val="20"/>
          <w:lang w:val="fr-CH"/>
        </w:rPr>
        <w:t>'</w:t>
      </w:r>
      <w:r w:rsidRPr="0046352A">
        <w:rPr>
          <w:sz w:val="20"/>
          <w:lang w:val="fr-CH"/>
        </w:rPr>
        <w:t xml:space="preserve">industrie 5.0 est axée sur la combinaison de la créativité et </w:t>
      </w:r>
      <w:r>
        <w:rPr>
          <w:sz w:val="20"/>
          <w:lang w:val="fr-CH"/>
        </w:rPr>
        <w:t>du</w:t>
      </w:r>
      <w:r w:rsidRPr="0046352A">
        <w:rPr>
          <w:sz w:val="20"/>
          <w:lang w:val="fr-CH"/>
        </w:rPr>
        <w:t xml:space="preserve"> savoir-faire humain</w:t>
      </w:r>
      <w:r>
        <w:rPr>
          <w:sz w:val="20"/>
          <w:lang w:val="fr-CH"/>
        </w:rPr>
        <w:t>, d</w:t>
      </w:r>
      <w:r w:rsidR="00A5081B">
        <w:rPr>
          <w:sz w:val="20"/>
          <w:lang w:val="fr-CH"/>
        </w:rPr>
        <w:t>'</w:t>
      </w:r>
      <w:r>
        <w:rPr>
          <w:sz w:val="20"/>
          <w:lang w:val="fr-CH"/>
        </w:rPr>
        <w:t>une part, et</w:t>
      </w:r>
      <w:r w:rsidRPr="0046352A">
        <w:rPr>
          <w:sz w:val="20"/>
          <w:lang w:val="fr-CH"/>
        </w:rPr>
        <w:t xml:space="preserve"> </w:t>
      </w:r>
      <w:r>
        <w:rPr>
          <w:sz w:val="20"/>
          <w:lang w:val="fr-CH"/>
        </w:rPr>
        <w:t>de la rapidité</w:t>
      </w:r>
      <w:r w:rsidRPr="0046352A">
        <w:rPr>
          <w:sz w:val="20"/>
          <w:lang w:val="fr-CH"/>
        </w:rPr>
        <w:t xml:space="preserve">, </w:t>
      </w:r>
      <w:r>
        <w:rPr>
          <w:sz w:val="20"/>
          <w:lang w:val="fr-CH"/>
        </w:rPr>
        <w:t>de la productivité</w:t>
      </w:r>
      <w:r w:rsidRPr="0046352A">
        <w:rPr>
          <w:sz w:val="20"/>
          <w:lang w:val="fr-CH"/>
        </w:rPr>
        <w:t xml:space="preserve"> </w:t>
      </w:r>
      <w:r>
        <w:rPr>
          <w:sz w:val="20"/>
          <w:lang w:val="fr-CH"/>
        </w:rPr>
        <w:t>et de la constance des robots, d</w:t>
      </w:r>
      <w:r w:rsidR="00A5081B">
        <w:rPr>
          <w:sz w:val="20"/>
          <w:lang w:val="fr-CH"/>
        </w:rPr>
        <w:t>'</w:t>
      </w:r>
      <w:r>
        <w:rPr>
          <w:sz w:val="20"/>
          <w:lang w:val="fr-CH"/>
        </w:rPr>
        <w:t>autre part</w:t>
      </w:r>
      <w:r w:rsidRPr="0046352A">
        <w:rPr>
          <w:sz w:val="20"/>
          <w:lang w:val="fr-CH"/>
        </w:rPr>
        <w:t xml:space="preserve">. </w:t>
      </w:r>
      <w:r w:rsidRPr="002959E3">
        <w:rPr>
          <w:sz w:val="20"/>
          <w:lang w:val="fr-CH"/>
        </w:rPr>
        <w:t>L</w:t>
      </w:r>
      <w:r w:rsidR="00A5081B">
        <w:rPr>
          <w:sz w:val="20"/>
          <w:lang w:val="fr-CH"/>
        </w:rPr>
        <w:t>'</w:t>
      </w:r>
      <w:r w:rsidRPr="002959E3">
        <w:rPr>
          <w:sz w:val="20"/>
          <w:lang w:val="fr-CH"/>
        </w:rPr>
        <w:t xml:space="preserve">industrie 5.0 permet de mieux apprécier la coopération entre les robots et les </w:t>
      </w:r>
      <w:r>
        <w:rPr>
          <w:sz w:val="20"/>
          <w:lang w:val="fr-CH"/>
        </w:rPr>
        <w:t>êtres humains en</w:t>
      </w:r>
      <w:r w:rsidRPr="002959E3">
        <w:rPr>
          <w:sz w:val="20"/>
          <w:lang w:val="fr-CH"/>
        </w:rPr>
        <w:t xml:space="preserve"> </w:t>
      </w:r>
      <w:r>
        <w:rPr>
          <w:sz w:val="20"/>
          <w:lang w:val="fr-CH"/>
        </w:rPr>
        <w:t>combinant leurs forces</w:t>
      </w:r>
      <w:r w:rsidRPr="002959E3">
        <w:rPr>
          <w:sz w:val="20"/>
          <w:lang w:val="fr-CH"/>
        </w:rPr>
        <w:t xml:space="preserve"> </w:t>
      </w:r>
      <w:r>
        <w:rPr>
          <w:sz w:val="20"/>
          <w:lang w:val="fr-CH"/>
        </w:rPr>
        <w:t>divergentes</w:t>
      </w:r>
      <w:r w:rsidRPr="002959E3">
        <w:rPr>
          <w:sz w:val="20"/>
          <w:lang w:val="fr-CH"/>
        </w:rPr>
        <w:t xml:space="preserve"> afin de créer un avenir plus inclusif et centré sur l'humain.</w:t>
      </w:r>
    </w:p>
  </w:footnote>
  <w:footnote w:id="3">
    <w:p w14:paraId="11E48814" w14:textId="37371436" w:rsidR="00C553D0" w:rsidRPr="003E7A60" w:rsidRDefault="00C553D0" w:rsidP="00A5081B">
      <w:pPr>
        <w:pStyle w:val="FootnoteText"/>
        <w:spacing w:before="0"/>
        <w:rPr>
          <w:sz w:val="20"/>
          <w:lang w:val="fr-CH"/>
        </w:rPr>
      </w:pPr>
      <w:r w:rsidRPr="00AB3379">
        <w:rPr>
          <w:rStyle w:val="FootnoteReference"/>
          <w:sz w:val="18"/>
          <w:szCs w:val="18"/>
        </w:rPr>
        <w:footnoteRef/>
      </w:r>
      <w:r w:rsidRPr="003E7A60">
        <w:rPr>
          <w:sz w:val="18"/>
          <w:szCs w:val="18"/>
          <w:lang w:val="fr-CH"/>
        </w:rPr>
        <w:tab/>
      </w:r>
      <w:hyperlink r:id="rId2" w:anchor="69152d711bc8" w:history="1">
        <w:r w:rsidRPr="003E7A60">
          <w:rPr>
            <w:rStyle w:val="Hyperlink"/>
            <w:sz w:val="20"/>
            <w:lang w:val="fr-CH"/>
          </w:rPr>
          <w:t>https://www.forbes.com/sites/shermanlee/2018/04/19/bitcoins-energy-consumption-can-power-an-entire-country-but-eos-is-trying-to-fix-that/#69152d711bc8</w:t>
        </w:r>
      </w:hyperlink>
      <w:r w:rsidRPr="003E7A60">
        <w:rPr>
          <w:sz w:val="20"/>
          <w:lang w:val="fr-CH"/>
        </w:rPr>
        <w:t>.</w:t>
      </w:r>
    </w:p>
  </w:footnote>
  <w:footnote w:id="4">
    <w:p w14:paraId="4C2D1CC1" w14:textId="6E829CD7" w:rsidR="00C553D0" w:rsidRPr="003E7A60" w:rsidRDefault="00C553D0" w:rsidP="003D3574">
      <w:pPr>
        <w:pStyle w:val="FootnoteText"/>
        <w:spacing w:before="0"/>
        <w:ind w:left="255" w:hanging="255"/>
        <w:rPr>
          <w:sz w:val="20"/>
          <w:lang w:val="fr-CH"/>
        </w:rPr>
      </w:pPr>
      <w:r w:rsidRPr="004A1234">
        <w:rPr>
          <w:rStyle w:val="FootnoteReference"/>
        </w:rPr>
        <w:footnoteRef/>
      </w:r>
      <w:r w:rsidRPr="003E7A60">
        <w:rPr>
          <w:sz w:val="20"/>
          <w:lang w:val="fr-CH"/>
        </w:rPr>
        <w:tab/>
      </w:r>
      <w:hyperlink r:id="rId3" w:history="1">
        <w:r w:rsidR="004A1234" w:rsidRPr="00D73EBB">
          <w:rPr>
            <w:rStyle w:val="Hyperlink"/>
            <w:sz w:val="20"/>
            <w:lang w:val="fr-CH"/>
          </w:rPr>
          <w:t>https://www.un.org/sustainabledevelopment/development-agenda/</w:t>
        </w:r>
      </w:hyperlink>
      <w:r w:rsidRPr="003E7A60">
        <w:rPr>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BE1B" w14:textId="70AC8012" w:rsidR="00C553D0" w:rsidRPr="00C95771" w:rsidRDefault="00526D18" w:rsidP="00E15F0E">
    <w:pPr>
      <w:spacing w:before="0"/>
      <w:jc w:val="center"/>
      <w:rPr>
        <w:noProof/>
        <w:sz w:val="18"/>
        <w:lang w:val="en-GB"/>
      </w:rPr>
    </w:pPr>
    <w:sdt>
      <w:sdtPr>
        <w:rPr>
          <w:sz w:val="18"/>
          <w:lang w:val="en-GB"/>
        </w:rPr>
        <w:id w:val="1456373811"/>
        <w:docPartObj>
          <w:docPartGallery w:val="Page Numbers (Top of Page)"/>
          <w:docPartUnique/>
        </w:docPartObj>
      </w:sdtPr>
      <w:sdtEndPr>
        <w:rPr>
          <w:noProof/>
        </w:rPr>
      </w:sdtEndPr>
      <w:sdtContent>
        <w:r w:rsidR="00C553D0" w:rsidRPr="00C95771">
          <w:rPr>
            <w:sz w:val="18"/>
            <w:lang w:val="en-GB"/>
          </w:rPr>
          <w:fldChar w:fldCharType="begin"/>
        </w:r>
        <w:r w:rsidR="00C553D0" w:rsidRPr="00C95771">
          <w:rPr>
            <w:sz w:val="18"/>
            <w:lang w:val="en-GB"/>
          </w:rPr>
          <w:instrText xml:space="preserve"> PAGE   \* MERGEFORMAT </w:instrText>
        </w:r>
        <w:r w:rsidR="00C553D0" w:rsidRPr="00C95771">
          <w:rPr>
            <w:sz w:val="18"/>
            <w:lang w:val="en-GB"/>
          </w:rPr>
          <w:fldChar w:fldCharType="separate"/>
        </w:r>
        <w:r w:rsidR="002265BF">
          <w:rPr>
            <w:noProof/>
            <w:sz w:val="18"/>
            <w:lang w:val="en-GB"/>
          </w:rPr>
          <w:t>9</w:t>
        </w:r>
        <w:r w:rsidR="00C553D0" w:rsidRPr="00C95771">
          <w:rPr>
            <w:noProof/>
            <w:sz w:val="18"/>
            <w:lang w:val="en-GB"/>
          </w:rPr>
          <w:fldChar w:fldCharType="end"/>
        </w:r>
      </w:sdtContent>
    </w:sdt>
  </w:p>
  <w:p w14:paraId="33CF0679" w14:textId="441773A3" w:rsidR="00C553D0" w:rsidRPr="00C95771" w:rsidRDefault="00C553D0" w:rsidP="00494593">
    <w:pPr>
      <w:spacing w:before="0"/>
      <w:jc w:val="center"/>
      <w:rPr>
        <w:sz w:val="18"/>
        <w:lang w:val="en-US"/>
      </w:rPr>
    </w:pPr>
    <w:r>
      <w:rPr>
        <w:noProof/>
        <w:sz w:val="18"/>
        <w:lang w:val="en-GB"/>
      </w:rPr>
      <w:t>Circulaire TSB 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B6C4F"/>
    <w:multiLevelType w:val="singleLevel"/>
    <w:tmpl w:val="61D47BD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513A6"/>
    <w:multiLevelType w:val="hybridMultilevel"/>
    <w:tmpl w:val="0D98E864"/>
    <w:lvl w:ilvl="0" w:tplc="12F0BEB2">
      <w:start w:val="1"/>
      <w:numFmt w:val="bullet"/>
      <w:lvlText w:val=""/>
      <w:lvlJc w:val="left"/>
      <w:pPr>
        <w:ind w:left="720" w:hanging="360"/>
      </w:pPr>
      <w:rPr>
        <w:rFonts w:ascii="Symbol" w:hAnsi="Symbol" w:hint="default"/>
      </w:rPr>
    </w:lvl>
    <w:lvl w:ilvl="1" w:tplc="38125A5C">
      <w:start w:val="1"/>
      <w:numFmt w:val="bullet"/>
      <w:lvlText w:val="o"/>
      <w:lvlJc w:val="left"/>
      <w:pPr>
        <w:ind w:left="1440" w:hanging="360"/>
      </w:pPr>
      <w:rPr>
        <w:rFonts w:ascii="Courier New" w:hAnsi="Courier New" w:cs="Courier New" w:hint="default"/>
      </w:rPr>
    </w:lvl>
    <w:lvl w:ilvl="2" w:tplc="F140DCF6" w:tentative="1">
      <w:start w:val="1"/>
      <w:numFmt w:val="bullet"/>
      <w:lvlText w:val=""/>
      <w:lvlJc w:val="left"/>
      <w:pPr>
        <w:ind w:left="2160" w:hanging="360"/>
      </w:pPr>
      <w:rPr>
        <w:rFonts w:ascii="Wingdings" w:hAnsi="Wingdings" w:hint="default"/>
      </w:rPr>
    </w:lvl>
    <w:lvl w:ilvl="3" w:tplc="8DD6F1AC" w:tentative="1">
      <w:start w:val="1"/>
      <w:numFmt w:val="bullet"/>
      <w:lvlText w:val=""/>
      <w:lvlJc w:val="left"/>
      <w:pPr>
        <w:ind w:left="2880" w:hanging="360"/>
      </w:pPr>
      <w:rPr>
        <w:rFonts w:ascii="Symbol" w:hAnsi="Symbol" w:hint="default"/>
      </w:rPr>
    </w:lvl>
    <w:lvl w:ilvl="4" w:tplc="D73EFEB2" w:tentative="1">
      <w:start w:val="1"/>
      <w:numFmt w:val="bullet"/>
      <w:lvlText w:val="o"/>
      <w:lvlJc w:val="left"/>
      <w:pPr>
        <w:ind w:left="3600" w:hanging="360"/>
      </w:pPr>
      <w:rPr>
        <w:rFonts w:ascii="Courier New" w:hAnsi="Courier New" w:cs="Courier New" w:hint="default"/>
      </w:rPr>
    </w:lvl>
    <w:lvl w:ilvl="5" w:tplc="B7E42C3C" w:tentative="1">
      <w:start w:val="1"/>
      <w:numFmt w:val="bullet"/>
      <w:lvlText w:val=""/>
      <w:lvlJc w:val="left"/>
      <w:pPr>
        <w:ind w:left="4320" w:hanging="360"/>
      </w:pPr>
      <w:rPr>
        <w:rFonts w:ascii="Wingdings" w:hAnsi="Wingdings" w:hint="default"/>
      </w:rPr>
    </w:lvl>
    <w:lvl w:ilvl="6" w:tplc="822A1BBE" w:tentative="1">
      <w:start w:val="1"/>
      <w:numFmt w:val="bullet"/>
      <w:lvlText w:val=""/>
      <w:lvlJc w:val="left"/>
      <w:pPr>
        <w:ind w:left="5040" w:hanging="360"/>
      </w:pPr>
      <w:rPr>
        <w:rFonts w:ascii="Symbol" w:hAnsi="Symbol" w:hint="default"/>
      </w:rPr>
    </w:lvl>
    <w:lvl w:ilvl="7" w:tplc="982093C4" w:tentative="1">
      <w:start w:val="1"/>
      <w:numFmt w:val="bullet"/>
      <w:lvlText w:val="o"/>
      <w:lvlJc w:val="left"/>
      <w:pPr>
        <w:ind w:left="5760" w:hanging="360"/>
      </w:pPr>
      <w:rPr>
        <w:rFonts w:ascii="Courier New" w:hAnsi="Courier New" w:cs="Courier New" w:hint="default"/>
      </w:rPr>
    </w:lvl>
    <w:lvl w:ilvl="8" w:tplc="3D820486" w:tentative="1">
      <w:start w:val="1"/>
      <w:numFmt w:val="bullet"/>
      <w:lvlText w:val=""/>
      <w:lvlJc w:val="left"/>
      <w:pPr>
        <w:ind w:left="6480" w:hanging="360"/>
      </w:pPr>
      <w:rPr>
        <w:rFonts w:ascii="Wingdings" w:hAnsi="Wingdings" w:hint="default"/>
      </w:rPr>
    </w:lvl>
  </w:abstractNum>
  <w:abstractNum w:abstractNumId="5"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0"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B5878"/>
    <w:multiLevelType w:val="hybridMultilevel"/>
    <w:tmpl w:val="6F78CA84"/>
    <w:lvl w:ilvl="0" w:tplc="E26CE74C">
      <w:start w:val="1"/>
      <w:numFmt w:val="bullet"/>
      <w:lvlText w:val=""/>
      <w:lvlJc w:val="left"/>
      <w:pPr>
        <w:ind w:left="720" w:hanging="360"/>
      </w:pPr>
      <w:rPr>
        <w:rFonts w:ascii="Symbol" w:hAnsi="Symbol" w:hint="default"/>
      </w:rPr>
    </w:lvl>
    <w:lvl w:ilvl="1" w:tplc="CAE0904C" w:tentative="1">
      <w:start w:val="1"/>
      <w:numFmt w:val="bullet"/>
      <w:lvlText w:val="o"/>
      <w:lvlJc w:val="left"/>
      <w:pPr>
        <w:ind w:left="1440" w:hanging="360"/>
      </w:pPr>
      <w:rPr>
        <w:rFonts w:ascii="Courier New" w:hAnsi="Courier New" w:cs="Courier New" w:hint="default"/>
      </w:rPr>
    </w:lvl>
    <w:lvl w:ilvl="2" w:tplc="40E0209E" w:tentative="1">
      <w:start w:val="1"/>
      <w:numFmt w:val="bullet"/>
      <w:lvlText w:val=""/>
      <w:lvlJc w:val="left"/>
      <w:pPr>
        <w:ind w:left="2160" w:hanging="360"/>
      </w:pPr>
      <w:rPr>
        <w:rFonts w:ascii="Wingdings" w:hAnsi="Wingdings" w:hint="default"/>
      </w:rPr>
    </w:lvl>
    <w:lvl w:ilvl="3" w:tplc="961AF4F0" w:tentative="1">
      <w:start w:val="1"/>
      <w:numFmt w:val="bullet"/>
      <w:lvlText w:val=""/>
      <w:lvlJc w:val="left"/>
      <w:pPr>
        <w:ind w:left="2880" w:hanging="360"/>
      </w:pPr>
      <w:rPr>
        <w:rFonts w:ascii="Symbol" w:hAnsi="Symbol" w:hint="default"/>
      </w:rPr>
    </w:lvl>
    <w:lvl w:ilvl="4" w:tplc="5E38F9EC" w:tentative="1">
      <w:start w:val="1"/>
      <w:numFmt w:val="bullet"/>
      <w:lvlText w:val="o"/>
      <w:lvlJc w:val="left"/>
      <w:pPr>
        <w:ind w:left="3600" w:hanging="360"/>
      </w:pPr>
      <w:rPr>
        <w:rFonts w:ascii="Courier New" w:hAnsi="Courier New" w:cs="Courier New" w:hint="default"/>
      </w:rPr>
    </w:lvl>
    <w:lvl w:ilvl="5" w:tplc="8C785ABA" w:tentative="1">
      <w:start w:val="1"/>
      <w:numFmt w:val="bullet"/>
      <w:lvlText w:val=""/>
      <w:lvlJc w:val="left"/>
      <w:pPr>
        <w:ind w:left="4320" w:hanging="360"/>
      </w:pPr>
      <w:rPr>
        <w:rFonts w:ascii="Wingdings" w:hAnsi="Wingdings" w:hint="default"/>
      </w:rPr>
    </w:lvl>
    <w:lvl w:ilvl="6" w:tplc="FE2C6666" w:tentative="1">
      <w:start w:val="1"/>
      <w:numFmt w:val="bullet"/>
      <w:lvlText w:val=""/>
      <w:lvlJc w:val="left"/>
      <w:pPr>
        <w:ind w:left="5040" w:hanging="360"/>
      </w:pPr>
      <w:rPr>
        <w:rFonts w:ascii="Symbol" w:hAnsi="Symbol" w:hint="default"/>
      </w:rPr>
    </w:lvl>
    <w:lvl w:ilvl="7" w:tplc="CDD019BA" w:tentative="1">
      <w:start w:val="1"/>
      <w:numFmt w:val="bullet"/>
      <w:lvlText w:val="o"/>
      <w:lvlJc w:val="left"/>
      <w:pPr>
        <w:ind w:left="5760" w:hanging="360"/>
      </w:pPr>
      <w:rPr>
        <w:rFonts w:ascii="Courier New" w:hAnsi="Courier New" w:cs="Courier New" w:hint="default"/>
      </w:rPr>
    </w:lvl>
    <w:lvl w:ilvl="8" w:tplc="32E0437E" w:tentative="1">
      <w:start w:val="1"/>
      <w:numFmt w:val="bullet"/>
      <w:lvlText w:val=""/>
      <w:lvlJc w:val="left"/>
      <w:pPr>
        <w:ind w:left="6480" w:hanging="360"/>
      </w:pPr>
      <w:rPr>
        <w:rFonts w:ascii="Wingdings" w:hAnsi="Wingdings" w:hint="default"/>
      </w:rPr>
    </w:lvl>
  </w:abstractNum>
  <w:abstractNum w:abstractNumId="13"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735BD1"/>
    <w:multiLevelType w:val="hybridMultilevel"/>
    <w:tmpl w:val="43E86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0"/>
  </w:num>
  <w:num w:numId="9">
    <w:abstractNumId w:val="5"/>
  </w:num>
  <w:num w:numId="10">
    <w:abstractNumId w:val="11"/>
  </w:num>
  <w:num w:numId="11">
    <w:abstractNumId w:val="2"/>
  </w:num>
  <w:num w:numId="12">
    <w:abstractNumId w:val="12"/>
  </w:num>
  <w:num w:numId="13">
    <w:abstractNumId w:val="4"/>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fr-FR" w:vendorID="64" w:dllVersion="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60"/>
    <w:rsid w:val="00001290"/>
    <w:rsid w:val="00003820"/>
    <w:rsid w:val="000039EE"/>
    <w:rsid w:val="00005622"/>
    <w:rsid w:val="00007F91"/>
    <w:rsid w:val="000215BB"/>
    <w:rsid w:val="0002519E"/>
    <w:rsid w:val="0003168D"/>
    <w:rsid w:val="00035B43"/>
    <w:rsid w:val="00042A05"/>
    <w:rsid w:val="00044D69"/>
    <w:rsid w:val="00047A60"/>
    <w:rsid w:val="00056C87"/>
    <w:rsid w:val="000758B3"/>
    <w:rsid w:val="000B0D96"/>
    <w:rsid w:val="000B22BE"/>
    <w:rsid w:val="000B325C"/>
    <w:rsid w:val="000B4223"/>
    <w:rsid w:val="000B59D8"/>
    <w:rsid w:val="000B5BDB"/>
    <w:rsid w:val="000C1F6B"/>
    <w:rsid w:val="000C4624"/>
    <w:rsid w:val="000C56BE"/>
    <w:rsid w:val="000D195D"/>
    <w:rsid w:val="000D1F71"/>
    <w:rsid w:val="000D6D97"/>
    <w:rsid w:val="000E2464"/>
    <w:rsid w:val="000E7370"/>
    <w:rsid w:val="000F10BB"/>
    <w:rsid w:val="000F2852"/>
    <w:rsid w:val="000F3EF6"/>
    <w:rsid w:val="001026FD"/>
    <w:rsid w:val="001030E5"/>
    <w:rsid w:val="001077FD"/>
    <w:rsid w:val="001123BB"/>
    <w:rsid w:val="00112741"/>
    <w:rsid w:val="00112EA5"/>
    <w:rsid w:val="001150F5"/>
    <w:rsid w:val="00115DD7"/>
    <w:rsid w:val="001204A3"/>
    <w:rsid w:val="00121734"/>
    <w:rsid w:val="00125341"/>
    <w:rsid w:val="00130DE6"/>
    <w:rsid w:val="001365E6"/>
    <w:rsid w:val="0014049B"/>
    <w:rsid w:val="00143174"/>
    <w:rsid w:val="00145616"/>
    <w:rsid w:val="00163A81"/>
    <w:rsid w:val="00167472"/>
    <w:rsid w:val="00167F92"/>
    <w:rsid w:val="00173738"/>
    <w:rsid w:val="00180F87"/>
    <w:rsid w:val="0019356E"/>
    <w:rsid w:val="001B2229"/>
    <w:rsid w:val="001B247A"/>
    <w:rsid w:val="001B614C"/>
    <w:rsid w:val="001B79A3"/>
    <w:rsid w:val="001C0FD0"/>
    <w:rsid w:val="001C3BDE"/>
    <w:rsid w:val="001C5BEB"/>
    <w:rsid w:val="001D29A7"/>
    <w:rsid w:val="001E13FB"/>
    <w:rsid w:val="001E163B"/>
    <w:rsid w:val="001E2622"/>
    <w:rsid w:val="001F10DC"/>
    <w:rsid w:val="001F62A8"/>
    <w:rsid w:val="00200B7D"/>
    <w:rsid w:val="0020113C"/>
    <w:rsid w:val="00207180"/>
    <w:rsid w:val="002152A3"/>
    <w:rsid w:val="00220DE5"/>
    <w:rsid w:val="002265BF"/>
    <w:rsid w:val="00232A1B"/>
    <w:rsid w:val="00236C4F"/>
    <w:rsid w:val="002465D4"/>
    <w:rsid w:val="00250049"/>
    <w:rsid w:val="002641EB"/>
    <w:rsid w:val="00267C0A"/>
    <w:rsid w:val="00273688"/>
    <w:rsid w:val="0027766F"/>
    <w:rsid w:val="002802AE"/>
    <w:rsid w:val="00283424"/>
    <w:rsid w:val="00285455"/>
    <w:rsid w:val="00286914"/>
    <w:rsid w:val="002959E3"/>
    <w:rsid w:val="002A6256"/>
    <w:rsid w:val="002B69DA"/>
    <w:rsid w:val="002C5E4C"/>
    <w:rsid w:val="002D7F7C"/>
    <w:rsid w:val="002D7FFB"/>
    <w:rsid w:val="002E395D"/>
    <w:rsid w:val="00304944"/>
    <w:rsid w:val="00310B19"/>
    <w:rsid w:val="00312EEB"/>
    <w:rsid w:val="003131F0"/>
    <w:rsid w:val="003155B6"/>
    <w:rsid w:val="003172E8"/>
    <w:rsid w:val="00333A80"/>
    <w:rsid w:val="003371B1"/>
    <w:rsid w:val="00341117"/>
    <w:rsid w:val="00364E95"/>
    <w:rsid w:val="00371DA4"/>
    <w:rsid w:val="00372875"/>
    <w:rsid w:val="00375816"/>
    <w:rsid w:val="00375BD1"/>
    <w:rsid w:val="00380ABF"/>
    <w:rsid w:val="003872DA"/>
    <w:rsid w:val="003A4E7E"/>
    <w:rsid w:val="003B185F"/>
    <w:rsid w:val="003B1E80"/>
    <w:rsid w:val="003B66E8"/>
    <w:rsid w:val="003D3574"/>
    <w:rsid w:val="003E14C6"/>
    <w:rsid w:val="003E7A60"/>
    <w:rsid w:val="003F281D"/>
    <w:rsid w:val="004033F1"/>
    <w:rsid w:val="004036AA"/>
    <w:rsid w:val="00407DB0"/>
    <w:rsid w:val="004134BA"/>
    <w:rsid w:val="00414B0C"/>
    <w:rsid w:val="00423C21"/>
    <w:rsid w:val="004257AC"/>
    <w:rsid w:val="00434525"/>
    <w:rsid w:val="004370C9"/>
    <w:rsid w:val="0043711B"/>
    <w:rsid w:val="00437F3B"/>
    <w:rsid w:val="004403B2"/>
    <w:rsid w:val="00440BAB"/>
    <w:rsid w:val="004414F6"/>
    <w:rsid w:val="00447FEC"/>
    <w:rsid w:val="00460046"/>
    <w:rsid w:val="0046352A"/>
    <w:rsid w:val="00467611"/>
    <w:rsid w:val="00482416"/>
    <w:rsid w:val="00483AEB"/>
    <w:rsid w:val="004916BA"/>
    <w:rsid w:val="00491920"/>
    <w:rsid w:val="00494593"/>
    <w:rsid w:val="004977C9"/>
    <w:rsid w:val="004A1234"/>
    <w:rsid w:val="004A394B"/>
    <w:rsid w:val="004B732E"/>
    <w:rsid w:val="004C3261"/>
    <w:rsid w:val="004D0935"/>
    <w:rsid w:val="004D1412"/>
    <w:rsid w:val="004D4E5C"/>
    <w:rsid w:val="004D51F4"/>
    <w:rsid w:val="004D64E0"/>
    <w:rsid w:val="004F5BE9"/>
    <w:rsid w:val="00500D7D"/>
    <w:rsid w:val="0050761B"/>
    <w:rsid w:val="005120A2"/>
    <w:rsid w:val="0051210D"/>
    <w:rsid w:val="005136D2"/>
    <w:rsid w:val="00516EB7"/>
    <w:rsid w:val="00517A03"/>
    <w:rsid w:val="00526D18"/>
    <w:rsid w:val="00531835"/>
    <w:rsid w:val="00542773"/>
    <w:rsid w:val="00553BFD"/>
    <w:rsid w:val="00570CBD"/>
    <w:rsid w:val="0058479E"/>
    <w:rsid w:val="00592A62"/>
    <w:rsid w:val="005A3109"/>
    <w:rsid w:val="005A3DD9"/>
    <w:rsid w:val="005A4433"/>
    <w:rsid w:val="005A6545"/>
    <w:rsid w:val="005B1DFC"/>
    <w:rsid w:val="005B59CD"/>
    <w:rsid w:val="005C56CF"/>
    <w:rsid w:val="005D085E"/>
    <w:rsid w:val="005D2B84"/>
    <w:rsid w:val="005D2FD5"/>
    <w:rsid w:val="005D4D49"/>
    <w:rsid w:val="005E1039"/>
    <w:rsid w:val="005E10D7"/>
    <w:rsid w:val="00601682"/>
    <w:rsid w:val="00604CFB"/>
    <w:rsid w:val="00604D2F"/>
    <w:rsid w:val="006160D2"/>
    <w:rsid w:val="00622A62"/>
    <w:rsid w:val="00623D30"/>
    <w:rsid w:val="00625E79"/>
    <w:rsid w:val="00626D37"/>
    <w:rsid w:val="006333F7"/>
    <w:rsid w:val="006360C6"/>
    <w:rsid w:val="006427A1"/>
    <w:rsid w:val="00642A32"/>
    <w:rsid w:val="00644741"/>
    <w:rsid w:val="00645102"/>
    <w:rsid w:val="00656154"/>
    <w:rsid w:val="00656FDC"/>
    <w:rsid w:val="00672956"/>
    <w:rsid w:val="00680A31"/>
    <w:rsid w:val="00692DBC"/>
    <w:rsid w:val="0069462A"/>
    <w:rsid w:val="006967C9"/>
    <w:rsid w:val="00697BC1"/>
    <w:rsid w:val="006A6FFE"/>
    <w:rsid w:val="006A721F"/>
    <w:rsid w:val="006B1F6B"/>
    <w:rsid w:val="006C5A91"/>
    <w:rsid w:val="006E73E9"/>
    <w:rsid w:val="006F1821"/>
    <w:rsid w:val="00716BBC"/>
    <w:rsid w:val="007321BC"/>
    <w:rsid w:val="007323A4"/>
    <w:rsid w:val="00735E9F"/>
    <w:rsid w:val="00754E83"/>
    <w:rsid w:val="00760063"/>
    <w:rsid w:val="00771088"/>
    <w:rsid w:val="00775E4B"/>
    <w:rsid w:val="00776457"/>
    <w:rsid w:val="00777277"/>
    <w:rsid w:val="00783352"/>
    <w:rsid w:val="007857AB"/>
    <w:rsid w:val="0079553B"/>
    <w:rsid w:val="00795679"/>
    <w:rsid w:val="007A10DC"/>
    <w:rsid w:val="007A40FE"/>
    <w:rsid w:val="007B5856"/>
    <w:rsid w:val="007C1EC3"/>
    <w:rsid w:val="007D5C0B"/>
    <w:rsid w:val="007F34AD"/>
    <w:rsid w:val="007F4746"/>
    <w:rsid w:val="00810105"/>
    <w:rsid w:val="008157E0"/>
    <w:rsid w:val="00817DA7"/>
    <w:rsid w:val="008249C0"/>
    <w:rsid w:val="008314F5"/>
    <w:rsid w:val="00852939"/>
    <w:rsid w:val="00853459"/>
    <w:rsid w:val="00853EA5"/>
    <w:rsid w:val="00854E1D"/>
    <w:rsid w:val="00887911"/>
    <w:rsid w:val="00887FA6"/>
    <w:rsid w:val="00891432"/>
    <w:rsid w:val="00892721"/>
    <w:rsid w:val="008A4526"/>
    <w:rsid w:val="008A57EA"/>
    <w:rsid w:val="008B267D"/>
    <w:rsid w:val="008C215C"/>
    <w:rsid w:val="008C4397"/>
    <w:rsid w:val="008C465A"/>
    <w:rsid w:val="008F2C9B"/>
    <w:rsid w:val="008F5346"/>
    <w:rsid w:val="0090230B"/>
    <w:rsid w:val="00902C60"/>
    <w:rsid w:val="00913502"/>
    <w:rsid w:val="009143BE"/>
    <w:rsid w:val="00923CD6"/>
    <w:rsid w:val="009255C7"/>
    <w:rsid w:val="00934EF2"/>
    <w:rsid w:val="00935AA8"/>
    <w:rsid w:val="00936537"/>
    <w:rsid w:val="00947247"/>
    <w:rsid w:val="00960F89"/>
    <w:rsid w:val="00971C9A"/>
    <w:rsid w:val="00994F93"/>
    <w:rsid w:val="009A15BC"/>
    <w:rsid w:val="009B0698"/>
    <w:rsid w:val="009B5556"/>
    <w:rsid w:val="009C38FB"/>
    <w:rsid w:val="009C6544"/>
    <w:rsid w:val="009D0866"/>
    <w:rsid w:val="009D1650"/>
    <w:rsid w:val="009D51FA"/>
    <w:rsid w:val="009F0E14"/>
    <w:rsid w:val="009F1E23"/>
    <w:rsid w:val="00A00F5F"/>
    <w:rsid w:val="00A11DA2"/>
    <w:rsid w:val="00A11EB2"/>
    <w:rsid w:val="00A13F67"/>
    <w:rsid w:val="00A15179"/>
    <w:rsid w:val="00A23390"/>
    <w:rsid w:val="00A5081B"/>
    <w:rsid w:val="00A51537"/>
    <w:rsid w:val="00A5280F"/>
    <w:rsid w:val="00A60FC1"/>
    <w:rsid w:val="00A7353A"/>
    <w:rsid w:val="00A73A5B"/>
    <w:rsid w:val="00A75E5B"/>
    <w:rsid w:val="00A82C8A"/>
    <w:rsid w:val="00A87A94"/>
    <w:rsid w:val="00A90C58"/>
    <w:rsid w:val="00A97C37"/>
    <w:rsid w:val="00AA084A"/>
    <w:rsid w:val="00AA142C"/>
    <w:rsid w:val="00AA1EB2"/>
    <w:rsid w:val="00AB3379"/>
    <w:rsid w:val="00AC00E6"/>
    <w:rsid w:val="00AC37B5"/>
    <w:rsid w:val="00AC6B50"/>
    <w:rsid w:val="00AD026B"/>
    <w:rsid w:val="00AD0800"/>
    <w:rsid w:val="00AD13F2"/>
    <w:rsid w:val="00AD2DB2"/>
    <w:rsid w:val="00AD752F"/>
    <w:rsid w:val="00AE0B25"/>
    <w:rsid w:val="00AF08A4"/>
    <w:rsid w:val="00AF1C98"/>
    <w:rsid w:val="00B13168"/>
    <w:rsid w:val="00B25047"/>
    <w:rsid w:val="00B27B41"/>
    <w:rsid w:val="00B305E0"/>
    <w:rsid w:val="00B42659"/>
    <w:rsid w:val="00B56E14"/>
    <w:rsid w:val="00B73EDB"/>
    <w:rsid w:val="00B756F5"/>
    <w:rsid w:val="00B8037F"/>
    <w:rsid w:val="00B84142"/>
    <w:rsid w:val="00B85153"/>
    <w:rsid w:val="00B8573E"/>
    <w:rsid w:val="00B90015"/>
    <w:rsid w:val="00B97C83"/>
    <w:rsid w:val="00BB24C0"/>
    <w:rsid w:val="00BC0268"/>
    <w:rsid w:val="00BC6F60"/>
    <w:rsid w:val="00C12C50"/>
    <w:rsid w:val="00C14DAC"/>
    <w:rsid w:val="00C26F2E"/>
    <w:rsid w:val="00C302E3"/>
    <w:rsid w:val="00C42EEE"/>
    <w:rsid w:val="00C44AE5"/>
    <w:rsid w:val="00C45376"/>
    <w:rsid w:val="00C468F2"/>
    <w:rsid w:val="00C515D8"/>
    <w:rsid w:val="00C52E81"/>
    <w:rsid w:val="00C55151"/>
    <w:rsid w:val="00C553D0"/>
    <w:rsid w:val="00C624AF"/>
    <w:rsid w:val="00C70D60"/>
    <w:rsid w:val="00C73393"/>
    <w:rsid w:val="00C83B96"/>
    <w:rsid w:val="00C85716"/>
    <w:rsid w:val="00C873B3"/>
    <w:rsid w:val="00C9028F"/>
    <w:rsid w:val="00C95771"/>
    <w:rsid w:val="00C95F49"/>
    <w:rsid w:val="00CA0416"/>
    <w:rsid w:val="00CB1125"/>
    <w:rsid w:val="00CD042E"/>
    <w:rsid w:val="00CD44D8"/>
    <w:rsid w:val="00CE2CB6"/>
    <w:rsid w:val="00CF2560"/>
    <w:rsid w:val="00CF5B46"/>
    <w:rsid w:val="00D053A9"/>
    <w:rsid w:val="00D249A5"/>
    <w:rsid w:val="00D24C85"/>
    <w:rsid w:val="00D25A0E"/>
    <w:rsid w:val="00D366F5"/>
    <w:rsid w:val="00D46B68"/>
    <w:rsid w:val="00D542A5"/>
    <w:rsid w:val="00D62669"/>
    <w:rsid w:val="00D8165C"/>
    <w:rsid w:val="00D83CC2"/>
    <w:rsid w:val="00D84E9D"/>
    <w:rsid w:val="00D91E8C"/>
    <w:rsid w:val="00DB2593"/>
    <w:rsid w:val="00DB5326"/>
    <w:rsid w:val="00DB6E7C"/>
    <w:rsid w:val="00DC0134"/>
    <w:rsid w:val="00DC1B28"/>
    <w:rsid w:val="00DC3D47"/>
    <w:rsid w:val="00DC6151"/>
    <w:rsid w:val="00DC6C12"/>
    <w:rsid w:val="00DD6845"/>
    <w:rsid w:val="00DD77DA"/>
    <w:rsid w:val="00DE0DB5"/>
    <w:rsid w:val="00DE7961"/>
    <w:rsid w:val="00DF367E"/>
    <w:rsid w:val="00DF4528"/>
    <w:rsid w:val="00E06C61"/>
    <w:rsid w:val="00E07AC4"/>
    <w:rsid w:val="00E12A23"/>
    <w:rsid w:val="00E13DB3"/>
    <w:rsid w:val="00E15F0E"/>
    <w:rsid w:val="00E2408B"/>
    <w:rsid w:val="00E24BFE"/>
    <w:rsid w:val="00E270CC"/>
    <w:rsid w:val="00E32764"/>
    <w:rsid w:val="00E518A5"/>
    <w:rsid w:val="00E51D7C"/>
    <w:rsid w:val="00E62B85"/>
    <w:rsid w:val="00E62CEA"/>
    <w:rsid w:val="00E67876"/>
    <w:rsid w:val="00E72AE1"/>
    <w:rsid w:val="00E90D7C"/>
    <w:rsid w:val="00E9332D"/>
    <w:rsid w:val="00E9542E"/>
    <w:rsid w:val="00EA0E6E"/>
    <w:rsid w:val="00EA1DD8"/>
    <w:rsid w:val="00EA4529"/>
    <w:rsid w:val="00EB56A0"/>
    <w:rsid w:val="00ED60C5"/>
    <w:rsid w:val="00ED6A7A"/>
    <w:rsid w:val="00EE494D"/>
    <w:rsid w:val="00EE4C36"/>
    <w:rsid w:val="00EE7835"/>
    <w:rsid w:val="00EF409B"/>
    <w:rsid w:val="00F21F2C"/>
    <w:rsid w:val="00F31BC1"/>
    <w:rsid w:val="00F33A65"/>
    <w:rsid w:val="00F346CE"/>
    <w:rsid w:val="00F34F98"/>
    <w:rsid w:val="00F40540"/>
    <w:rsid w:val="00F411C2"/>
    <w:rsid w:val="00F67402"/>
    <w:rsid w:val="00F74194"/>
    <w:rsid w:val="00F766A2"/>
    <w:rsid w:val="00F80DD0"/>
    <w:rsid w:val="00F861A8"/>
    <w:rsid w:val="00F9451D"/>
    <w:rsid w:val="00FA2F6C"/>
    <w:rsid w:val="00FB3C85"/>
    <w:rsid w:val="00FB50DA"/>
    <w:rsid w:val="00FB680C"/>
    <w:rsid w:val="00FC105D"/>
    <w:rsid w:val="00FC76D8"/>
    <w:rsid w:val="00FD7FC7"/>
    <w:rsid w:val="00FE1E3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B01071"/>
  <w15:docId w15:val="{23724042-5C58-4794-BF36-3946D06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267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8B267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267D"/>
    <w:pPr>
      <w:spacing w:before="320"/>
      <w:outlineLvl w:val="1"/>
    </w:pPr>
  </w:style>
  <w:style w:type="paragraph" w:styleId="Heading3">
    <w:name w:val="heading 3"/>
    <w:basedOn w:val="Heading1"/>
    <w:next w:val="Normal"/>
    <w:qFormat/>
    <w:rsid w:val="008B267D"/>
    <w:pPr>
      <w:spacing w:before="200"/>
      <w:outlineLvl w:val="2"/>
    </w:pPr>
  </w:style>
  <w:style w:type="paragraph" w:styleId="Heading4">
    <w:name w:val="heading 4"/>
    <w:basedOn w:val="Heading3"/>
    <w:next w:val="Normal"/>
    <w:qFormat/>
    <w:rsid w:val="008B267D"/>
    <w:pPr>
      <w:tabs>
        <w:tab w:val="clear" w:pos="794"/>
        <w:tab w:val="left" w:pos="1191"/>
      </w:tabs>
      <w:ind w:left="993" w:hanging="993"/>
      <w:outlineLvl w:val="3"/>
    </w:pPr>
  </w:style>
  <w:style w:type="paragraph" w:styleId="Heading5">
    <w:name w:val="heading 5"/>
    <w:basedOn w:val="Heading3"/>
    <w:next w:val="Normal"/>
    <w:qFormat/>
    <w:rsid w:val="008B267D"/>
    <w:pPr>
      <w:tabs>
        <w:tab w:val="clear" w:pos="794"/>
        <w:tab w:val="left" w:pos="1191"/>
      </w:tabs>
      <w:outlineLvl w:val="4"/>
    </w:pPr>
  </w:style>
  <w:style w:type="paragraph" w:styleId="Heading6">
    <w:name w:val="heading 6"/>
    <w:basedOn w:val="Heading3"/>
    <w:next w:val="Normal"/>
    <w:qFormat/>
    <w:rsid w:val="008B267D"/>
    <w:pPr>
      <w:tabs>
        <w:tab w:val="clear" w:pos="794"/>
        <w:tab w:val="left" w:pos="1191"/>
      </w:tabs>
      <w:outlineLvl w:val="5"/>
    </w:pPr>
  </w:style>
  <w:style w:type="paragraph" w:styleId="Heading7">
    <w:name w:val="heading 7"/>
    <w:basedOn w:val="Heading3"/>
    <w:next w:val="Normal"/>
    <w:qFormat/>
    <w:rsid w:val="008B267D"/>
    <w:pPr>
      <w:tabs>
        <w:tab w:val="clear" w:pos="794"/>
        <w:tab w:val="left" w:pos="1191"/>
      </w:tabs>
      <w:outlineLvl w:val="6"/>
    </w:pPr>
  </w:style>
  <w:style w:type="paragraph" w:styleId="Heading8">
    <w:name w:val="heading 8"/>
    <w:basedOn w:val="Heading3"/>
    <w:next w:val="Normal"/>
    <w:qFormat/>
    <w:rsid w:val="008B267D"/>
    <w:pPr>
      <w:tabs>
        <w:tab w:val="clear" w:pos="794"/>
        <w:tab w:val="left" w:pos="1191"/>
      </w:tabs>
      <w:outlineLvl w:val="7"/>
    </w:pPr>
  </w:style>
  <w:style w:type="paragraph" w:styleId="Heading9">
    <w:name w:val="heading 9"/>
    <w:basedOn w:val="Heading3"/>
    <w:next w:val="Normal"/>
    <w:qFormat/>
    <w:rsid w:val="008B267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B267D"/>
  </w:style>
  <w:style w:type="paragraph" w:styleId="TOC7">
    <w:name w:val="toc 7"/>
    <w:basedOn w:val="TOC3"/>
    <w:semiHidden/>
    <w:rsid w:val="008B267D"/>
  </w:style>
  <w:style w:type="paragraph" w:styleId="TOC6">
    <w:name w:val="toc 6"/>
    <w:basedOn w:val="TOC3"/>
    <w:semiHidden/>
    <w:rsid w:val="008B267D"/>
  </w:style>
  <w:style w:type="paragraph" w:styleId="TOC5">
    <w:name w:val="toc 5"/>
    <w:basedOn w:val="TOC3"/>
    <w:semiHidden/>
    <w:rsid w:val="008B267D"/>
  </w:style>
  <w:style w:type="paragraph" w:styleId="TOC4">
    <w:name w:val="toc 4"/>
    <w:basedOn w:val="TOC3"/>
    <w:semiHidden/>
    <w:rsid w:val="008B267D"/>
  </w:style>
  <w:style w:type="paragraph" w:styleId="TOC3">
    <w:name w:val="toc 3"/>
    <w:basedOn w:val="TOC2"/>
    <w:semiHidden/>
    <w:rsid w:val="008B267D"/>
    <w:pPr>
      <w:spacing w:before="80"/>
    </w:pPr>
  </w:style>
  <w:style w:type="paragraph" w:styleId="TOC2">
    <w:name w:val="toc 2"/>
    <w:basedOn w:val="TOC1"/>
    <w:semiHidden/>
    <w:rsid w:val="008B267D"/>
    <w:pPr>
      <w:spacing w:before="120"/>
    </w:pPr>
  </w:style>
  <w:style w:type="paragraph" w:styleId="TOC1">
    <w:name w:val="toc 1"/>
    <w:basedOn w:val="Normal"/>
    <w:semiHidden/>
    <w:rsid w:val="008B267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267D"/>
    <w:pPr>
      <w:ind w:left="1698"/>
    </w:pPr>
  </w:style>
  <w:style w:type="paragraph" w:styleId="Index6">
    <w:name w:val="index 6"/>
    <w:basedOn w:val="Normal"/>
    <w:next w:val="Normal"/>
    <w:semiHidden/>
    <w:rsid w:val="008B267D"/>
    <w:pPr>
      <w:ind w:left="1415"/>
    </w:pPr>
  </w:style>
  <w:style w:type="paragraph" w:styleId="Index5">
    <w:name w:val="index 5"/>
    <w:basedOn w:val="Normal"/>
    <w:next w:val="Normal"/>
    <w:semiHidden/>
    <w:rsid w:val="008B267D"/>
    <w:pPr>
      <w:ind w:left="1132"/>
    </w:pPr>
  </w:style>
  <w:style w:type="paragraph" w:styleId="Index4">
    <w:name w:val="index 4"/>
    <w:basedOn w:val="Normal"/>
    <w:next w:val="Normal"/>
    <w:semiHidden/>
    <w:rsid w:val="008B267D"/>
    <w:pPr>
      <w:ind w:left="849"/>
    </w:pPr>
  </w:style>
  <w:style w:type="paragraph" w:styleId="Index3">
    <w:name w:val="index 3"/>
    <w:basedOn w:val="Normal"/>
    <w:next w:val="Normal"/>
    <w:semiHidden/>
    <w:rsid w:val="008B267D"/>
    <w:pPr>
      <w:ind w:left="566"/>
    </w:pPr>
  </w:style>
  <w:style w:type="paragraph" w:styleId="Index2">
    <w:name w:val="index 2"/>
    <w:basedOn w:val="Normal"/>
    <w:next w:val="Normal"/>
    <w:semiHidden/>
    <w:rsid w:val="008B267D"/>
    <w:pPr>
      <w:ind w:left="283"/>
    </w:pPr>
  </w:style>
  <w:style w:type="paragraph" w:styleId="Index1">
    <w:name w:val="index 1"/>
    <w:basedOn w:val="Normal"/>
    <w:next w:val="Normal"/>
    <w:semiHidden/>
    <w:rsid w:val="008B267D"/>
  </w:style>
  <w:style w:type="character" w:styleId="LineNumber">
    <w:name w:val="line number"/>
    <w:basedOn w:val="DefaultParagraphFont"/>
    <w:rsid w:val="008B267D"/>
  </w:style>
  <w:style w:type="paragraph" w:styleId="IndexHeading">
    <w:name w:val="index heading"/>
    <w:basedOn w:val="Normal"/>
    <w:next w:val="Index1"/>
    <w:semiHidden/>
    <w:rsid w:val="008B267D"/>
  </w:style>
  <w:style w:type="paragraph" w:styleId="Footer">
    <w:name w:val="footer"/>
    <w:basedOn w:val="Normal"/>
    <w:link w:val="FooterChar"/>
    <w:rsid w:val="008B267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B267D"/>
    <w:pPr>
      <w:tabs>
        <w:tab w:val="clear" w:pos="794"/>
        <w:tab w:val="clear" w:pos="1191"/>
        <w:tab w:val="clear" w:pos="1588"/>
        <w:tab w:val="clear" w:pos="1985"/>
      </w:tabs>
      <w:spacing w:before="0"/>
      <w:jc w:val="center"/>
    </w:pPr>
    <w:rPr>
      <w:sz w:val="22"/>
    </w:rPr>
  </w:style>
  <w:style w:type="character" w:styleId="FootnoteReference">
    <w:name w:val="footnote reference"/>
    <w:uiPriority w:val="99"/>
    <w:rsid w:val="008B267D"/>
    <w:rPr>
      <w:position w:val="6"/>
      <w:sz w:val="16"/>
    </w:rPr>
  </w:style>
  <w:style w:type="paragraph" w:styleId="FootnoteText">
    <w:name w:val="footnote text"/>
    <w:basedOn w:val="Normal"/>
    <w:link w:val="FootnoteTextChar"/>
    <w:uiPriority w:val="99"/>
    <w:rsid w:val="008B267D"/>
    <w:pPr>
      <w:keepLines/>
      <w:tabs>
        <w:tab w:val="left" w:pos="256"/>
      </w:tabs>
      <w:ind w:left="256" w:hanging="256"/>
    </w:pPr>
  </w:style>
  <w:style w:type="paragraph" w:styleId="NormalIndent">
    <w:name w:val="Normal Indent"/>
    <w:basedOn w:val="Normal"/>
    <w:rsid w:val="008B267D"/>
    <w:pPr>
      <w:ind w:left="794"/>
    </w:pPr>
  </w:style>
  <w:style w:type="paragraph" w:customStyle="1" w:styleId="TableLegend">
    <w:name w:val="Table_Legend"/>
    <w:basedOn w:val="TableText"/>
    <w:rsid w:val="008B267D"/>
    <w:pPr>
      <w:spacing w:before="120"/>
    </w:pPr>
  </w:style>
  <w:style w:type="paragraph" w:customStyle="1" w:styleId="TableText">
    <w:name w:val="Table_Text"/>
    <w:basedOn w:val="Normal"/>
    <w:rsid w:val="008B2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267D"/>
    <w:pPr>
      <w:keepLines/>
      <w:spacing w:before="0"/>
    </w:pPr>
    <w:rPr>
      <w:b/>
      <w:caps w:val="0"/>
    </w:rPr>
  </w:style>
  <w:style w:type="paragraph" w:customStyle="1" w:styleId="Table">
    <w:name w:val="Table_#"/>
    <w:basedOn w:val="Normal"/>
    <w:next w:val="TableTitle"/>
    <w:rsid w:val="008B267D"/>
    <w:pPr>
      <w:keepNext/>
      <w:spacing w:before="560" w:after="120"/>
      <w:jc w:val="center"/>
    </w:pPr>
    <w:rPr>
      <w:caps/>
    </w:rPr>
  </w:style>
  <w:style w:type="paragraph" w:customStyle="1" w:styleId="enumlev1">
    <w:name w:val="enumlev1"/>
    <w:basedOn w:val="Normal"/>
    <w:rsid w:val="008B267D"/>
    <w:pPr>
      <w:spacing w:before="80"/>
      <w:ind w:left="794" w:hanging="794"/>
    </w:pPr>
  </w:style>
  <w:style w:type="paragraph" w:customStyle="1" w:styleId="enumlev2">
    <w:name w:val="enumlev2"/>
    <w:basedOn w:val="enumlev1"/>
    <w:rsid w:val="008B267D"/>
    <w:pPr>
      <w:ind w:left="1191" w:hanging="397"/>
    </w:pPr>
  </w:style>
  <w:style w:type="paragraph" w:customStyle="1" w:styleId="enumlev3">
    <w:name w:val="enumlev3"/>
    <w:basedOn w:val="enumlev2"/>
    <w:rsid w:val="008B267D"/>
    <w:pPr>
      <w:ind w:left="1588"/>
    </w:pPr>
  </w:style>
  <w:style w:type="paragraph" w:customStyle="1" w:styleId="TableHead">
    <w:name w:val="Table_Head"/>
    <w:basedOn w:val="TableText"/>
    <w:rsid w:val="008B267D"/>
    <w:pPr>
      <w:keepNext/>
      <w:spacing w:before="80" w:after="80"/>
      <w:jc w:val="center"/>
    </w:pPr>
    <w:rPr>
      <w:b/>
    </w:rPr>
  </w:style>
  <w:style w:type="paragraph" w:customStyle="1" w:styleId="FigureLegend">
    <w:name w:val="Figure_Legend"/>
    <w:basedOn w:val="Normal"/>
    <w:rsid w:val="008B267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267D"/>
    <w:pPr>
      <w:spacing w:before="480"/>
    </w:pPr>
  </w:style>
  <w:style w:type="paragraph" w:customStyle="1" w:styleId="FigureTitle">
    <w:name w:val="Figure_Title"/>
    <w:basedOn w:val="TableTitle"/>
    <w:next w:val="Normal"/>
    <w:rsid w:val="008B267D"/>
    <w:pPr>
      <w:keepNext w:val="0"/>
      <w:spacing w:after="480"/>
    </w:pPr>
  </w:style>
  <w:style w:type="paragraph" w:customStyle="1" w:styleId="Annex">
    <w:name w:val="Annex_#"/>
    <w:basedOn w:val="Normal"/>
    <w:next w:val="AnnexRef"/>
    <w:rsid w:val="008B267D"/>
    <w:pPr>
      <w:keepNext/>
      <w:keepLines/>
      <w:spacing w:before="480" w:after="80"/>
      <w:jc w:val="center"/>
    </w:pPr>
    <w:rPr>
      <w:caps/>
    </w:rPr>
  </w:style>
  <w:style w:type="paragraph" w:customStyle="1" w:styleId="AnnexRef">
    <w:name w:val="Annex_Ref"/>
    <w:basedOn w:val="Normal"/>
    <w:next w:val="AnnexTitle"/>
    <w:rsid w:val="008B267D"/>
    <w:pPr>
      <w:keepNext/>
      <w:keepLines/>
      <w:jc w:val="center"/>
    </w:pPr>
  </w:style>
  <w:style w:type="paragraph" w:customStyle="1" w:styleId="AnnexTitle">
    <w:name w:val="Annex_Title"/>
    <w:basedOn w:val="Normal"/>
    <w:next w:val="Normal"/>
    <w:rsid w:val="008B267D"/>
    <w:pPr>
      <w:keepNext/>
      <w:keepLines/>
      <w:spacing w:before="240" w:after="280"/>
      <w:jc w:val="center"/>
    </w:pPr>
    <w:rPr>
      <w:b/>
    </w:rPr>
  </w:style>
  <w:style w:type="paragraph" w:customStyle="1" w:styleId="Appendix">
    <w:name w:val="Appendix_#"/>
    <w:basedOn w:val="Annex"/>
    <w:next w:val="AppendixRef"/>
    <w:rsid w:val="008B267D"/>
  </w:style>
  <w:style w:type="paragraph" w:customStyle="1" w:styleId="AppendixRef">
    <w:name w:val="Appendix_Ref"/>
    <w:basedOn w:val="AnnexRef"/>
    <w:next w:val="AppendixTitle"/>
    <w:rsid w:val="008B267D"/>
  </w:style>
  <w:style w:type="paragraph" w:customStyle="1" w:styleId="AppendixTitle">
    <w:name w:val="Appendix_Title"/>
    <w:basedOn w:val="AnnexTitle"/>
    <w:next w:val="Normal"/>
    <w:rsid w:val="008B267D"/>
  </w:style>
  <w:style w:type="paragraph" w:customStyle="1" w:styleId="RefTitle">
    <w:name w:val="Ref_Title"/>
    <w:basedOn w:val="Normal"/>
    <w:next w:val="RefText"/>
    <w:rsid w:val="008B267D"/>
    <w:pPr>
      <w:spacing w:before="480"/>
      <w:jc w:val="center"/>
    </w:pPr>
    <w:rPr>
      <w:caps/>
    </w:rPr>
  </w:style>
  <w:style w:type="paragraph" w:customStyle="1" w:styleId="RefText">
    <w:name w:val="Ref_Text"/>
    <w:basedOn w:val="Normal"/>
    <w:rsid w:val="008B267D"/>
    <w:pPr>
      <w:ind w:left="794" w:hanging="794"/>
    </w:pPr>
  </w:style>
  <w:style w:type="paragraph" w:customStyle="1" w:styleId="Equation">
    <w:name w:val="Equation"/>
    <w:basedOn w:val="Normal"/>
    <w:rsid w:val="008B267D"/>
    <w:pPr>
      <w:tabs>
        <w:tab w:val="clear" w:pos="1191"/>
        <w:tab w:val="clear" w:pos="1588"/>
        <w:tab w:val="clear" w:pos="1985"/>
        <w:tab w:val="center" w:pos="4876"/>
        <w:tab w:val="right" w:pos="9752"/>
      </w:tabs>
    </w:pPr>
  </w:style>
  <w:style w:type="paragraph" w:customStyle="1" w:styleId="Head">
    <w:name w:val="Head"/>
    <w:basedOn w:val="Normal"/>
    <w:rsid w:val="008B267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267D"/>
    <w:pPr>
      <w:keepNext/>
      <w:keepLines/>
      <w:spacing w:before="240"/>
      <w:jc w:val="center"/>
    </w:pPr>
    <w:rPr>
      <w:b/>
      <w:caps/>
    </w:rPr>
  </w:style>
  <w:style w:type="paragraph" w:customStyle="1" w:styleId="Normalaftertitle">
    <w:name w:val="Normal after title"/>
    <w:basedOn w:val="Normal"/>
    <w:next w:val="Normal"/>
    <w:rsid w:val="008B267D"/>
    <w:pPr>
      <w:spacing w:before="320"/>
    </w:pPr>
  </w:style>
  <w:style w:type="paragraph" w:customStyle="1" w:styleId="call">
    <w:name w:val="call"/>
    <w:basedOn w:val="Normal"/>
    <w:next w:val="Normal"/>
    <w:rsid w:val="008B267D"/>
    <w:pPr>
      <w:keepNext/>
      <w:keepLines/>
      <w:spacing w:before="160"/>
      <w:ind w:left="794"/>
    </w:pPr>
    <w:rPr>
      <w:i/>
    </w:rPr>
  </w:style>
  <w:style w:type="paragraph" w:customStyle="1" w:styleId="Rec">
    <w:name w:val="Rec_#"/>
    <w:basedOn w:val="Normal"/>
    <w:next w:val="RecTitle"/>
    <w:rsid w:val="008B267D"/>
    <w:pPr>
      <w:keepNext/>
      <w:keepLines/>
      <w:spacing w:before="480"/>
      <w:jc w:val="center"/>
    </w:pPr>
    <w:rPr>
      <w:caps/>
    </w:rPr>
  </w:style>
  <w:style w:type="paragraph" w:customStyle="1" w:styleId="toc0">
    <w:name w:val="toc 0"/>
    <w:basedOn w:val="Normal"/>
    <w:next w:val="TOC1"/>
    <w:rsid w:val="008B267D"/>
    <w:pPr>
      <w:tabs>
        <w:tab w:val="clear" w:pos="794"/>
        <w:tab w:val="clear" w:pos="1191"/>
        <w:tab w:val="clear" w:pos="1588"/>
        <w:tab w:val="clear" w:pos="1985"/>
        <w:tab w:val="right" w:pos="9781"/>
      </w:tabs>
    </w:pPr>
    <w:rPr>
      <w:b/>
    </w:rPr>
  </w:style>
  <w:style w:type="paragraph" w:styleId="List">
    <w:name w:val="List"/>
    <w:basedOn w:val="Normal"/>
    <w:rsid w:val="008B267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267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267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267D"/>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8B267D"/>
    <w:rPr>
      <w:color w:val="0000FF"/>
      <w:u w:val="single"/>
    </w:rPr>
  </w:style>
  <w:style w:type="paragraph" w:customStyle="1" w:styleId="Keywords">
    <w:name w:val="Keywords"/>
    <w:basedOn w:val="Normal"/>
    <w:rsid w:val="008B267D"/>
    <w:pPr>
      <w:tabs>
        <w:tab w:val="clear" w:pos="1191"/>
        <w:tab w:val="clear" w:pos="1588"/>
      </w:tabs>
      <w:ind w:left="794" w:hanging="794"/>
    </w:pPr>
  </w:style>
  <w:style w:type="paragraph" w:styleId="BodyText">
    <w:name w:val="Body Text"/>
    <w:basedOn w:val="Normal"/>
    <w:link w:val="BodyTextChar"/>
    <w:rsid w:val="008B267D"/>
    <w:pPr>
      <w:spacing w:after="120"/>
    </w:pPr>
  </w:style>
  <w:style w:type="paragraph" w:customStyle="1" w:styleId="EquationLegend">
    <w:name w:val="Equation_Legend"/>
    <w:basedOn w:val="Normal"/>
    <w:rsid w:val="008B267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B267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B267D"/>
    <w:pPr>
      <w:tabs>
        <w:tab w:val="left" w:pos="7371"/>
      </w:tabs>
      <w:spacing w:after="560"/>
    </w:pPr>
  </w:style>
  <w:style w:type="paragraph" w:customStyle="1" w:styleId="ASN1">
    <w:name w:val="ASN.1"/>
    <w:basedOn w:val="Normal"/>
    <w:rsid w:val="008B26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B267D"/>
    <w:pPr>
      <w:tabs>
        <w:tab w:val="clear" w:pos="5954"/>
        <w:tab w:val="clear" w:pos="9639"/>
      </w:tabs>
    </w:pPr>
    <w:rPr>
      <w:caps w:val="0"/>
    </w:rPr>
  </w:style>
  <w:style w:type="paragraph" w:customStyle="1" w:styleId="Note">
    <w:name w:val="Note"/>
    <w:basedOn w:val="Normal"/>
    <w:rsid w:val="008B267D"/>
    <w:pPr>
      <w:tabs>
        <w:tab w:val="left" w:pos="397"/>
      </w:tabs>
    </w:pPr>
  </w:style>
  <w:style w:type="paragraph" w:styleId="TOC9">
    <w:name w:val="toc 9"/>
    <w:basedOn w:val="TOC3"/>
    <w:semiHidden/>
    <w:rsid w:val="008B267D"/>
  </w:style>
  <w:style w:type="paragraph" w:customStyle="1" w:styleId="headingb">
    <w:name w:val="heading_b"/>
    <w:basedOn w:val="Heading3"/>
    <w:next w:val="Normal"/>
    <w:rsid w:val="008B267D"/>
    <w:pPr>
      <w:spacing w:before="160"/>
      <w:ind w:left="0" w:firstLine="0"/>
      <w:outlineLvl w:val="9"/>
    </w:pPr>
  </w:style>
  <w:style w:type="paragraph" w:customStyle="1" w:styleId="headingi">
    <w:name w:val="heading_i"/>
    <w:basedOn w:val="Heading3"/>
    <w:next w:val="Normal"/>
    <w:rsid w:val="008B267D"/>
    <w:pPr>
      <w:spacing w:before="160"/>
      <w:ind w:left="0" w:firstLine="0"/>
      <w:outlineLvl w:val="9"/>
    </w:pPr>
    <w:rPr>
      <w:b w:val="0"/>
      <w:i/>
    </w:rPr>
  </w:style>
  <w:style w:type="character" w:styleId="PageNumber">
    <w:name w:val="page number"/>
    <w:basedOn w:val="DefaultParagraphFont"/>
    <w:rsid w:val="008B267D"/>
  </w:style>
  <w:style w:type="paragraph" w:customStyle="1" w:styleId="Style1">
    <w:name w:val="Style1"/>
    <w:basedOn w:val="Normal"/>
    <w:next w:val="Index1"/>
    <w:rsid w:val="008B267D"/>
    <w:pPr>
      <w:numPr>
        <w:numId w:val="1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B267D"/>
    <w:rPr>
      <w:rFonts w:ascii="Times New Roman" w:hAnsi="Times New Roman"/>
      <w:sz w:val="22"/>
      <w:lang w:val="fr-FR" w:eastAsia="en-US"/>
    </w:rPr>
  </w:style>
  <w:style w:type="paragraph" w:customStyle="1" w:styleId="ITUintr">
    <w:name w:val="ITU_intr"/>
    <w:basedOn w:val="Normal"/>
    <w:next w:val="Normal"/>
    <w:rsid w:val="008B267D"/>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B267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B267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B267D"/>
    <w:rPr>
      <w:rFonts w:ascii="Times New Roman" w:hAnsi="Times New Roman"/>
      <w:caps/>
      <w:sz w:val="18"/>
      <w:lang w:val="fr-FR"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286914"/>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99"/>
    <w:qFormat/>
    <w:rsid w:val="00286914"/>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paragraph" w:customStyle="1" w:styleId="Reasons">
    <w:name w:val="Reasons"/>
    <w:basedOn w:val="Normal"/>
    <w:qFormat/>
    <w:rsid w:val="002869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314F5"/>
    <w:rPr>
      <w:color w:val="800080" w:themeColor="followedHyperlink"/>
      <w:u w:val="single"/>
    </w:rPr>
  </w:style>
  <w:style w:type="table" w:styleId="TableGrid">
    <w:name w:val="Table Grid"/>
    <w:basedOn w:val="TableNormal"/>
    <w:rsid w:val="00A9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0">
    <w:name w:val="Ref_text"/>
    <w:basedOn w:val="Normal"/>
    <w:rsid w:val="00B25047"/>
    <w:pPr>
      <w:ind w:left="1134" w:hanging="1134"/>
    </w:pPr>
    <w:rPr>
      <w:lang w:val="en-GB"/>
    </w:rPr>
  </w:style>
  <w:style w:type="paragraph" w:customStyle="1" w:styleId="AnnexNo">
    <w:name w:val="Annex_No"/>
    <w:basedOn w:val="Normal"/>
    <w:next w:val="Normal"/>
    <w:rsid w:val="009B5556"/>
    <w:pPr>
      <w:keepNext/>
      <w:keepLines/>
      <w:spacing w:before="480" w:after="80"/>
      <w:jc w:val="center"/>
    </w:pPr>
    <w:rPr>
      <w:b/>
      <w:caps/>
      <w:sz w:val="28"/>
      <w:lang w:val="en-GB"/>
    </w:rPr>
  </w:style>
  <w:style w:type="character" w:customStyle="1" w:styleId="BodyTextChar">
    <w:name w:val="Body Text Char"/>
    <w:basedOn w:val="DefaultParagraphFont"/>
    <w:link w:val="BodyText"/>
    <w:rsid w:val="009B5556"/>
    <w:rPr>
      <w:rFonts w:ascii="Calibri" w:hAnsi="Calibri"/>
      <w:sz w:val="24"/>
      <w:lang w:val="fr-FR" w:eastAsia="en-US"/>
    </w:rPr>
  </w:style>
  <w:style w:type="paragraph" w:styleId="NormalWeb">
    <w:name w:val="Normal (Web)"/>
    <w:basedOn w:val="Normal"/>
    <w:uiPriority w:val="99"/>
    <w:rsid w:val="009B555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9B5556"/>
    <w:pPr>
      <w:autoSpaceDE w:val="0"/>
      <w:autoSpaceDN w:val="0"/>
      <w:adjustRightInd w:val="0"/>
    </w:pPr>
    <w:rPr>
      <w:rFonts w:ascii="Times New Roman" w:eastAsiaTheme="minorEastAsia" w:hAnsi="Times New Roman"/>
      <w:color w:val="000000"/>
      <w:sz w:val="24"/>
      <w:szCs w:val="24"/>
    </w:rPr>
  </w:style>
  <w:style w:type="character" w:customStyle="1" w:styleId="moduletitlelink">
    <w:name w:val="module__title__link"/>
    <w:basedOn w:val="DefaultParagraphFont"/>
    <w:rsid w:val="009B5556"/>
  </w:style>
  <w:style w:type="character" w:customStyle="1" w:styleId="Heading1Char">
    <w:name w:val="Heading 1 Char"/>
    <w:basedOn w:val="DefaultParagraphFont"/>
    <w:link w:val="Heading1"/>
    <w:rsid w:val="009B5556"/>
    <w:rPr>
      <w:rFonts w:ascii="Calibri" w:hAnsi="Calibri"/>
      <w:b/>
      <w:sz w:val="24"/>
      <w:lang w:val="fr-FR" w:eastAsia="en-US"/>
    </w:rPr>
  </w:style>
  <w:style w:type="character" w:customStyle="1" w:styleId="widget-pane-link">
    <w:name w:val="widget-pane-link"/>
    <w:basedOn w:val="DefaultParagraphFont"/>
    <w:rsid w:val="009B5556"/>
  </w:style>
  <w:style w:type="paragraph" w:styleId="NoSpacing">
    <w:name w:val="No Spacing"/>
    <w:uiPriority w:val="1"/>
    <w:qFormat/>
    <w:rsid w:val="009B5556"/>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FE1E3B"/>
    <w:rPr>
      <w:color w:val="605E5C"/>
      <w:shd w:val="clear" w:color="auto" w:fill="E1DFDD"/>
    </w:rPr>
  </w:style>
  <w:style w:type="character" w:customStyle="1" w:styleId="FootnoteTextChar">
    <w:name w:val="Footnote Text Char"/>
    <w:basedOn w:val="DefaultParagraphFont"/>
    <w:link w:val="FootnoteText"/>
    <w:uiPriority w:val="99"/>
    <w:rsid w:val="004134BA"/>
    <w:rPr>
      <w:rFonts w:ascii="Calibri" w:hAnsi="Calibri"/>
      <w:sz w:val="24"/>
      <w:lang w:val="fr-FR" w:eastAsia="en-US"/>
    </w:rPr>
  </w:style>
  <w:style w:type="paragraph" w:styleId="BalloonText">
    <w:name w:val="Balloon Text"/>
    <w:basedOn w:val="Normal"/>
    <w:link w:val="BalloonTextChar"/>
    <w:semiHidden/>
    <w:unhideWhenUsed/>
    <w:rsid w:val="009B06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B0698"/>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A5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1107">
      <w:bodyDiv w:val="1"/>
      <w:marLeft w:val="0"/>
      <w:marRight w:val="0"/>
      <w:marTop w:val="0"/>
      <w:marBottom w:val="0"/>
      <w:divBdr>
        <w:top w:val="none" w:sz="0" w:space="0" w:color="auto"/>
        <w:left w:val="none" w:sz="0" w:space="0" w:color="auto"/>
        <w:bottom w:val="none" w:sz="0" w:space="0" w:color="auto"/>
        <w:right w:val="none" w:sz="0" w:space="0" w:color="auto"/>
      </w:divBdr>
    </w:div>
    <w:div w:id="249775813">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8373104">
      <w:bodyDiv w:val="1"/>
      <w:marLeft w:val="0"/>
      <w:marRight w:val="0"/>
      <w:marTop w:val="0"/>
      <w:marBottom w:val="0"/>
      <w:divBdr>
        <w:top w:val="none" w:sz="0" w:space="0" w:color="auto"/>
        <w:left w:val="none" w:sz="0" w:space="0" w:color="auto"/>
        <w:bottom w:val="none" w:sz="0" w:space="0" w:color="auto"/>
        <w:right w:val="none" w:sz="0" w:space="0" w:color="auto"/>
      </w:divBdr>
    </w:div>
    <w:div w:id="443308704">
      <w:bodyDiv w:val="1"/>
      <w:marLeft w:val="0"/>
      <w:marRight w:val="0"/>
      <w:marTop w:val="0"/>
      <w:marBottom w:val="0"/>
      <w:divBdr>
        <w:top w:val="none" w:sz="0" w:space="0" w:color="auto"/>
        <w:left w:val="none" w:sz="0" w:space="0" w:color="auto"/>
        <w:bottom w:val="none" w:sz="0" w:space="0" w:color="auto"/>
        <w:right w:val="none" w:sz="0" w:space="0" w:color="auto"/>
      </w:divBdr>
    </w:div>
    <w:div w:id="53886111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559946571">
      <w:bodyDiv w:val="1"/>
      <w:marLeft w:val="0"/>
      <w:marRight w:val="0"/>
      <w:marTop w:val="0"/>
      <w:marBottom w:val="0"/>
      <w:divBdr>
        <w:top w:val="none" w:sz="0" w:space="0" w:color="auto"/>
        <w:left w:val="none" w:sz="0" w:space="0" w:color="auto"/>
        <w:bottom w:val="none" w:sz="0" w:space="0" w:color="auto"/>
        <w:right w:val="none" w:sz="0" w:space="0" w:color="auto"/>
      </w:divBdr>
    </w:div>
    <w:div w:id="747046116">
      <w:bodyDiv w:val="1"/>
      <w:marLeft w:val="0"/>
      <w:marRight w:val="0"/>
      <w:marTop w:val="0"/>
      <w:marBottom w:val="0"/>
      <w:divBdr>
        <w:top w:val="none" w:sz="0" w:space="0" w:color="auto"/>
        <w:left w:val="none" w:sz="0" w:space="0" w:color="auto"/>
        <w:bottom w:val="none" w:sz="0" w:space="0" w:color="auto"/>
        <w:right w:val="none" w:sz="0" w:space="0" w:color="auto"/>
      </w:divBdr>
    </w:div>
    <w:div w:id="995232015">
      <w:bodyDiv w:val="1"/>
      <w:marLeft w:val="0"/>
      <w:marRight w:val="0"/>
      <w:marTop w:val="0"/>
      <w:marBottom w:val="0"/>
      <w:divBdr>
        <w:top w:val="none" w:sz="0" w:space="0" w:color="auto"/>
        <w:left w:val="none" w:sz="0" w:space="0" w:color="auto"/>
        <w:bottom w:val="none" w:sz="0" w:space="0" w:color="auto"/>
        <w:right w:val="none" w:sz="0" w:space="0" w:color="auto"/>
      </w:divBdr>
    </w:div>
    <w:div w:id="1000426922">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182818768">
      <w:bodyDiv w:val="1"/>
      <w:marLeft w:val="0"/>
      <w:marRight w:val="0"/>
      <w:marTop w:val="0"/>
      <w:marBottom w:val="0"/>
      <w:divBdr>
        <w:top w:val="none" w:sz="0" w:space="0" w:color="auto"/>
        <w:left w:val="none" w:sz="0" w:space="0" w:color="auto"/>
        <w:bottom w:val="none" w:sz="0" w:space="0" w:color="auto"/>
        <w:right w:val="none" w:sz="0" w:space="0" w:color="auto"/>
      </w:divBdr>
    </w:div>
    <w:div w:id="1205218273">
      <w:bodyDiv w:val="1"/>
      <w:marLeft w:val="0"/>
      <w:marRight w:val="0"/>
      <w:marTop w:val="0"/>
      <w:marBottom w:val="0"/>
      <w:divBdr>
        <w:top w:val="none" w:sz="0" w:space="0" w:color="auto"/>
        <w:left w:val="none" w:sz="0" w:space="0" w:color="auto"/>
        <w:bottom w:val="none" w:sz="0" w:space="0" w:color="auto"/>
        <w:right w:val="none" w:sz="0" w:space="0" w:color="auto"/>
      </w:divBdr>
    </w:div>
    <w:div w:id="1238779899">
      <w:bodyDiv w:val="1"/>
      <w:marLeft w:val="0"/>
      <w:marRight w:val="0"/>
      <w:marTop w:val="0"/>
      <w:marBottom w:val="0"/>
      <w:divBdr>
        <w:top w:val="none" w:sz="0" w:space="0" w:color="auto"/>
        <w:left w:val="none" w:sz="0" w:space="0" w:color="auto"/>
        <w:bottom w:val="none" w:sz="0" w:space="0" w:color="auto"/>
        <w:right w:val="none" w:sz="0" w:space="0" w:color="auto"/>
      </w:divBdr>
    </w:div>
    <w:div w:id="1355809036">
      <w:bodyDiv w:val="1"/>
      <w:marLeft w:val="0"/>
      <w:marRight w:val="0"/>
      <w:marTop w:val="0"/>
      <w:marBottom w:val="0"/>
      <w:divBdr>
        <w:top w:val="none" w:sz="0" w:space="0" w:color="auto"/>
        <w:left w:val="none" w:sz="0" w:space="0" w:color="auto"/>
        <w:bottom w:val="none" w:sz="0" w:space="0" w:color="auto"/>
        <w:right w:val="none" w:sz="0" w:space="0" w:color="auto"/>
      </w:divBdr>
    </w:div>
    <w:div w:id="1520312727">
      <w:bodyDiv w:val="1"/>
      <w:marLeft w:val="0"/>
      <w:marRight w:val="0"/>
      <w:marTop w:val="0"/>
      <w:marBottom w:val="0"/>
      <w:divBdr>
        <w:top w:val="none" w:sz="0" w:space="0" w:color="auto"/>
        <w:left w:val="none" w:sz="0" w:space="0" w:color="auto"/>
        <w:bottom w:val="none" w:sz="0" w:space="0" w:color="auto"/>
        <w:right w:val="none" w:sz="0" w:space="0" w:color="auto"/>
      </w:divBdr>
    </w:div>
    <w:div w:id="1521508062">
      <w:bodyDiv w:val="1"/>
      <w:marLeft w:val="0"/>
      <w:marRight w:val="0"/>
      <w:marTop w:val="0"/>
      <w:marBottom w:val="0"/>
      <w:divBdr>
        <w:top w:val="none" w:sz="0" w:space="0" w:color="auto"/>
        <w:left w:val="none" w:sz="0" w:space="0" w:color="auto"/>
        <w:bottom w:val="none" w:sz="0" w:space="0" w:color="auto"/>
        <w:right w:val="none" w:sz="0" w:space="0" w:color="auto"/>
      </w:divBdr>
    </w:div>
    <w:div w:id="1717316787">
      <w:bodyDiv w:val="1"/>
      <w:marLeft w:val="0"/>
      <w:marRight w:val="0"/>
      <w:marTop w:val="0"/>
      <w:marBottom w:val="0"/>
      <w:divBdr>
        <w:top w:val="none" w:sz="0" w:space="0" w:color="auto"/>
        <w:left w:val="none" w:sz="0" w:space="0" w:color="auto"/>
        <w:bottom w:val="none" w:sz="0" w:space="0" w:color="auto"/>
        <w:right w:val="none" w:sz="0" w:space="0" w:color="auto"/>
      </w:divBdr>
    </w:div>
    <w:div w:id="2042709426">
      <w:bodyDiv w:val="1"/>
      <w:marLeft w:val="0"/>
      <w:marRight w:val="0"/>
      <w:marTop w:val="0"/>
      <w:marBottom w:val="0"/>
      <w:divBdr>
        <w:top w:val="none" w:sz="0" w:space="0" w:color="auto"/>
        <w:left w:val="none" w:sz="0" w:space="0" w:color="auto"/>
        <w:bottom w:val="none" w:sz="0" w:space="0" w:color="auto"/>
        <w:right w:val="none" w:sz="0" w:space="0" w:color="auto"/>
      </w:divBdr>
    </w:div>
    <w:div w:id="2145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ee@itu.int" TargetMode="External"/><Relationship Id="rId18" Type="http://schemas.openxmlformats.org/officeDocument/2006/relationships/hyperlink" Target="mailto:tsbfgai4ee@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xtranet.itu.int/sites/itu-t/focusgroups/ai4ee/SitePages/Home.aspx" TargetMode="External"/><Relationship Id="rId7" Type="http://schemas.openxmlformats.org/officeDocument/2006/relationships/endnotes" Target="endnotes.xml"/><Relationship Id="rId12" Type="http://schemas.openxmlformats.org/officeDocument/2006/relationships/hyperlink" Target="https://itu.int/go/fgai4ee"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fgai4ee@itu.int" TargetMode="External"/><Relationship Id="rId20" Type="http://schemas.openxmlformats.org/officeDocument/2006/relationships/hyperlink" Target="https://www.itu.int/en/ITU-T/focusgroups/ai4e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focusgroups/ai4ee/Pages/default.aspx" TargetMode="External"/><Relationship Id="rId23" Type="http://schemas.openxmlformats.org/officeDocument/2006/relationships/hyperlink" Target="https://www.itu.int/en/ITU-T/focusgroups/ai4ee/Pages/default.aspx" TargetMode="External"/><Relationship Id="rId10" Type="http://schemas.openxmlformats.org/officeDocument/2006/relationships/hyperlink" Target="https://itu.int/go/fgai4ee" TargetMode="External"/><Relationship Id="rId19" Type="http://schemas.openxmlformats.org/officeDocument/2006/relationships/hyperlink" Target="https://staging.itu.int/en/ITU-T/focusgroups/ai4ee/Documents/FG-AI4EE-I-template-Vienna-Austria-October2019.docx" TargetMode="External"/><Relationship Id="rId4" Type="http://schemas.openxmlformats.org/officeDocument/2006/relationships/settings" Target="settings.xml"/><Relationship Id="rId9" Type="http://schemas.openxmlformats.org/officeDocument/2006/relationships/hyperlink" Target="mailto:tsbfgai4ee@itu.int" TargetMode="External"/><Relationship Id="rId14" Type="http://schemas.openxmlformats.org/officeDocument/2006/relationships/hyperlink" Target="https://staging.itu.int/en/ITU-T/focusgroups/ai4ee/Documents/FG-AI4EE-I-template-Vienna-Austria-October2019.docx" TargetMode="External"/><Relationship Id="rId22" Type="http://schemas.openxmlformats.org/officeDocument/2006/relationships/hyperlink" Target="https://www.itu.int/en/ties-services/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development-agenda/" TargetMode="External"/><Relationship Id="rId2" Type="http://schemas.openxmlformats.org/officeDocument/2006/relationships/hyperlink" Target="https://www.forbes.com/sites/shermanlee/2018/04/19/bitcoins-energy-consumption-can-power-an-entire-country-but-eos-is-trying-to-fix-that/" TargetMode="External"/><Relationship Id="rId1" Type="http://schemas.openxmlformats.org/officeDocument/2006/relationships/hyperlink" Target="https://www.circle-economy.com/the-fourth-industrial-revolution-and-the-circular-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29B8-2412-435E-882B-38EF35F2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3199</Words>
  <Characters>20645</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23797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Jenkins, Lia</cp:lastModifiedBy>
  <cp:revision>5</cp:revision>
  <cp:lastPrinted>2019-09-17T19:24:00Z</cp:lastPrinted>
  <dcterms:created xsi:type="dcterms:W3CDTF">2019-09-10T14:59:00Z</dcterms:created>
  <dcterms:modified xsi:type="dcterms:W3CDTF">2019-09-17T19:25:00Z</dcterms:modified>
</cp:coreProperties>
</file>