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170D27" w:rsidTr="00036F4F">
        <w:trPr>
          <w:gridAfter w:val="1"/>
          <w:wAfter w:w="8" w:type="dxa"/>
          <w:cantSplit/>
        </w:trPr>
        <w:tc>
          <w:tcPr>
            <w:tcW w:w="1418" w:type="dxa"/>
            <w:gridSpan w:val="3"/>
            <w:vAlign w:val="center"/>
          </w:tcPr>
          <w:p w:rsidR="00036F4F" w:rsidRPr="00170D27" w:rsidRDefault="00036F4F" w:rsidP="00037D6F">
            <w:pPr>
              <w:tabs>
                <w:tab w:val="right" w:pos="8732"/>
              </w:tabs>
              <w:spacing w:before="0"/>
              <w:rPr>
                <w:b/>
                <w:bCs/>
                <w:iCs/>
                <w:color w:val="FFFFFF"/>
                <w:sz w:val="30"/>
                <w:szCs w:val="30"/>
                <w:lang w:val="fr-CH"/>
              </w:rPr>
            </w:pPr>
            <w:r w:rsidRPr="00F1238A">
              <w:rPr>
                <w:noProof/>
                <w:lang w:val="en-US" w:eastAsia="zh-CN"/>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170D27" w:rsidRDefault="00036F4F" w:rsidP="00037D6F">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rsidR="00036F4F" w:rsidRPr="00170D27" w:rsidRDefault="00036F4F" w:rsidP="00037D6F">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rsidR="00036F4F" w:rsidRPr="00170D27" w:rsidRDefault="00036F4F" w:rsidP="00037D6F">
            <w:pPr>
              <w:spacing w:before="0"/>
              <w:jc w:val="right"/>
              <w:rPr>
                <w:color w:val="FFFFFF"/>
                <w:sz w:val="26"/>
                <w:szCs w:val="26"/>
                <w:lang w:val="fr-CH"/>
              </w:rPr>
            </w:pPr>
          </w:p>
        </w:tc>
      </w:tr>
      <w:tr w:rsidR="00036F4F" w:rsidRPr="00697BC1" w:rsidTr="00A5645A">
        <w:trPr>
          <w:gridBefore w:val="1"/>
          <w:wBefore w:w="8" w:type="dxa"/>
          <w:cantSplit/>
        </w:trPr>
        <w:tc>
          <w:tcPr>
            <w:tcW w:w="1977" w:type="dxa"/>
            <w:gridSpan w:val="3"/>
          </w:tcPr>
          <w:p w:rsidR="00036F4F" w:rsidRPr="00697BC1" w:rsidRDefault="00036F4F" w:rsidP="00037D6F">
            <w:pPr>
              <w:tabs>
                <w:tab w:val="left" w:pos="4111"/>
              </w:tabs>
              <w:spacing w:before="10"/>
              <w:ind w:left="57"/>
            </w:pPr>
          </w:p>
        </w:tc>
        <w:tc>
          <w:tcPr>
            <w:tcW w:w="2900" w:type="dxa"/>
          </w:tcPr>
          <w:p w:rsidR="00036F4F" w:rsidRPr="00697BC1" w:rsidRDefault="00036F4F" w:rsidP="00037D6F">
            <w:pPr>
              <w:tabs>
                <w:tab w:val="left" w:pos="4111"/>
              </w:tabs>
              <w:spacing w:before="10"/>
              <w:ind w:left="57"/>
              <w:rPr>
                <w:b/>
              </w:rPr>
            </w:pPr>
          </w:p>
        </w:tc>
        <w:tc>
          <w:tcPr>
            <w:tcW w:w="5046" w:type="dxa"/>
            <w:gridSpan w:val="3"/>
          </w:tcPr>
          <w:p w:rsidR="00036F4F" w:rsidRPr="00697BC1" w:rsidRDefault="00036F4F" w:rsidP="00516228">
            <w:pPr>
              <w:tabs>
                <w:tab w:val="clear" w:pos="794"/>
                <w:tab w:val="clear" w:pos="1191"/>
                <w:tab w:val="clear" w:pos="1588"/>
                <w:tab w:val="clear" w:pos="1985"/>
                <w:tab w:val="left" w:pos="284"/>
              </w:tabs>
              <w:spacing w:after="120"/>
              <w:ind w:left="284" w:hanging="227"/>
            </w:pPr>
            <w:r w:rsidRPr="00697BC1">
              <w:t>Genève, le</w:t>
            </w:r>
            <w:r w:rsidR="00037D6F">
              <w:t xml:space="preserve"> </w:t>
            </w:r>
            <w:r w:rsidR="00516228">
              <w:t xml:space="preserve">9 avril </w:t>
            </w:r>
            <w:r w:rsidR="00037D6F">
              <w:t>2019</w:t>
            </w:r>
          </w:p>
        </w:tc>
      </w:tr>
      <w:tr w:rsidR="00036F4F" w:rsidRPr="00697BC1" w:rsidTr="00036F4F">
        <w:trPr>
          <w:gridBefore w:val="1"/>
          <w:wBefore w:w="8" w:type="dxa"/>
          <w:cantSplit/>
          <w:trHeight w:val="340"/>
        </w:trPr>
        <w:tc>
          <w:tcPr>
            <w:tcW w:w="822" w:type="dxa"/>
          </w:tcPr>
          <w:p w:rsidR="00036F4F" w:rsidRPr="00036F4F" w:rsidRDefault="00036F4F" w:rsidP="00037D6F">
            <w:pPr>
              <w:tabs>
                <w:tab w:val="left" w:pos="4111"/>
              </w:tabs>
              <w:spacing w:before="10"/>
              <w:ind w:left="57"/>
              <w:rPr>
                <w:b/>
                <w:bCs/>
              </w:rPr>
            </w:pPr>
            <w:r w:rsidRPr="00036F4F">
              <w:rPr>
                <w:b/>
                <w:bCs/>
              </w:rPr>
              <w:t>Réf.:</w:t>
            </w:r>
          </w:p>
          <w:p w:rsidR="00036F4F" w:rsidRPr="00036F4F" w:rsidRDefault="00036F4F" w:rsidP="00037D6F">
            <w:pPr>
              <w:tabs>
                <w:tab w:val="left" w:pos="4111"/>
              </w:tabs>
              <w:spacing w:before="10"/>
              <w:ind w:left="57"/>
              <w:rPr>
                <w:b/>
                <w:bCs/>
              </w:rPr>
            </w:pPr>
          </w:p>
        </w:tc>
        <w:tc>
          <w:tcPr>
            <w:tcW w:w="4055" w:type="dxa"/>
            <w:gridSpan w:val="3"/>
          </w:tcPr>
          <w:p w:rsidR="00036F4F" w:rsidRPr="00697BC1" w:rsidRDefault="00037D6F" w:rsidP="00516228">
            <w:pPr>
              <w:tabs>
                <w:tab w:val="left" w:pos="4111"/>
              </w:tabs>
              <w:spacing w:before="10"/>
              <w:ind w:left="57"/>
              <w:rPr>
                <w:b/>
              </w:rPr>
            </w:pPr>
            <w:r>
              <w:rPr>
                <w:b/>
              </w:rPr>
              <w:t>Circulaire TSB 1</w:t>
            </w:r>
            <w:r w:rsidR="00516228">
              <w:rPr>
                <w:b/>
              </w:rPr>
              <w:t>63</w:t>
            </w:r>
          </w:p>
          <w:p w:rsidR="00036F4F" w:rsidRPr="00037D6F" w:rsidRDefault="00037D6F" w:rsidP="00224BAF">
            <w:pPr>
              <w:tabs>
                <w:tab w:val="left" w:pos="4111"/>
              </w:tabs>
              <w:spacing w:before="10"/>
              <w:ind w:left="57"/>
            </w:pPr>
            <w:r>
              <w:t xml:space="preserve">CE </w:t>
            </w:r>
            <w:r w:rsidR="00224BAF">
              <w:t>13</w:t>
            </w:r>
            <w:r w:rsidR="00036F4F" w:rsidRPr="00697BC1">
              <w:t>/</w:t>
            </w:r>
            <w:r w:rsidR="00224BAF">
              <w:t>TK</w:t>
            </w:r>
          </w:p>
        </w:tc>
        <w:tc>
          <w:tcPr>
            <w:tcW w:w="5046" w:type="dxa"/>
            <w:gridSpan w:val="3"/>
            <w:vMerge w:val="restart"/>
          </w:tcPr>
          <w:p w:rsidR="00036F4F" w:rsidRPr="00697BC1" w:rsidRDefault="00037D6F" w:rsidP="00224BAF">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États Membres de l</w:t>
            </w:r>
            <w:r w:rsidR="00E87241">
              <w:t>'</w:t>
            </w:r>
            <w:r>
              <w:t>Union</w:t>
            </w:r>
          </w:p>
        </w:tc>
      </w:tr>
      <w:tr w:rsidR="00036F4F" w:rsidRPr="00697BC1" w:rsidTr="00036F4F">
        <w:trPr>
          <w:gridBefore w:val="1"/>
          <w:wBefore w:w="8" w:type="dxa"/>
          <w:cantSplit/>
        </w:trPr>
        <w:tc>
          <w:tcPr>
            <w:tcW w:w="822" w:type="dxa"/>
          </w:tcPr>
          <w:p w:rsidR="00036F4F" w:rsidRPr="00036F4F" w:rsidRDefault="00036F4F" w:rsidP="00037D6F">
            <w:pPr>
              <w:tabs>
                <w:tab w:val="left" w:pos="4111"/>
              </w:tabs>
              <w:spacing w:before="10"/>
              <w:ind w:left="57"/>
              <w:rPr>
                <w:b/>
                <w:bCs/>
                <w:sz w:val="20"/>
              </w:rPr>
            </w:pPr>
            <w:r w:rsidRPr="00036F4F">
              <w:rPr>
                <w:b/>
                <w:bCs/>
              </w:rPr>
              <w:t>Tél.:</w:t>
            </w:r>
          </w:p>
        </w:tc>
        <w:tc>
          <w:tcPr>
            <w:tcW w:w="4055" w:type="dxa"/>
            <w:gridSpan w:val="3"/>
          </w:tcPr>
          <w:p w:rsidR="00036F4F" w:rsidRPr="00697BC1" w:rsidRDefault="00036F4F" w:rsidP="00224BAF">
            <w:pPr>
              <w:tabs>
                <w:tab w:val="left" w:pos="4111"/>
              </w:tabs>
              <w:spacing w:before="0"/>
              <w:ind w:left="57"/>
            </w:pPr>
            <w:r w:rsidRPr="00697BC1">
              <w:t>+41 22 730</w:t>
            </w:r>
            <w:r w:rsidR="00037D6F">
              <w:t xml:space="preserve"> </w:t>
            </w:r>
            <w:r w:rsidR="00224BAF">
              <w:t>5126</w:t>
            </w:r>
          </w:p>
        </w:tc>
        <w:tc>
          <w:tcPr>
            <w:tcW w:w="5046" w:type="dxa"/>
            <w:gridSpan w:val="3"/>
            <w:vMerge/>
          </w:tcPr>
          <w:p w:rsidR="00036F4F" w:rsidRPr="00697BC1" w:rsidRDefault="00036F4F" w:rsidP="00037D6F">
            <w:pPr>
              <w:tabs>
                <w:tab w:val="left" w:pos="4111"/>
              </w:tabs>
              <w:spacing w:before="0"/>
              <w:rPr>
                <w:b/>
              </w:rPr>
            </w:pPr>
          </w:p>
        </w:tc>
      </w:tr>
      <w:tr w:rsidR="00036F4F" w:rsidRPr="00697BC1" w:rsidTr="00036F4F">
        <w:trPr>
          <w:gridBefore w:val="1"/>
          <w:wBefore w:w="8" w:type="dxa"/>
          <w:cantSplit/>
        </w:trPr>
        <w:tc>
          <w:tcPr>
            <w:tcW w:w="822" w:type="dxa"/>
          </w:tcPr>
          <w:p w:rsidR="00036F4F" w:rsidRPr="00036F4F" w:rsidRDefault="00036F4F" w:rsidP="00037D6F">
            <w:pPr>
              <w:tabs>
                <w:tab w:val="left" w:pos="4111"/>
              </w:tabs>
              <w:spacing w:before="10"/>
              <w:ind w:left="57"/>
              <w:rPr>
                <w:b/>
                <w:bCs/>
                <w:sz w:val="20"/>
              </w:rPr>
            </w:pPr>
            <w:r w:rsidRPr="00036F4F">
              <w:rPr>
                <w:b/>
                <w:bCs/>
              </w:rPr>
              <w:t>Fax:</w:t>
            </w:r>
          </w:p>
        </w:tc>
        <w:tc>
          <w:tcPr>
            <w:tcW w:w="4055" w:type="dxa"/>
            <w:gridSpan w:val="3"/>
          </w:tcPr>
          <w:p w:rsidR="00036F4F" w:rsidRPr="00697BC1" w:rsidRDefault="00036F4F" w:rsidP="00037D6F">
            <w:pPr>
              <w:tabs>
                <w:tab w:val="left" w:pos="4111"/>
              </w:tabs>
              <w:spacing w:before="0"/>
              <w:ind w:left="57"/>
            </w:pPr>
            <w:r w:rsidRPr="00697BC1">
              <w:t>+41 22 730 5853</w:t>
            </w:r>
          </w:p>
        </w:tc>
        <w:tc>
          <w:tcPr>
            <w:tcW w:w="5046" w:type="dxa"/>
            <w:gridSpan w:val="3"/>
            <w:vMerge/>
          </w:tcPr>
          <w:p w:rsidR="00036F4F" w:rsidRPr="00697BC1" w:rsidRDefault="00036F4F" w:rsidP="00037D6F">
            <w:pPr>
              <w:tabs>
                <w:tab w:val="left" w:pos="4111"/>
              </w:tabs>
              <w:spacing w:before="0"/>
              <w:rPr>
                <w:b/>
              </w:rPr>
            </w:pPr>
          </w:p>
        </w:tc>
      </w:tr>
      <w:tr w:rsidR="00517A03" w:rsidRPr="00697BC1" w:rsidTr="00036F4F">
        <w:trPr>
          <w:gridBefore w:val="1"/>
          <w:wBefore w:w="8" w:type="dxa"/>
          <w:cantSplit/>
        </w:trPr>
        <w:tc>
          <w:tcPr>
            <w:tcW w:w="822" w:type="dxa"/>
          </w:tcPr>
          <w:p w:rsidR="00517A03" w:rsidRPr="00036F4F" w:rsidRDefault="00036F4F" w:rsidP="00037D6F">
            <w:pPr>
              <w:tabs>
                <w:tab w:val="left" w:pos="4111"/>
              </w:tabs>
              <w:spacing w:before="10"/>
              <w:ind w:left="57"/>
              <w:rPr>
                <w:b/>
                <w:bCs/>
                <w:sz w:val="20"/>
              </w:rPr>
            </w:pPr>
            <w:r w:rsidRPr="00036F4F">
              <w:rPr>
                <w:b/>
                <w:bCs/>
              </w:rPr>
              <w:t>E-mail:</w:t>
            </w:r>
          </w:p>
        </w:tc>
        <w:tc>
          <w:tcPr>
            <w:tcW w:w="4055" w:type="dxa"/>
            <w:gridSpan w:val="3"/>
          </w:tcPr>
          <w:p w:rsidR="00517A03" w:rsidRPr="00697BC1" w:rsidRDefault="00937B6A" w:rsidP="00224BAF">
            <w:pPr>
              <w:tabs>
                <w:tab w:val="left" w:pos="4111"/>
              </w:tabs>
              <w:spacing w:before="0"/>
              <w:ind w:left="57"/>
            </w:pPr>
            <w:hyperlink r:id="rId9" w:history="1">
              <w:r w:rsidR="00224BAF" w:rsidRPr="003E42B5">
                <w:rPr>
                  <w:rStyle w:val="Hyperlink"/>
                </w:rPr>
                <w:t>tsbsg13@itu.int</w:t>
              </w:r>
            </w:hyperlink>
          </w:p>
        </w:tc>
        <w:tc>
          <w:tcPr>
            <w:tcW w:w="5046" w:type="dxa"/>
            <w:gridSpan w:val="3"/>
          </w:tcPr>
          <w:p w:rsidR="00517A03" w:rsidRPr="00697BC1" w:rsidRDefault="00517A03" w:rsidP="00037D6F">
            <w:pPr>
              <w:tabs>
                <w:tab w:val="left" w:pos="4111"/>
              </w:tabs>
              <w:spacing w:before="0"/>
            </w:pPr>
            <w:r w:rsidRPr="00697BC1">
              <w:rPr>
                <w:b/>
              </w:rPr>
              <w:t>Copie</w:t>
            </w:r>
            <w:r w:rsidRPr="00697BC1">
              <w:t>:</w:t>
            </w:r>
          </w:p>
          <w:p w:rsidR="00224BAF" w:rsidRDefault="00224BAF" w:rsidP="00224BAF">
            <w:pPr>
              <w:tabs>
                <w:tab w:val="clear" w:pos="794"/>
                <w:tab w:val="clear" w:pos="1191"/>
                <w:tab w:val="clear" w:pos="1588"/>
                <w:tab w:val="clear" w:pos="1985"/>
                <w:tab w:val="left" w:pos="284"/>
              </w:tabs>
              <w:spacing w:before="0"/>
              <w:ind w:left="284" w:hanging="227"/>
            </w:pPr>
            <w:r>
              <w:t>–</w:t>
            </w:r>
            <w:r>
              <w:tab/>
              <w:t>Aux Membres du Secteur de l</w:t>
            </w:r>
            <w:r w:rsidR="00E87241">
              <w:t>'</w:t>
            </w:r>
            <w:r>
              <w:t>UIT-T;</w:t>
            </w:r>
          </w:p>
          <w:p w:rsidR="00224BAF" w:rsidRDefault="00224BAF" w:rsidP="00516228">
            <w:pPr>
              <w:tabs>
                <w:tab w:val="clear" w:pos="794"/>
                <w:tab w:val="clear" w:pos="1191"/>
                <w:tab w:val="clear" w:pos="1588"/>
                <w:tab w:val="clear" w:pos="1985"/>
                <w:tab w:val="left" w:pos="284"/>
              </w:tabs>
              <w:spacing w:before="0"/>
              <w:ind w:left="284" w:hanging="227"/>
            </w:pPr>
            <w:r>
              <w:t>–</w:t>
            </w:r>
            <w:r>
              <w:tab/>
              <w:t>Aux Associés de l</w:t>
            </w:r>
            <w:r w:rsidR="00E87241">
              <w:t>'</w:t>
            </w:r>
            <w:r>
              <w:t>UIT-T participant aux travaux de la Commission d</w:t>
            </w:r>
            <w:r w:rsidR="00E87241">
              <w:t>'</w:t>
            </w:r>
            <w:r>
              <w:t>études 1</w:t>
            </w:r>
            <w:r w:rsidR="00516228">
              <w:t>3</w:t>
            </w:r>
            <w:r>
              <w:t>;</w:t>
            </w:r>
          </w:p>
          <w:p w:rsidR="00224BAF" w:rsidRDefault="00224BAF" w:rsidP="00224BAF">
            <w:pPr>
              <w:tabs>
                <w:tab w:val="clear" w:pos="794"/>
                <w:tab w:val="left" w:pos="226"/>
                <w:tab w:val="left" w:pos="4111"/>
              </w:tabs>
              <w:spacing w:before="0"/>
              <w:ind w:left="226" w:hanging="226"/>
            </w:pPr>
            <w:r>
              <w:t>–</w:t>
            </w:r>
            <w:r>
              <w:tab/>
              <w:t>Aux établissements universitaires p</w:t>
            </w:r>
            <w:r w:rsidR="00E87241">
              <w:t>articipant aux travaux de l'UIT</w:t>
            </w:r>
            <w:r w:rsidR="00F6016E">
              <w:t>;</w:t>
            </w:r>
          </w:p>
          <w:p w:rsidR="00037D6F" w:rsidRDefault="00037D6F" w:rsidP="00516228">
            <w:pPr>
              <w:tabs>
                <w:tab w:val="clear" w:pos="794"/>
                <w:tab w:val="left" w:pos="226"/>
                <w:tab w:val="left" w:pos="4111"/>
              </w:tabs>
              <w:spacing w:before="0"/>
              <w:ind w:left="226" w:hanging="226"/>
            </w:pPr>
            <w:r>
              <w:t>–</w:t>
            </w:r>
            <w:r>
              <w:tab/>
              <w:t xml:space="preserve">Aux Président et Vice-Présidents de la </w:t>
            </w:r>
            <w:r w:rsidR="00CA6ACD">
              <w:t>Commission d</w:t>
            </w:r>
            <w:r w:rsidR="00E87241">
              <w:t>'</w:t>
            </w:r>
            <w:r w:rsidR="00CA6ACD">
              <w:t>études 1</w:t>
            </w:r>
            <w:r w:rsidR="00516228">
              <w:t>3</w:t>
            </w:r>
            <w:r w:rsidR="00CA6ACD">
              <w:t xml:space="preserve"> de l</w:t>
            </w:r>
            <w:r w:rsidR="00E87241">
              <w:t>'</w:t>
            </w:r>
            <w:r w:rsidR="00CA6ACD">
              <w:t>UIT-</w:t>
            </w:r>
            <w:r>
              <w:t>T;</w:t>
            </w:r>
          </w:p>
          <w:p w:rsidR="00037D6F" w:rsidRDefault="00037D6F" w:rsidP="00E87241">
            <w:pPr>
              <w:tabs>
                <w:tab w:val="clear" w:pos="794"/>
                <w:tab w:val="left" w:pos="226"/>
                <w:tab w:val="left" w:pos="4111"/>
              </w:tabs>
              <w:spacing w:before="0"/>
              <w:ind w:left="226" w:hanging="226"/>
            </w:pPr>
            <w:r>
              <w:t>–</w:t>
            </w:r>
            <w:r>
              <w:tab/>
              <w:t>À la Directrice du Bureau de développement des</w:t>
            </w:r>
            <w:r w:rsidR="00E87241">
              <w:t> </w:t>
            </w:r>
            <w:r>
              <w:t>télécommunications;</w:t>
            </w:r>
          </w:p>
          <w:p w:rsidR="00517A03" w:rsidRPr="00697BC1" w:rsidRDefault="00037D6F" w:rsidP="00CA6ACD">
            <w:pPr>
              <w:tabs>
                <w:tab w:val="clear" w:pos="794"/>
                <w:tab w:val="left" w:pos="226"/>
                <w:tab w:val="left" w:pos="4111"/>
              </w:tabs>
              <w:spacing w:before="0"/>
              <w:ind w:left="226" w:hanging="226"/>
            </w:pPr>
            <w:r>
              <w:t>–</w:t>
            </w:r>
            <w:r>
              <w:tab/>
              <w:t>Au Directeur du Bureau des</w:t>
            </w:r>
            <w:r w:rsidR="00CA6ACD">
              <w:t xml:space="preserve"> </w:t>
            </w:r>
            <w:r>
              <w:t>radiocommunications</w:t>
            </w:r>
          </w:p>
        </w:tc>
      </w:tr>
      <w:tr w:rsidR="00517A03" w:rsidRPr="00AA131B" w:rsidTr="00036F4F">
        <w:trPr>
          <w:gridBefore w:val="1"/>
          <w:gridAfter w:val="1"/>
          <w:wBefore w:w="8" w:type="dxa"/>
          <w:wAfter w:w="8" w:type="dxa"/>
          <w:cantSplit/>
          <w:trHeight w:val="680"/>
        </w:trPr>
        <w:tc>
          <w:tcPr>
            <w:tcW w:w="822" w:type="dxa"/>
          </w:tcPr>
          <w:p w:rsidR="00517A03" w:rsidRPr="00AA131B" w:rsidRDefault="00517A03" w:rsidP="00CA6ACD">
            <w:pPr>
              <w:tabs>
                <w:tab w:val="left" w:pos="4111"/>
              </w:tabs>
              <w:spacing w:before="240"/>
              <w:ind w:left="57"/>
              <w:rPr>
                <w:b/>
                <w:bCs/>
                <w:szCs w:val="22"/>
              </w:rPr>
            </w:pPr>
            <w:r w:rsidRPr="00AA131B">
              <w:rPr>
                <w:b/>
                <w:bCs/>
                <w:szCs w:val="22"/>
              </w:rPr>
              <w:t>Objet:</w:t>
            </w:r>
          </w:p>
        </w:tc>
        <w:tc>
          <w:tcPr>
            <w:tcW w:w="9093" w:type="dxa"/>
            <w:gridSpan w:val="5"/>
          </w:tcPr>
          <w:p w:rsidR="00517A03" w:rsidRPr="00AA131B" w:rsidRDefault="00516228" w:rsidP="00516228">
            <w:pPr>
              <w:tabs>
                <w:tab w:val="left" w:pos="4111"/>
              </w:tabs>
              <w:spacing w:before="240"/>
              <w:ind w:left="57"/>
              <w:rPr>
                <w:b/>
                <w:bCs/>
                <w:szCs w:val="22"/>
              </w:rPr>
            </w:pPr>
            <w:r>
              <w:rPr>
                <w:rFonts w:ascii="Calibri" w:hAnsi="Calibri"/>
                <w:b/>
                <w:lang w:val="fr-CH"/>
              </w:rPr>
              <w:t xml:space="preserve">Approbation </w:t>
            </w:r>
            <w:r w:rsidR="00224BAF" w:rsidRPr="00AC3271">
              <w:rPr>
                <w:rFonts w:ascii="Calibri" w:hAnsi="Calibri"/>
                <w:b/>
                <w:lang w:val="fr-CH"/>
              </w:rPr>
              <w:t xml:space="preserve">de </w:t>
            </w:r>
            <w:r>
              <w:rPr>
                <w:rFonts w:ascii="Calibri" w:hAnsi="Calibri"/>
                <w:b/>
                <w:lang w:val="fr-CH"/>
              </w:rPr>
              <w:t xml:space="preserve">la </w:t>
            </w:r>
            <w:r w:rsidR="00224BAF" w:rsidRPr="00AC3271">
              <w:rPr>
                <w:rFonts w:ascii="Calibri" w:hAnsi="Calibri"/>
                <w:b/>
                <w:lang w:val="fr-CH"/>
              </w:rPr>
              <w:t xml:space="preserve">nouvelle Recommandation UIT T Y.2774 </w:t>
            </w:r>
            <w:r w:rsidRPr="00516228">
              <w:rPr>
                <w:rFonts w:ascii="Calibri" w:hAnsi="Calibri"/>
                <w:b/>
                <w:lang w:val="fr-CH"/>
              </w:rPr>
              <w:t>"Exigences fonctionnelles de l</w:t>
            </w:r>
            <w:r w:rsidR="00E87241">
              <w:rPr>
                <w:rFonts w:ascii="Calibri" w:hAnsi="Calibri"/>
                <w:b/>
                <w:lang w:val="fr-CH"/>
              </w:rPr>
              <w:t>'</w:t>
            </w:r>
            <w:r w:rsidRPr="00516228">
              <w:rPr>
                <w:rFonts w:ascii="Calibri" w:hAnsi="Calibri"/>
                <w:b/>
                <w:lang w:val="fr-CH"/>
              </w:rPr>
              <w:t>inspection approfondie des paquets dans les réseaux futurs"</w:t>
            </w:r>
          </w:p>
        </w:tc>
      </w:tr>
    </w:tbl>
    <w:p w:rsidR="00517A03" w:rsidRPr="00697BC1" w:rsidRDefault="00517A03" w:rsidP="00CA6ACD">
      <w:pPr>
        <w:spacing w:before="360"/>
      </w:pPr>
      <w:bookmarkStart w:id="1" w:name="StartTyping_F"/>
      <w:bookmarkEnd w:id="1"/>
      <w:r w:rsidRPr="00697BC1">
        <w:t>Madame, Monsieur,</w:t>
      </w:r>
    </w:p>
    <w:p w:rsidR="00516228" w:rsidRPr="008470C3" w:rsidRDefault="00037D6F" w:rsidP="008470C3">
      <w:pPr>
        <w:spacing w:after="120"/>
        <w:rPr>
          <w:bCs/>
          <w:lang w:val="fr-CH"/>
        </w:rPr>
      </w:pPr>
      <w:r w:rsidRPr="00170D27">
        <w:rPr>
          <w:bCs/>
          <w:lang w:val="fr-CH"/>
        </w:rPr>
        <w:t>1</w:t>
      </w:r>
      <w:r w:rsidRPr="00170D27">
        <w:rPr>
          <w:bCs/>
          <w:lang w:val="fr-CH"/>
        </w:rPr>
        <w:tab/>
        <w:t xml:space="preserve">Suite </w:t>
      </w:r>
      <w:r w:rsidR="00516228">
        <w:rPr>
          <w:bCs/>
          <w:lang w:val="fr-CH"/>
        </w:rPr>
        <w:t xml:space="preserve">aux Circulaires TSB </w:t>
      </w:r>
      <w:hyperlink r:id="rId10" w:history="1">
        <w:r w:rsidR="008470C3" w:rsidRPr="008470C3">
          <w:rPr>
            <w:rFonts w:ascii="Calibri" w:hAnsi="Calibri"/>
            <w:color w:val="0000FF"/>
            <w:u w:val="single"/>
          </w:rPr>
          <w:t>77</w:t>
        </w:r>
      </w:hyperlink>
      <w:r w:rsidR="008470C3" w:rsidRPr="008470C3">
        <w:rPr>
          <w:rFonts w:ascii="Calibri" w:hAnsi="Calibri"/>
        </w:rPr>
        <w:t xml:space="preserve"> </w:t>
      </w:r>
      <w:r w:rsidR="008470C3">
        <w:rPr>
          <w:rFonts w:ascii="Calibri" w:hAnsi="Calibri"/>
        </w:rPr>
        <w:t xml:space="preserve">et </w:t>
      </w:r>
      <w:hyperlink r:id="rId11" w:history="1">
        <w:r w:rsidR="008470C3" w:rsidRPr="008470C3">
          <w:rPr>
            <w:rFonts w:ascii="Calibri" w:hAnsi="Calibri"/>
            <w:color w:val="0000FF"/>
            <w:u w:val="single"/>
          </w:rPr>
          <w:t>108</w:t>
        </w:r>
      </w:hyperlink>
      <w:r w:rsidR="008470C3" w:rsidRPr="008470C3">
        <w:rPr>
          <w:rFonts w:ascii="Calibri" w:hAnsi="Calibri"/>
        </w:rPr>
        <w:t xml:space="preserve"> </w:t>
      </w:r>
      <w:r w:rsidR="00516228">
        <w:rPr>
          <w:bCs/>
          <w:lang w:val="fr-CH"/>
        </w:rPr>
        <w:t>du 5 mars 2018 et du 3 août 2018</w:t>
      </w:r>
      <w:r w:rsidRPr="00170D27">
        <w:rPr>
          <w:bCs/>
          <w:lang w:val="fr-CH"/>
        </w:rPr>
        <w:t xml:space="preserve">, et </w:t>
      </w:r>
      <w:r w:rsidRPr="00037D6F">
        <w:rPr>
          <w:lang w:val="fr-CH"/>
        </w:rPr>
        <w:t>conformément</w:t>
      </w:r>
      <w:r w:rsidR="00E87241">
        <w:rPr>
          <w:bCs/>
          <w:lang w:val="fr-CH"/>
        </w:rPr>
        <w:t xml:space="preserve"> au </w:t>
      </w:r>
      <w:r w:rsidRPr="00170D27">
        <w:rPr>
          <w:bCs/>
          <w:lang w:val="fr-CH"/>
        </w:rPr>
        <w:t>§ 9.5 de la Résolution 1 (Rév.Hammamet, 2016) de l</w:t>
      </w:r>
      <w:r w:rsidR="00E87241">
        <w:rPr>
          <w:bCs/>
          <w:lang w:val="fr-CH"/>
        </w:rPr>
        <w:t>'</w:t>
      </w:r>
      <w:r w:rsidRPr="00170D27">
        <w:rPr>
          <w:bCs/>
          <w:lang w:val="fr-CH"/>
        </w:rPr>
        <w:t>AMNT, j</w:t>
      </w:r>
      <w:r w:rsidR="00E87241">
        <w:rPr>
          <w:bCs/>
          <w:lang w:val="fr-CH"/>
        </w:rPr>
        <w:t>'</w:t>
      </w:r>
      <w:r w:rsidRPr="00170D27">
        <w:rPr>
          <w:bCs/>
          <w:lang w:val="fr-CH"/>
        </w:rPr>
        <w:t>ai</w:t>
      </w:r>
      <w:r w:rsidR="00E87241">
        <w:rPr>
          <w:bCs/>
          <w:lang w:val="fr-CH"/>
        </w:rPr>
        <w:t xml:space="preserve"> l'honneur de vous informer que </w:t>
      </w:r>
      <w:r w:rsidR="00516228">
        <w:rPr>
          <w:bCs/>
          <w:lang w:val="fr-CH"/>
        </w:rPr>
        <w:t xml:space="preserve">16 Etats Membres participant à la dernière réunion de </w:t>
      </w:r>
      <w:r w:rsidRPr="00170D27">
        <w:rPr>
          <w:bCs/>
          <w:lang w:val="fr-CH"/>
        </w:rPr>
        <w:t xml:space="preserve">la Commission </w:t>
      </w:r>
      <w:r w:rsidRPr="00037D6F">
        <w:rPr>
          <w:lang w:val="fr-CH"/>
        </w:rPr>
        <w:t>d</w:t>
      </w:r>
      <w:r w:rsidR="00E87241">
        <w:rPr>
          <w:lang w:val="fr-CH"/>
        </w:rPr>
        <w:t>'</w:t>
      </w:r>
      <w:r w:rsidRPr="00037D6F">
        <w:rPr>
          <w:lang w:val="fr-CH"/>
        </w:rPr>
        <w:t>études</w:t>
      </w:r>
      <w:r w:rsidRPr="00170D27">
        <w:rPr>
          <w:bCs/>
          <w:lang w:val="fr-CH"/>
        </w:rPr>
        <w:t xml:space="preserve"> 1</w:t>
      </w:r>
      <w:r w:rsidR="00516228">
        <w:rPr>
          <w:bCs/>
          <w:lang w:val="fr-CH"/>
        </w:rPr>
        <w:t>3</w:t>
      </w:r>
      <w:r w:rsidRPr="00170D27">
        <w:rPr>
          <w:bCs/>
          <w:lang w:val="fr-CH"/>
        </w:rPr>
        <w:t xml:space="preserve"> de l</w:t>
      </w:r>
      <w:r w:rsidR="00E87241">
        <w:rPr>
          <w:bCs/>
          <w:lang w:val="fr-CH"/>
        </w:rPr>
        <w:t>'</w:t>
      </w:r>
      <w:r w:rsidRPr="00170D27">
        <w:rPr>
          <w:bCs/>
          <w:lang w:val="fr-CH"/>
        </w:rPr>
        <w:t xml:space="preserve">UIT-T </w:t>
      </w:r>
      <w:r w:rsidR="00516228">
        <w:rPr>
          <w:bCs/>
          <w:lang w:val="fr-CH"/>
        </w:rPr>
        <w:t>ont</w:t>
      </w:r>
      <w:r w:rsidRPr="00170D27">
        <w:rPr>
          <w:bCs/>
          <w:lang w:val="fr-CH"/>
        </w:rPr>
        <w:t xml:space="preserve">, durant </w:t>
      </w:r>
      <w:r w:rsidR="00516228">
        <w:rPr>
          <w:bCs/>
          <w:lang w:val="fr-CH"/>
        </w:rPr>
        <w:t>l</w:t>
      </w:r>
      <w:r w:rsidRPr="00170D27">
        <w:rPr>
          <w:bCs/>
          <w:lang w:val="fr-CH"/>
        </w:rPr>
        <w:t xml:space="preserve">a séance plénière </w:t>
      </w:r>
      <w:r w:rsidR="00516228">
        <w:rPr>
          <w:bCs/>
          <w:lang w:val="fr-CH"/>
        </w:rPr>
        <w:t xml:space="preserve">du 4 </w:t>
      </w:r>
      <w:r>
        <w:rPr>
          <w:bCs/>
          <w:lang w:val="fr-CH"/>
        </w:rPr>
        <w:t>mars 2019</w:t>
      </w:r>
      <w:r w:rsidRPr="00170D27">
        <w:rPr>
          <w:bCs/>
          <w:lang w:val="fr-CH"/>
        </w:rPr>
        <w:t xml:space="preserve">, </w:t>
      </w:r>
      <w:r w:rsidR="00516228" w:rsidRPr="008470C3">
        <w:rPr>
          <w:b/>
          <w:lang w:val="fr-CH"/>
        </w:rPr>
        <w:t>approuvé</w:t>
      </w:r>
      <w:r w:rsidR="00516228">
        <w:rPr>
          <w:bCs/>
          <w:lang w:val="fr-CH"/>
        </w:rPr>
        <w:t xml:space="preserve"> la Recommandation UIT-T Y.2774 </w:t>
      </w:r>
      <w:r w:rsidR="00516228" w:rsidRPr="00516228">
        <w:rPr>
          <w:bCs/>
          <w:lang w:val="fr-CH"/>
        </w:rPr>
        <w:t>"Exigences fonctionnelles de l</w:t>
      </w:r>
      <w:r w:rsidR="00E87241">
        <w:rPr>
          <w:bCs/>
          <w:lang w:val="fr-CH"/>
        </w:rPr>
        <w:t>'</w:t>
      </w:r>
      <w:r w:rsidR="00516228" w:rsidRPr="00516228">
        <w:rPr>
          <w:bCs/>
          <w:lang w:val="fr-CH"/>
        </w:rPr>
        <w:t>inspection approfondie des paquets dans les réseaux futurs"</w:t>
      </w:r>
      <w:r w:rsidR="00516228">
        <w:rPr>
          <w:bCs/>
          <w:lang w:val="fr-CH"/>
        </w:rPr>
        <w:t>.</w:t>
      </w:r>
      <w:r w:rsidR="008470C3">
        <w:rPr>
          <w:bCs/>
          <w:lang w:val="fr-CH"/>
        </w:rPr>
        <w:t xml:space="preserve"> Vous trouverez dans l</w:t>
      </w:r>
      <w:r w:rsidR="00E87241">
        <w:rPr>
          <w:bCs/>
          <w:lang w:val="fr-CH"/>
        </w:rPr>
        <w:t>'</w:t>
      </w:r>
      <w:r w:rsidR="008470C3" w:rsidRPr="008470C3">
        <w:rPr>
          <w:b/>
          <w:lang w:val="fr-CH"/>
        </w:rPr>
        <w:t>Annexe 1</w:t>
      </w:r>
      <w:r w:rsidR="008470C3">
        <w:rPr>
          <w:bCs/>
          <w:lang w:val="fr-CH"/>
        </w:rPr>
        <w:t xml:space="preserve"> </w:t>
      </w:r>
      <w:r w:rsidR="008470C3">
        <w:rPr>
          <w:bCs/>
        </w:rPr>
        <w:t>l</w:t>
      </w:r>
      <w:r w:rsidR="00516228" w:rsidRPr="009B755A">
        <w:rPr>
          <w:bCs/>
        </w:rPr>
        <w:t xml:space="preserve">e résumé de </w:t>
      </w:r>
      <w:r w:rsidR="00516228">
        <w:rPr>
          <w:bCs/>
        </w:rPr>
        <w:t xml:space="preserve">cette </w:t>
      </w:r>
      <w:r w:rsidR="00516228" w:rsidRPr="009B755A">
        <w:rPr>
          <w:bCs/>
        </w:rPr>
        <w:t>nouvelle Recommandation</w:t>
      </w:r>
      <w:r w:rsidR="00516228" w:rsidRPr="00712888">
        <w:rPr>
          <w:rFonts w:ascii="Calibri" w:hAnsi="Calibri"/>
          <w:szCs w:val="22"/>
        </w:rPr>
        <w:t>.</w:t>
      </w:r>
    </w:p>
    <w:p w:rsidR="00037D6F" w:rsidRPr="00170D27" w:rsidRDefault="008470C3" w:rsidP="008162C0">
      <w:pPr>
        <w:ind w:left="720" w:hanging="720"/>
        <w:rPr>
          <w:lang w:val="fr-CH"/>
        </w:rPr>
      </w:pPr>
      <w:r>
        <w:rPr>
          <w:lang w:val="fr-CH"/>
        </w:rPr>
        <w:t>2</w:t>
      </w:r>
      <w:r w:rsidR="00516228">
        <w:rPr>
          <w:lang w:val="fr-CH"/>
        </w:rPr>
        <w:tab/>
      </w:r>
      <w:r w:rsidR="00037D6F" w:rsidRPr="00170D27">
        <w:rPr>
          <w:lang w:val="fr-CH"/>
        </w:rPr>
        <w:t xml:space="preserve">Les renseignements existants sur les brevets sont accessibles en ligne sur le </w:t>
      </w:r>
      <w:r w:rsidR="008162C0">
        <w:rPr>
          <w:lang w:val="fr-CH"/>
        </w:rPr>
        <w:br/>
      </w:r>
      <w:hyperlink r:id="rId12" w:history="1">
        <w:r w:rsidR="00037D6F">
          <w:rPr>
            <w:rStyle w:val="Hyperlink"/>
            <w:lang w:val="fr-CH"/>
          </w:rPr>
          <w:t>site we</w:t>
        </w:r>
        <w:r w:rsidR="00037D6F" w:rsidRPr="00170D27">
          <w:rPr>
            <w:rStyle w:val="Hyperlink"/>
            <w:lang w:val="fr-CH"/>
          </w:rPr>
          <w:t>b de l</w:t>
        </w:r>
        <w:r w:rsidR="00E87241">
          <w:rPr>
            <w:rStyle w:val="Hyperlink"/>
            <w:lang w:val="fr-CH"/>
          </w:rPr>
          <w:t>'</w:t>
        </w:r>
        <w:r w:rsidR="00037D6F" w:rsidRPr="00170D27">
          <w:rPr>
            <w:rStyle w:val="Hyperlink"/>
            <w:lang w:val="fr-CH"/>
          </w:rPr>
          <w:t>UIT-T</w:t>
        </w:r>
      </w:hyperlink>
      <w:r w:rsidR="00037D6F" w:rsidRPr="00170D27">
        <w:rPr>
          <w:lang w:val="fr-CH"/>
        </w:rPr>
        <w:t>.</w:t>
      </w:r>
    </w:p>
    <w:p w:rsidR="00037D6F" w:rsidRPr="00170D27" w:rsidRDefault="008470C3" w:rsidP="008162C0">
      <w:pPr>
        <w:ind w:left="720" w:hanging="720"/>
        <w:rPr>
          <w:lang w:val="fr-CH"/>
        </w:rPr>
      </w:pPr>
      <w:r>
        <w:rPr>
          <w:lang w:val="fr-CH"/>
        </w:rPr>
        <w:t>3</w:t>
      </w:r>
      <w:r w:rsidR="00037D6F" w:rsidRPr="00170D27">
        <w:rPr>
          <w:lang w:val="fr-CH"/>
        </w:rPr>
        <w:tab/>
        <w:t>L</w:t>
      </w:r>
      <w:r w:rsidR="00037D6F">
        <w:rPr>
          <w:lang w:val="fr-CH"/>
        </w:rPr>
        <w:t>a version prépubliée</w:t>
      </w:r>
      <w:r w:rsidR="00037D6F" w:rsidRPr="00170D27">
        <w:rPr>
          <w:lang w:val="fr-CH"/>
        </w:rPr>
        <w:t xml:space="preserve"> de </w:t>
      </w:r>
      <w:r w:rsidR="00037D6F">
        <w:rPr>
          <w:lang w:val="fr-CH"/>
        </w:rPr>
        <w:t>la Recommandation</w:t>
      </w:r>
      <w:r w:rsidR="00516228">
        <w:rPr>
          <w:lang w:val="fr-CH"/>
        </w:rPr>
        <w:t xml:space="preserve"> </w:t>
      </w:r>
      <w:r w:rsidR="00037D6F">
        <w:rPr>
          <w:lang w:val="fr-CH"/>
        </w:rPr>
        <w:t>sera disponible</w:t>
      </w:r>
      <w:r w:rsidR="00037D6F" w:rsidRPr="00170D27">
        <w:rPr>
          <w:lang w:val="fr-CH"/>
        </w:rPr>
        <w:t xml:space="preserve"> sur le site web de l</w:t>
      </w:r>
      <w:r w:rsidR="00E87241">
        <w:rPr>
          <w:lang w:val="fr-CH"/>
        </w:rPr>
        <w:t>'</w:t>
      </w:r>
      <w:r w:rsidR="00037D6F" w:rsidRPr="00170D27">
        <w:rPr>
          <w:lang w:val="fr-CH"/>
        </w:rPr>
        <w:t>UIT-T à l</w:t>
      </w:r>
      <w:r w:rsidR="00E87241">
        <w:rPr>
          <w:lang w:val="fr-CH"/>
        </w:rPr>
        <w:t>'</w:t>
      </w:r>
      <w:r w:rsidR="00037D6F" w:rsidRPr="00170D27">
        <w:rPr>
          <w:lang w:val="fr-CH"/>
        </w:rPr>
        <w:t xml:space="preserve">adresse: </w:t>
      </w:r>
      <w:hyperlink r:id="rId13" w:history="1">
        <w:r w:rsidR="00516228" w:rsidRPr="00516228">
          <w:rPr>
            <w:rFonts w:ascii="Calibri" w:hAnsi="Calibri"/>
            <w:color w:val="0000FF"/>
            <w:u w:val="single"/>
          </w:rPr>
          <w:t>http://www.itu.int/rec/T-REC-Y</w:t>
        </w:r>
      </w:hyperlink>
      <w:r w:rsidR="00516228" w:rsidRPr="00170D27">
        <w:rPr>
          <w:lang w:val="fr-CH"/>
        </w:rPr>
        <w:t>.</w:t>
      </w:r>
    </w:p>
    <w:p w:rsidR="00036F4F" w:rsidRPr="00037D6F" w:rsidRDefault="008470C3" w:rsidP="00F6016E">
      <w:pPr>
        <w:tabs>
          <w:tab w:val="clear" w:pos="794"/>
          <w:tab w:val="left" w:pos="709"/>
        </w:tabs>
        <w:rPr>
          <w:lang w:val="fr-CH"/>
        </w:rPr>
      </w:pPr>
      <w:r>
        <w:rPr>
          <w:bCs/>
          <w:lang w:val="fr-CH"/>
        </w:rPr>
        <w:t>4</w:t>
      </w:r>
      <w:r w:rsidR="00F6016E">
        <w:rPr>
          <w:lang w:val="fr-CH"/>
        </w:rPr>
        <w:tab/>
      </w:r>
      <w:r w:rsidR="00037D6F" w:rsidRPr="00170D27">
        <w:rPr>
          <w:lang w:val="fr-CH"/>
        </w:rPr>
        <w:t>L</w:t>
      </w:r>
      <w:r w:rsidR="00E87241">
        <w:rPr>
          <w:lang w:val="fr-CH"/>
        </w:rPr>
        <w:t>'</w:t>
      </w:r>
      <w:r w:rsidR="00037D6F" w:rsidRPr="00170D27">
        <w:rPr>
          <w:lang w:val="fr-CH"/>
        </w:rPr>
        <w:t xml:space="preserve">UIT publiera </w:t>
      </w:r>
      <w:r>
        <w:rPr>
          <w:lang w:val="fr-CH"/>
        </w:rPr>
        <w:t xml:space="preserve">cette </w:t>
      </w:r>
      <w:r w:rsidR="00037D6F">
        <w:rPr>
          <w:lang w:val="fr-CH"/>
        </w:rPr>
        <w:t>Recommandation</w:t>
      </w:r>
      <w:r w:rsidR="00037D6F" w:rsidRPr="00170D27">
        <w:rPr>
          <w:lang w:val="fr-CH"/>
        </w:rPr>
        <w:t xml:space="preserve"> dès que possible.</w:t>
      </w:r>
    </w:p>
    <w:p w:rsidR="00BD6ECF" w:rsidRPr="00697BC1" w:rsidRDefault="00517A03" w:rsidP="00037D6F">
      <w:r w:rsidRPr="00697BC1">
        <w:t xml:space="preserve">Veuillez agréer, </w:t>
      </w:r>
      <w:r w:rsidRPr="00037D6F">
        <w:rPr>
          <w:lang w:val="fr-CH"/>
        </w:rPr>
        <w:t>Madame</w:t>
      </w:r>
      <w:r w:rsidRPr="00697BC1">
        <w:t>, Monsieur, l</w:t>
      </w:r>
      <w:r w:rsidR="00E87241">
        <w:t>'</w:t>
      </w:r>
      <w:r w:rsidRPr="00697BC1">
        <w:t>assurance de ma haute considération.</w:t>
      </w:r>
    </w:p>
    <w:p w:rsidR="00036F4F" w:rsidRPr="00170D27" w:rsidRDefault="00036F4F" w:rsidP="00C94886">
      <w:pPr>
        <w:spacing w:before="240" w:after="240"/>
        <w:rPr>
          <w:i/>
          <w:iCs/>
          <w:lang w:val="fr-CH"/>
        </w:rPr>
      </w:pPr>
      <w:r w:rsidRPr="00170D27">
        <w:rPr>
          <w:i/>
          <w:iCs/>
          <w:lang w:val="fr-CH"/>
        </w:rPr>
        <w:t>(</w:t>
      </w:r>
      <w:proofErr w:type="gramStart"/>
      <w:r w:rsidRPr="00170D27">
        <w:rPr>
          <w:i/>
          <w:iCs/>
          <w:lang w:val="fr-CH"/>
        </w:rPr>
        <w:t>signé</w:t>
      </w:r>
      <w:proofErr w:type="gramEnd"/>
      <w:r w:rsidRPr="00170D27">
        <w:rPr>
          <w:i/>
          <w:iCs/>
          <w:lang w:val="fr-CH"/>
        </w:rPr>
        <w:t>)</w:t>
      </w:r>
    </w:p>
    <w:p w:rsidR="00517A03" w:rsidRDefault="00036F4F" w:rsidP="00C94886">
      <w:pPr>
        <w:spacing w:before="0"/>
        <w:ind w:right="-284"/>
        <w:rPr>
          <w:b/>
          <w:lang w:val="fr-CH"/>
        </w:rPr>
      </w:pPr>
      <w:r w:rsidRPr="00170D27">
        <w:rPr>
          <w:lang w:val="fr-CH"/>
        </w:rPr>
        <w:t>Chaesub Lee</w:t>
      </w:r>
      <w:bookmarkStart w:id="2" w:name="_GoBack"/>
      <w:bookmarkEnd w:id="2"/>
      <w:r w:rsidRPr="00170D27">
        <w:rPr>
          <w:lang w:val="fr-CH"/>
        </w:rPr>
        <w:br/>
        <w:t xml:space="preserve">Directeur du Bureau de la normalisation </w:t>
      </w:r>
      <w:r w:rsidRPr="00170D27">
        <w:rPr>
          <w:lang w:val="fr-CH"/>
        </w:rPr>
        <w:br/>
        <w:t>des télécommunications</w:t>
      </w:r>
      <w:r w:rsidRPr="00170D27">
        <w:rPr>
          <w:b/>
          <w:lang w:val="fr-CH"/>
        </w:rPr>
        <w:t xml:space="preserve"> </w:t>
      </w:r>
    </w:p>
    <w:p w:rsidR="00516228" w:rsidRPr="009B755A" w:rsidRDefault="00516228" w:rsidP="00C94886">
      <w:pPr>
        <w:spacing w:before="480"/>
        <w:ind w:right="-284"/>
        <w:rPr>
          <w:bCs/>
        </w:rPr>
      </w:pPr>
      <w:r w:rsidRPr="009B755A">
        <w:rPr>
          <w:b/>
        </w:rPr>
        <w:t>Annexe</w:t>
      </w:r>
      <w:r w:rsidRPr="009B755A">
        <w:rPr>
          <w:bCs/>
        </w:rPr>
        <w:t xml:space="preserve">: </w:t>
      </w:r>
      <w:r>
        <w:rPr>
          <w:bCs/>
        </w:rPr>
        <w:t>1</w:t>
      </w:r>
      <w:r w:rsidRPr="009B755A">
        <w:rPr>
          <w:bCs/>
        </w:rPr>
        <w:br w:type="page"/>
      </w:r>
    </w:p>
    <w:p w:rsidR="00516228" w:rsidRPr="009B755A" w:rsidRDefault="00516228" w:rsidP="00516228">
      <w:pPr>
        <w:pStyle w:val="AnnexTitle"/>
      </w:pPr>
      <w:r w:rsidRPr="009B755A">
        <w:rPr>
          <w:sz w:val="28"/>
          <w:szCs w:val="28"/>
        </w:rPr>
        <w:t>Annexe 1</w:t>
      </w:r>
      <w:r>
        <w:rPr>
          <w:sz w:val="28"/>
          <w:szCs w:val="28"/>
        </w:rPr>
        <w:br/>
      </w:r>
      <w:r>
        <w:rPr>
          <w:sz w:val="28"/>
          <w:szCs w:val="28"/>
        </w:rPr>
        <w:br/>
      </w:r>
      <w:r w:rsidRPr="009B755A">
        <w:rPr>
          <w:sz w:val="28"/>
          <w:szCs w:val="28"/>
        </w:rPr>
        <w:t xml:space="preserve">Résumé de </w:t>
      </w:r>
      <w:r>
        <w:rPr>
          <w:sz w:val="28"/>
          <w:szCs w:val="28"/>
        </w:rPr>
        <w:t xml:space="preserve">la </w:t>
      </w:r>
      <w:r w:rsidRPr="009B755A">
        <w:rPr>
          <w:sz w:val="28"/>
          <w:szCs w:val="28"/>
        </w:rPr>
        <w:t>Recommandation UIT</w:t>
      </w:r>
      <w:r w:rsidRPr="009B755A">
        <w:rPr>
          <w:sz w:val="28"/>
          <w:szCs w:val="28"/>
        </w:rPr>
        <w:noBreakHyphen/>
        <w:t>T Y.2774</w:t>
      </w:r>
    </w:p>
    <w:p w:rsidR="00516228" w:rsidRPr="008470C3" w:rsidRDefault="00516228" w:rsidP="00C94886">
      <w:pPr>
        <w:pStyle w:val="headingb"/>
        <w:spacing w:before="480"/>
        <w:rPr>
          <w:rFonts w:ascii="Calibri" w:hAnsi="Calibri"/>
        </w:rPr>
      </w:pPr>
      <w:r>
        <w:t xml:space="preserve">Résumé </w:t>
      </w:r>
      <w:r w:rsidRPr="009B755A">
        <w:t xml:space="preserve">de </w:t>
      </w:r>
      <w:r>
        <w:t xml:space="preserve">la </w:t>
      </w:r>
      <w:r w:rsidRPr="009B755A">
        <w:t xml:space="preserve">nouvelle Recommandation UIT-T Y.2774 </w:t>
      </w:r>
      <w:r>
        <w:t>(03/2019)</w:t>
      </w:r>
      <w:r w:rsidR="008470C3">
        <w:t>,</w:t>
      </w:r>
      <w:r w:rsidR="008470C3" w:rsidRPr="008470C3">
        <w:t xml:space="preserve"> Exigences fonctionnelles de l</w:t>
      </w:r>
      <w:r w:rsidR="00E87241">
        <w:t>'</w:t>
      </w:r>
      <w:r w:rsidR="008470C3" w:rsidRPr="008470C3">
        <w:t>inspection approfondie des paquets dans les réseaux futurs</w:t>
      </w:r>
      <w:r w:rsidR="00C6626B">
        <w:br/>
      </w:r>
    </w:p>
    <w:p w:rsidR="00516228" w:rsidRPr="009B755A" w:rsidRDefault="00516228" w:rsidP="00516228">
      <w:pPr>
        <w:rPr>
          <w:rFonts w:ascii="Calibri" w:hAnsi="Calibri"/>
        </w:rPr>
      </w:pPr>
      <w:r w:rsidRPr="009B755A">
        <w:rPr>
          <w:rFonts w:ascii="Calibri" w:hAnsi="Calibri"/>
        </w:rPr>
        <w:t>La Recommandation UIT-T Y.2774 spécifie les exigences fonctionnelles de l</w:t>
      </w:r>
      <w:r w:rsidR="00E87241">
        <w:rPr>
          <w:rFonts w:ascii="Calibri" w:hAnsi="Calibri"/>
        </w:rPr>
        <w:t>'</w:t>
      </w:r>
      <w:r w:rsidRPr="009B755A">
        <w:rPr>
          <w:rFonts w:ascii="Calibri" w:hAnsi="Calibri"/>
        </w:rPr>
        <w:t>inspection approfondie des paquets dans les réseaux futurs (réseaux pilotés par logiciel (SDN), virtualisation des fonctions de réseau (NFV), etc.). Elle traite des exigences générales de l</w:t>
      </w:r>
      <w:r w:rsidR="00E87241">
        <w:rPr>
          <w:rFonts w:ascii="Calibri" w:hAnsi="Calibri"/>
        </w:rPr>
        <w:t>'</w:t>
      </w:r>
      <w:r w:rsidRPr="009B755A">
        <w:rPr>
          <w:rFonts w:ascii="Calibri" w:hAnsi="Calibri"/>
        </w:rPr>
        <w:t>inspection approfondie des paquets (DPI) dans les réseaux futurs, des exigences fonctionnelles DPI pour les réseaux SDN, des exigences fonctionnelles DPI pour la virtualisation NFV, des exigences fonctionnelles DPI pour la chaîne de fonctions de service (SFC) et l</w:t>
      </w:r>
      <w:r w:rsidR="00E87241">
        <w:rPr>
          <w:rFonts w:ascii="Calibri" w:hAnsi="Calibri"/>
        </w:rPr>
        <w:t>'</w:t>
      </w:r>
      <w:r w:rsidRPr="009B755A">
        <w:rPr>
          <w:rFonts w:ascii="Calibri" w:hAnsi="Calibri"/>
        </w:rPr>
        <w:t>inspection DPI en tant que service, des exigences fonctionnelles DPI pour la virtualisation de réseau et des exigences fonctionnelles DPI pour les réseaux mobiles en évolution.</w:t>
      </w:r>
    </w:p>
    <w:p w:rsidR="00516228" w:rsidRPr="009B755A" w:rsidRDefault="00516228" w:rsidP="00516228">
      <w:pPr>
        <w:rPr>
          <w:rFonts w:ascii="Calibri" w:hAnsi="Calibri"/>
        </w:rPr>
      </w:pPr>
    </w:p>
    <w:p w:rsidR="00516228" w:rsidRPr="00036F4F" w:rsidRDefault="00516228" w:rsidP="003D1951">
      <w:pPr>
        <w:tabs>
          <w:tab w:val="clear" w:pos="794"/>
          <w:tab w:val="clear" w:pos="1191"/>
          <w:tab w:val="clear" w:pos="1588"/>
          <w:tab w:val="clear" w:pos="1985"/>
        </w:tabs>
        <w:spacing w:before="0" w:after="120"/>
        <w:ind w:right="-284"/>
        <w:jc w:val="center"/>
        <w:rPr>
          <w:lang w:val="fr-CH"/>
        </w:rPr>
      </w:pPr>
      <w:r>
        <w:rPr>
          <w:szCs w:val="24"/>
        </w:rPr>
        <w:t>___________</w:t>
      </w:r>
    </w:p>
    <w:sectPr w:rsidR="00516228" w:rsidRPr="00036F4F"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6F" w:rsidRDefault="00037D6F">
      <w:r>
        <w:separator/>
      </w:r>
    </w:p>
  </w:endnote>
  <w:endnote w:type="continuationSeparator" w:id="0">
    <w:p w:rsidR="00037D6F" w:rsidRDefault="0003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6F" w:rsidRDefault="00037D6F">
      <w:r>
        <w:t>____________________</w:t>
      </w:r>
    </w:p>
  </w:footnote>
  <w:footnote w:type="continuationSeparator" w:id="0">
    <w:p w:rsidR="00037D6F" w:rsidRDefault="0003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937B6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6F"/>
    <w:rsid w:val="000039EE"/>
    <w:rsid w:val="00005622"/>
    <w:rsid w:val="0002519E"/>
    <w:rsid w:val="00035B43"/>
    <w:rsid w:val="00036F4F"/>
    <w:rsid w:val="00037D6F"/>
    <w:rsid w:val="000758B3"/>
    <w:rsid w:val="00085F5A"/>
    <w:rsid w:val="000B0D96"/>
    <w:rsid w:val="000B59D8"/>
    <w:rsid w:val="000C1F6B"/>
    <w:rsid w:val="000C25CC"/>
    <w:rsid w:val="000C33C1"/>
    <w:rsid w:val="000C56BE"/>
    <w:rsid w:val="001026FD"/>
    <w:rsid w:val="001077FD"/>
    <w:rsid w:val="00115DD7"/>
    <w:rsid w:val="00167472"/>
    <w:rsid w:val="00167F92"/>
    <w:rsid w:val="00173738"/>
    <w:rsid w:val="001861E8"/>
    <w:rsid w:val="001B79A3"/>
    <w:rsid w:val="002152A3"/>
    <w:rsid w:val="00224BAF"/>
    <w:rsid w:val="002E395D"/>
    <w:rsid w:val="003131F0"/>
    <w:rsid w:val="00333A80"/>
    <w:rsid w:val="00341117"/>
    <w:rsid w:val="00364E95"/>
    <w:rsid w:val="00372875"/>
    <w:rsid w:val="003B1E80"/>
    <w:rsid w:val="003B66E8"/>
    <w:rsid w:val="003D1951"/>
    <w:rsid w:val="004033F1"/>
    <w:rsid w:val="00414B0C"/>
    <w:rsid w:val="00423C21"/>
    <w:rsid w:val="004257AC"/>
    <w:rsid w:val="0043711B"/>
    <w:rsid w:val="004977C9"/>
    <w:rsid w:val="004B732E"/>
    <w:rsid w:val="004D51F4"/>
    <w:rsid w:val="004D64E0"/>
    <w:rsid w:val="005120A2"/>
    <w:rsid w:val="0051210D"/>
    <w:rsid w:val="005136D2"/>
    <w:rsid w:val="00516228"/>
    <w:rsid w:val="00517A03"/>
    <w:rsid w:val="005550A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C5342"/>
    <w:rsid w:val="00810105"/>
    <w:rsid w:val="008157E0"/>
    <w:rsid w:val="008162C0"/>
    <w:rsid w:val="008470C3"/>
    <w:rsid w:val="00850477"/>
    <w:rsid w:val="00854E1D"/>
    <w:rsid w:val="00887FA6"/>
    <w:rsid w:val="008C4397"/>
    <w:rsid w:val="008C465A"/>
    <w:rsid w:val="008F2C9B"/>
    <w:rsid w:val="00923CD6"/>
    <w:rsid w:val="00935AA8"/>
    <w:rsid w:val="00937B6A"/>
    <w:rsid w:val="00944AA7"/>
    <w:rsid w:val="00971C9A"/>
    <w:rsid w:val="009D51FA"/>
    <w:rsid w:val="009F1E23"/>
    <w:rsid w:val="00A15179"/>
    <w:rsid w:val="00A51537"/>
    <w:rsid w:val="00A5280F"/>
    <w:rsid w:val="00A5645A"/>
    <w:rsid w:val="00A60FC1"/>
    <w:rsid w:val="00A97C37"/>
    <w:rsid w:val="00AA131B"/>
    <w:rsid w:val="00AC37B5"/>
    <w:rsid w:val="00AD752F"/>
    <w:rsid w:val="00AF08A4"/>
    <w:rsid w:val="00B165B7"/>
    <w:rsid w:val="00B27B41"/>
    <w:rsid w:val="00B42659"/>
    <w:rsid w:val="00B8573E"/>
    <w:rsid w:val="00BB24C0"/>
    <w:rsid w:val="00BD6ECF"/>
    <w:rsid w:val="00C26F2E"/>
    <w:rsid w:val="00C302E3"/>
    <w:rsid w:val="00C45376"/>
    <w:rsid w:val="00C6626B"/>
    <w:rsid w:val="00C9028F"/>
    <w:rsid w:val="00C94886"/>
    <w:rsid w:val="00CA0416"/>
    <w:rsid w:val="00CA4E4C"/>
    <w:rsid w:val="00CA6ACD"/>
    <w:rsid w:val="00CB1125"/>
    <w:rsid w:val="00CD042E"/>
    <w:rsid w:val="00CF2560"/>
    <w:rsid w:val="00CF5B46"/>
    <w:rsid w:val="00D46B68"/>
    <w:rsid w:val="00D542A5"/>
    <w:rsid w:val="00DC3D47"/>
    <w:rsid w:val="00DD77DA"/>
    <w:rsid w:val="00DE404B"/>
    <w:rsid w:val="00E06C61"/>
    <w:rsid w:val="00E13DB3"/>
    <w:rsid w:val="00E2408B"/>
    <w:rsid w:val="00E62CEA"/>
    <w:rsid w:val="00E72AE1"/>
    <w:rsid w:val="00E87241"/>
    <w:rsid w:val="00ED6A7A"/>
    <w:rsid w:val="00EE4C36"/>
    <w:rsid w:val="00F346CE"/>
    <w:rsid w:val="00F34F98"/>
    <w:rsid w:val="00F40540"/>
    <w:rsid w:val="00F40755"/>
    <w:rsid w:val="00F6016E"/>
    <w:rsid w:val="00F67402"/>
    <w:rsid w:val="00F766A2"/>
    <w:rsid w:val="00F9451D"/>
    <w:rsid w:val="00FB6E6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FF45781-FD6F-4FDF-B18C-2309E1BC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037D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customStyle="1" w:styleId="Tablehead0">
    <w:name w:val="Table_head"/>
    <w:basedOn w:val="Tabletext0"/>
    <w:next w:val="Tabletext0"/>
    <w:rsid w:val="00037D6F"/>
    <w:pPr>
      <w:keepNext/>
      <w:spacing w:before="80" w:after="80"/>
      <w:jc w:val="center"/>
    </w:pPr>
    <w:rPr>
      <w:b/>
    </w:rPr>
  </w:style>
  <w:style w:type="character" w:styleId="FollowedHyperlink">
    <w:name w:val="FollowedHyperlink"/>
    <w:basedOn w:val="DefaultParagraphFont"/>
    <w:semiHidden/>
    <w:unhideWhenUsed/>
    <w:rsid w:val="00186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net4/ipr/search.aspx?sector=ITU&amp;class=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B-CIR-01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TSB-CIR-0077/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C29E-CE2E-4B47-8FEB-381E6C5E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72</TotalTime>
  <Pages>2</Pages>
  <Words>394</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3056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Osvath, Alexandra</cp:lastModifiedBy>
  <cp:revision>11</cp:revision>
  <cp:lastPrinted>2019-04-18T14:21:00Z</cp:lastPrinted>
  <dcterms:created xsi:type="dcterms:W3CDTF">2019-04-12T07:05:00Z</dcterms:created>
  <dcterms:modified xsi:type="dcterms:W3CDTF">2019-04-18T14:22:00Z</dcterms:modified>
</cp:coreProperties>
</file>