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8" w:type="dxa"/>
        <w:tblLayout w:type="fixed"/>
        <w:tblCellMar>
          <w:left w:w="0" w:type="dxa"/>
          <w:right w:w="0" w:type="dxa"/>
        </w:tblCellMar>
        <w:tblLook w:val="0000" w:firstRow="0" w:lastRow="0" w:firstColumn="0" w:lastColumn="0" w:noHBand="0" w:noVBand="0"/>
      </w:tblPr>
      <w:tblGrid>
        <w:gridCol w:w="1238"/>
        <w:gridCol w:w="172"/>
        <w:gridCol w:w="3467"/>
        <w:gridCol w:w="5329"/>
      </w:tblGrid>
      <w:tr w:rsidR="007B6316" w14:paraId="5685F8FF" w14:textId="77777777" w:rsidTr="007B6316">
        <w:trPr>
          <w:cantSplit/>
          <w:trHeight w:val="340"/>
        </w:trPr>
        <w:tc>
          <w:tcPr>
            <w:tcW w:w="1410" w:type="dxa"/>
            <w:gridSpan w:val="2"/>
          </w:tcPr>
          <w:p w14:paraId="205D30FE"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68FEDA26" wp14:editId="1403D6F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322D51A6"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0FA20AD3"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04665372" w14:textId="77777777" w:rsidTr="00BC316C">
        <w:trPr>
          <w:cantSplit/>
          <w:trHeight w:val="340"/>
        </w:trPr>
        <w:tc>
          <w:tcPr>
            <w:tcW w:w="1238" w:type="dxa"/>
          </w:tcPr>
          <w:p w14:paraId="6CAE3F40" w14:textId="77777777" w:rsidR="007B6316" w:rsidRPr="007B6316" w:rsidRDefault="007B6316" w:rsidP="00303D62">
            <w:pPr>
              <w:tabs>
                <w:tab w:val="left" w:pos="4111"/>
              </w:tabs>
              <w:spacing w:before="10"/>
              <w:ind w:left="57"/>
              <w:rPr>
                <w:b/>
                <w:bCs/>
                <w:sz w:val="22"/>
              </w:rPr>
            </w:pPr>
          </w:p>
        </w:tc>
        <w:tc>
          <w:tcPr>
            <w:tcW w:w="3639" w:type="dxa"/>
            <w:gridSpan w:val="2"/>
          </w:tcPr>
          <w:p w14:paraId="73BD7AAD" w14:textId="77777777" w:rsidR="007B6316" w:rsidRDefault="007B6316" w:rsidP="00303D62">
            <w:pPr>
              <w:tabs>
                <w:tab w:val="left" w:pos="4111"/>
              </w:tabs>
              <w:spacing w:before="0"/>
              <w:ind w:left="57"/>
              <w:rPr>
                <w:b/>
              </w:rPr>
            </w:pPr>
          </w:p>
        </w:tc>
        <w:tc>
          <w:tcPr>
            <w:tcW w:w="5329" w:type="dxa"/>
          </w:tcPr>
          <w:p w14:paraId="47182593" w14:textId="77777777"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83219F">
              <w:t xml:space="preserve"> </w:t>
            </w:r>
            <w:r w:rsidR="0083219F" w:rsidRPr="0083219F">
              <w:rPr>
                <w:szCs w:val="24"/>
              </w:rPr>
              <w:t>2 de abril de 2019</w:t>
            </w:r>
          </w:p>
        </w:tc>
      </w:tr>
      <w:tr w:rsidR="007B6316" w14:paraId="06308564" w14:textId="77777777" w:rsidTr="00BC316C">
        <w:trPr>
          <w:cantSplit/>
          <w:trHeight w:val="340"/>
        </w:trPr>
        <w:tc>
          <w:tcPr>
            <w:tcW w:w="1238" w:type="dxa"/>
          </w:tcPr>
          <w:p w14:paraId="4B8B83CE" w14:textId="35F38609" w:rsidR="007B6316" w:rsidRPr="00A2645F" w:rsidRDefault="007B6316" w:rsidP="00BC316C">
            <w:pPr>
              <w:spacing w:before="40"/>
              <w:ind w:left="57"/>
            </w:pPr>
            <w:r w:rsidRPr="00A2645F">
              <w:t>Ref.:</w:t>
            </w:r>
          </w:p>
        </w:tc>
        <w:tc>
          <w:tcPr>
            <w:tcW w:w="3639" w:type="dxa"/>
            <w:gridSpan w:val="2"/>
          </w:tcPr>
          <w:p w14:paraId="424C4A0E" w14:textId="77777777" w:rsidR="007B6316" w:rsidRPr="00BC316C" w:rsidRDefault="007B6316" w:rsidP="00BC316C">
            <w:pPr>
              <w:spacing w:before="40"/>
              <w:ind w:left="57"/>
              <w:rPr>
                <w:b/>
                <w:bCs/>
                <w:lang w:val="en-GB"/>
              </w:rPr>
            </w:pPr>
            <w:r w:rsidRPr="00BC316C">
              <w:rPr>
                <w:b/>
                <w:bCs/>
                <w:lang w:val="en-GB"/>
              </w:rPr>
              <w:t xml:space="preserve">Circular TSB </w:t>
            </w:r>
            <w:r w:rsidR="007D246E" w:rsidRPr="00BC316C">
              <w:rPr>
                <w:b/>
                <w:bCs/>
                <w:lang w:val="en-GB"/>
              </w:rPr>
              <w:t>161</w:t>
            </w:r>
          </w:p>
          <w:p w14:paraId="3F03CEE8" w14:textId="2207D9F9" w:rsidR="007B6316" w:rsidRPr="00E6349A" w:rsidRDefault="00E6349A" w:rsidP="00BC316C">
            <w:pPr>
              <w:spacing w:before="0" w:after="40"/>
              <w:ind w:left="57"/>
              <w:rPr>
                <w:lang w:val="en-GB"/>
              </w:rPr>
            </w:pPr>
            <w:r w:rsidRPr="00E6349A">
              <w:rPr>
                <w:lang w:val="en-GB"/>
              </w:rPr>
              <w:t>TSB Events/SC</w:t>
            </w:r>
          </w:p>
        </w:tc>
        <w:tc>
          <w:tcPr>
            <w:tcW w:w="5329" w:type="dxa"/>
            <w:vMerge w:val="restart"/>
          </w:tcPr>
          <w:p w14:paraId="102572C6" w14:textId="77777777" w:rsidR="0083219F" w:rsidRPr="0083219F" w:rsidRDefault="0083219F" w:rsidP="009B50A2">
            <w:pPr>
              <w:tabs>
                <w:tab w:val="clear" w:pos="794"/>
                <w:tab w:val="clear" w:pos="1191"/>
                <w:tab w:val="clear" w:pos="1588"/>
                <w:tab w:val="clear" w:pos="1985"/>
                <w:tab w:val="left" w:pos="284"/>
              </w:tabs>
              <w:spacing w:before="40" w:after="40"/>
              <w:ind w:left="284" w:hanging="227"/>
              <w:rPr>
                <w:b/>
                <w:bCs/>
              </w:rPr>
            </w:pPr>
            <w:bookmarkStart w:id="0" w:name="Addressee_S"/>
            <w:bookmarkEnd w:id="0"/>
            <w:r w:rsidRPr="0083219F">
              <w:rPr>
                <w:b/>
                <w:bCs/>
              </w:rPr>
              <w:t>A:</w:t>
            </w:r>
          </w:p>
          <w:p w14:paraId="07B0DD44" w14:textId="77777777" w:rsidR="009B50A2" w:rsidRPr="00701574" w:rsidRDefault="009B50A2" w:rsidP="009B50A2">
            <w:pPr>
              <w:tabs>
                <w:tab w:val="clear" w:pos="794"/>
                <w:tab w:val="clear" w:pos="1191"/>
                <w:tab w:val="clear" w:pos="1588"/>
                <w:tab w:val="clear" w:pos="1985"/>
                <w:tab w:val="left" w:pos="284"/>
              </w:tabs>
              <w:spacing w:before="40" w:after="40"/>
              <w:ind w:left="284" w:hanging="227"/>
            </w:pPr>
            <w:r>
              <w:t>–</w:t>
            </w:r>
            <w:r>
              <w:tab/>
            </w:r>
            <w:r w:rsidRPr="00701574">
              <w:t xml:space="preserve">las Administraciones de los Estados Miembros </w:t>
            </w:r>
            <w:r>
              <w:br/>
            </w:r>
            <w:r w:rsidRPr="00701574">
              <w:t>de la Unión;</w:t>
            </w:r>
          </w:p>
          <w:p w14:paraId="27252A2F" w14:textId="77777777" w:rsidR="009B50A2" w:rsidRPr="00701574" w:rsidRDefault="009B50A2" w:rsidP="009B50A2">
            <w:pPr>
              <w:tabs>
                <w:tab w:val="clear" w:pos="794"/>
                <w:tab w:val="clear" w:pos="1191"/>
                <w:tab w:val="clear" w:pos="1588"/>
                <w:tab w:val="clear" w:pos="1985"/>
                <w:tab w:val="left" w:pos="284"/>
              </w:tabs>
              <w:spacing w:before="40" w:after="40"/>
              <w:ind w:left="284" w:hanging="227"/>
            </w:pPr>
            <w:r>
              <w:t>–</w:t>
            </w:r>
            <w:r>
              <w:tab/>
            </w:r>
            <w:r w:rsidRPr="00701574">
              <w:t>los Miembros de Sector del UIT-T;</w:t>
            </w:r>
          </w:p>
          <w:p w14:paraId="57D0148E" w14:textId="77777777" w:rsidR="009B50A2" w:rsidRPr="00701574" w:rsidRDefault="009B50A2" w:rsidP="009B50A2">
            <w:pPr>
              <w:tabs>
                <w:tab w:val="clear" w:pos="794"/>
                <w:tab w:val="clear" w:pos="1191"/>
                <w:tab w:val="clear" w:pos="1588"/>
                <w:tab w:val="clear" w:pos="1985"/>
                <w:tab w:val="left" w:pos="284"/>
              </w:tabs>
              <w:spacing w:before="40" w:after="40"/>
              <w:ind w:left="284" w:hanging="227"/>
            </w:pPr>
            <w:r>
              <w:t>–</w:t>
            </w:r>
            <w:r>
              <w:tab/>
            </w:r>
            <w:r w:rsidRPr="00701574">
              <w:t>los Asociados del UIT-T;</w:t>
            </w:r>
          </w:p>
          <w:p w14:paraId="64B1705D" w14:textId="77777777" w:rsidR="007B6316" w:rsidRDefault="009B50A2" w:rsidP="009B50A2">
            <w:pPr>
              <w:tabs>
                <w:tab w:val="clear" w:pos="794"/>
                <w:tab w:val="clear" w:pos="1191"/>
                <w:tab w:val="clear" w:pos="1588"/>
                <w:tab w:val="clear" w:pos="1985"/>
                <w:tab w:val="left" w:pos="284"/>
              </w:tabs>
              <w:spacing w:before="40" w:after="40"/>
              <w:ind w:left="284" w:hanging="227"/>
            </w:pPr>
            <w:r>
              <w:t>–</w:t>
            </w:r>
            <w:r>
              <w:tab/>
            </w:r>
            <w:r w:rsidRPr="00701574">
              <w:t>las Instituciones Académicas de la UIT</w:t>
            </w:r>
          </w:p>
        </w:tc>
      </w:tr>
      <w:tr w:rsidR="00E6349A" w14:paraId="30FF9E0D" w14:textId="77777777" w:rsidTr="00BC316C">
        <w:trPr>
          <w:cantSplit/>
          <w:trHeight w:val="340"/>
        </w:trPr>
        <w:tc>
          <w:tcPr>
            <w:tcW w:w="1238" w:type="dxa"/>
          </w:tcPr>
          <w:p w14:paraId="6039CB2A" w14:textId="5156FE15" w:rsidR="00E6349A" w:rsidRPr="00A2645F" w:rsidRDefault="00E6349A" w:rsidP="00BC316C">
            <w:pPr>
              <w:spacing w:before="40"/>
              <w:ind w:left="57"/>
            </w:pPr>
            <w:r w:rsidRPr="00A2645F">
              <w:t>Contacto</w:t>
            </w:r>
            <w:r w:rsidR="00BC316C" w:rsidRPr="00A2645F">
              <w:t>:</w:t>
            </w:r>
          </w:p>
        </w:tc>
        <w:tc>
          <w:tcPr>
            <w:tcW w:w="3639" w:type="dxa"/>
            <w:gridSpan w:val="2"/>
          </w:tcPr>
          <w:p w14:paraId="2434049E" w14:textId="778AC72C" w:rsidR="00E6349A" w:rsidRPr="0051540E" w:rsidRDefault="00E6349A" w:rsidP="00BC316C">
            <w:pPr>
              <w:spacing w:before="40" w:after="40"/>
              <w:ind w:left="57"/>
              <w:rPr>
                <w:b/>
                <w:bCs/>
                <w:lang w:val="en-GB"/>
              </w:rPr>
            </w:pPr>
            <w:r w:rsidRPr="0051540E">
              <w:rPr>
                <w:b/>
                <w:bCs/>
                <w:lang w:val="en-GB"/>
              </w:rPr>
              <w:t>Simao Campos</w:t>
            </w:r>
          </w:p>
        </w:tc>
        <w:tc>
          <w:tcPr>
            <w:tcW w:w="5329" w:type="dxa"/>
            <w:vMerge/>
          </w:tcPr>
          <w:p w14:paraId="7AA1ECA0" w14:textId="77777777" w:rsidR="00E6349A" w:rsidRPr="0083219F" w:rsidRDefault="00E6349A" w:rsidP="009B50A2">
            <w:pPr>
              <w:tabs>
                <w:tab w:val="clear" w:pos="794"/>
                <w:tab w:val="clear" w:pos="1191"/>
                <w:tab w:val="clear" w:pos="1588"/>
                <w:tab w:val="clear" w:pos="1985"/>
                <w:tab w:val="left" w:pos="284"/>
              </w:tabs>
              <w:spacing w:before="40" w:after="40"/>
              <w:ind w:left="284" w:hanging="227"/>
              <w:rPr>
                <w:b/>
                <w:bCs/>
              </w:rPr>
            </w:pPr>
          </w:p>
        </w:tc>
      </w:tr>
      <w:tr w:rsidR="007B6316" w14:paraId="437B0F55" w14:textId="77777777" w:rsidTr="00BC316C">
        <w:trPr>
          <w:cantSplit/>
        </w:trPr>
        <w:tc>
          <w:tcPr>
            <w:tcW w:w="1238" w:type="dxa"/>
          </w:tcPr>
          <w:p w14:paraId="0E7A0C7F" w14:textId="77777777" w:rsidR="007B6316" w:rsidRPr="00A2645F" w:rsidRDefault="007B6316" w:rsidP="00BC316C">
            <w:pPr>
              <w:spacing w:before="40"/>
              <w:ind w:left="57"/>
            </w:pPr>
            <w:r w:rsidRPr="00A2645F">
              <w:t>Tel.:</w:t>
            </w:r>
          </w:p>
        </w:tc>
        <w:tc>
          <w:tcPr>
            <w:tcW w:w="3639" w:type="dxa"/>
            <w:gridSpan w:val="2"/>
          </w:tcPr>
          <w:p w14:paraId="7B3E1C54" w14:textId="13C47C39" w:rsidR="007B6316" w:rsidRPr="00BC316C" w:rsidRDefault="00E6349A" w:rsidP="00BC316C">
            <w:pPr>
              <w:spacing w:before="40"/>
              <w:ind w:left="57"/>
              <w:rPr>
                <w:lang w:val="en-GB"/>
              </w:rPr>
            </w:pPr>
            <w:r w:rsidRPr="00BC316C">
              <w:rPr>
                <w:lang w:val="en-GB"/>
              </w:rPr>
              <w:t>+41 22 730 6805</w:t>
            </w:r>
          </w:p>
        </w:tc>
        <w:tc>
          <w:tcPr>
            <w:tcW w:w="5329" w:type="dxa"/>
            <w:vMerge/>
          </w:tcPr>
          <w:p w14:paraId="18D1CB90" w14:textId="77777777" w:rsidR="007B6316" w:rsidRDefault="007B6316" w:rsidP="009B50A2">
            <w:pPr>
              <w:tabs>
                <w:tab w:val="left" w:pos="4111"/>
              </w:tabs>
              <w:spacing w:before="40" w:after="40"/>
              <w:rPr>
                <w:b/>
              </w:rPr>
            </w:pPr>
          </w:p>
        </w:tc>
      </w:tr>
      <w:tr w:rsidR="007B6316" w14:paraId="596007AD" w14:textId="77777777" w:rsidTr="00BC316C">
        <w:trPr>
          <w:cantSplit/>
        </w:trPr>
        <w:tc>
          <w:tcPr>
            <w:tcW w:w="1238" w:type="dxa"/>
          </w:tcPr>
          <w:p w14:paraId="6307F64F" w14:textId="77777777" w:rsidR="007B6316" w:rsidRPr="00A2645F" w:rsidRDefault="007B6316" w:rsidP="00BC316C">
            <w:pPr>
              <w:spacing w:before="40"/>
              <w:ind w:left="57"/>
            </w:pPr>
            <w:r w:rsidRPr="00A2645F">
              <w:t>Fax:</w:t>
            </w:r>
          </w:p>
        </w:tc>
        <w:tc>
          <w:tcPr>
            <w:tcW w:w="3639" w:type="dxa"/>
            <w:gridSpan w:val="2"/>
          </w:tcPr>
          <w:p w14:paraId="43812B03" w14:textId="0ED9ED0C" w:rsidR="007B6316" w:rsidRPr="00BC316C" w:rsidRDefault="00E6349A" w:rsidP="00BC316C">
            <w:pPr>
              <w:spacing w:before="40"/>
              <w:ind w:left="57"/>
              <w:rPr>
                <w:lang w:val="en-GB"/>
              </w:rPr>
            </w:pPr>
            <w:r w:rsidRPr="00BC316C">
              <w:rPr>
                <w:lang w:val="en-GB"/>
              </w:rPr>
              <w:t>+41 22 730 5853</w:t>
            </w:r>
          </w:p>
        </w:tc>
        <w:tc>
          <w:tcPr>
            <w:tcW w:w="5329" w:type="dxa"/>
            <w:vMerge/>
          </w:tcPr>
          <w:p w14:paraId="4D5BE4A9" w14:textId="77777777" w:rsidR="007B6316" w:rsidRDefault="007B6316" w:rsidP="009B50A2">
            <w:pPr>
              <w:tabs>
                <w:tab w:val="left" w:pos="4111"/>
              </w:tabs>
              <w:spacing w:before="40" w:after="40"/>
              <w:rPr>
                <w:b/>
              </w:rPr>
            </w:pPr>
          </w:p>
        </w:tc>
      </w:tr>
      <w:tr w:rsidR="00C34772" w14:paraId="4075E2B7" w14:textId="77777777" w:rsidTr="00BC316C">
        <w:trPr>
          <w:cantSplit/>
        </w:trPr>
        <w:tc>
          <w:tcPr>
            <w:tcW w:w="1238" w:type="dxa"/>
          </w:tcPr>
          <w:p w14:paraId="54136159" w14:textId="77777777" w:rsidR="00C34772" w:rsidRPr="00A2645F" w:rsidRDefault="00C34772" w:rsidP="00BC316C">
            <w:pPr>
              <w:spacing w:before="40"/>
              <w:ind w:left="57"/>
            </w:pPr>
            <w:r w:rsidRPr="00A2645F">
              <w:t>Correo-e:</w:t>
            </w:r>
          </w:p>
        </w:tc>
        <w:tc>
          <w:tcPr>
            <w:tcW w:w="3639" w:type="dxa"/>
            <w:gridSpan w:val="2"/>
          </w:tcPr>
          <w:p w14:paraId="068A6396" w14:textId="63E59E7F" w:rsidR="00C34772" w:rsidRDefault="00E6349A" w:rsidP="00303D62">
            <w:pPr>
              <w:tabs>
                <w:tab w:val="left" w:pos="4111"/>
              </w:tabs>
              <w:spacing w:before="0"/>
              <w:ind w:left="57"/>
            </w:pPr>
            <w:bookmarkStart w:id="1" w:name="lt_pId039"/>
            <w:r w:rsidRPr="00E62F29">
              <w:rPr>
                <w:rStyle w:val="Hyperlink"/>
                <w:szCs w:val="24"/>
                <w:lang w:val="es-ES"/>
              </w:rPr>
              <w:t>tsbevents@itu.int</w:t>
            </w:r>
            <w:bookmarkEnd w:id="1"/>
          </w:p>
        </w:tc>
        <w:tc>
          <w:tcPr>
            <w:tcW w:w="5329" w:type="dxa"/>
          </w:tcPr>
          <w:p w14:paraId="061B1337" w14:textId="77777777" w:rsidR="00C34772" w:rsidRDefault="00C34772" w:rsidP="00BC316C">
            <w:pPr>
              <w:tabs>
                <w:tab w:val="left" w:pos="4111"/>
              </w:tabs>
              <w:spacing w:before="40" w:after="40"/>
              <w:ind w:left="57"/>
            </w:pPr>
            <w:r>
              <w:rPr>
                <w:b/>
              </w:rPr>
              <w:t>Copia</w:t>
            </w:r>
            <w:r>
              <w:t>:</w:t>
            </w:r>
          </w:p>
          <w:p w14:paraId="57BCCE6A" w14:textId="77777777" w:rsidR="009B50A2" w:rsidRPr="00701574" w:rsidRDefault="009B50A2" w:rsidP="009B50A2">
            <w:pPr>
              <w:tabs>
                <w:tab w:val="clear" w:pos="794"/>
                <w:tab w:val="clear" w:pos="1191"/>
                <w:tab w:val="clear" w:pos="1588"/>
                <w:tab w:val="clear" w:pos="1985"/>
                <w:tab w:val="left" w:pos="284"/>
              </w:tabs>
              <w:spacing w:before="40" w:after="40"/>
              <w:ind w:left="284" w:hanging="227"/>
            </w:pPr>
            <w:r w:rsidRPr="00701574">
              <w:t>–</w:t>
            </w:r>
            <w:r w:rsidRPr="00701574">
              <w:tab/>
            </w:r>
            <w:r>
              <w:t xml:space="preserve">a </w:t>
            </w:r>
            <w:r w:rsidRPr="00701574">
              <w:t>los Presidentes y Vicepresidentes de las Comisiones de Estudio del UIT-T;</w:t>
            </w:r>
          </w:p>
          <w:p w14:paraId="0147A382" w14:textId="0A120CC9" w:rsidR="009B50A2" w:rsidRPr="00701574" w:rsidRDefault="009B50A2" w:rsidP="00A67A9C">
            <w:pPr>
              <w:tabs>
                <w:tab w:val="clear" w:pos="794"/>
                <w:tab w:val="clear" w:pos="1191"/>
                <w:tab w:val="clear" w:pos="1588"/>
                <w:tab w:val="clear" w:pos="1985"/>
                <w:tab w:val="left" w:pos="284"/>
              </w:tabs>
              <w:spacing w:before="40" w:after="40"/>
              <w:ind w:left="284" w:hanging="227"/>
            </w:pPr>
            <w:r w:rsidRPr="00701574">
              <w:t>–</w:t>
            </w:r>
            <w:r w:rsidRPr="00701574">
              <w:tab/>
            </w:r>
            <w:r>
              <w:t>a</w:t>
            </w:r>
            <w:r w:rsidR="00BB0290">
              <w:t xml:space="preserve"> </w:t>
            </w:r>
            <w:r w:rsidRPr="00701574">
              <w:t>l</w:t>
            </w:r>
            <w:r w:rsidR="00BB0290">
              <w:t>a</w:t>
            </w:r>
            <w:r w:rsidRPr="00701574">
              <w:t xml:space="preserve"> Director</w:t>
            </w:r>
            <w:r w:rsidR="00BB0290">
              <w:t>a</w:t>
            </w:r>
            <w:r w:rsidRPr="00701574">
              <w:t xml:space="preserve"> de la Oficina de Desarrollo de las Telecomunicaciones;</w:t>
            </w:r>
          </w:p>
          <w:p w14:paraId="34587464" w14:textId="77777777" w:rsidR="00C34772" w:rsidRDefault="009B50A2" w:rsidP="00BC316C">
            <w:pPr>
              <w:tabs>
                <w:tab w:val="clear" w:pos="794"/>
                <w:tab w:val="clear" w:pos="1191"/>
                <w:tab w:val="clear" w:pos="1588"/>
                <w:tab w:val="clear" w:pos="1985"/>
                <w:tab w:val="left" w:pos="284"/>
              </w:tabs>
              <w:spacing w:before="40" w:after="40"/>
              <w:ind w:left="284" w:hanging="227"/>
            </w:pPr>
            <w:r w:rsidRPr="00701574">
              <w:t>–</w:t>
            </w:r>
            <w:r w:rsidRPr="00701574">
              <w:tab/>
            </w:r>
            <w:r>
              <w:t>a</w:t>
            </w:r>
            <w:r w:rsidRPr="00701574">
              <w:t>l Director de la Oficina de Radiocomunicaciones</w:t>
            </w:r>
          </w:p>
        </w:tc>
      </w:tr>
      <w:tr w:rsidR="007B6316" w14:paraId="10499521" w14:textId="77777777" w:rsidTr="00BC316C">
        <w:trPr>
          <w:cantSplit/>
        </w:trPr>
        <w:tc>
          <w:tcPr>
            <w:tcW w:w="1238" w:type="dxa"/>
          </w:tcPr>
          <w:p w14:paraId="05876947" w14:textId="77777777" w:rsidR="007B6316" w:rsidRPr="00A2645F" w:rsidRDefault="007B6316" w:rsidP="00BC316C">
            <w:pPr>
              <w:ind w:left="57"/>
            </w:pPr>
            <w:r w:rsidRPr="00A2645F">
              <w:t>Asunto:</w:t>
            </w:r>
          </w:p>
        </w:tc>
        <w:tc>
          <w:tcPr>
            <w:tcW w:w="8968" w:type="dxa"/>
            <w:gridSpan w:val="3"/>
          </w:tcPr>
          <w:p w14:paraId="36DE7C0B" w14:textId="1D555299" w:rsidR="007B6316" w:rsidRPr="00BC316C" w:rsidRDefault="00A67A9C" w:rsidP="00A86A42">
            <w:pPr>
              <w:ind w:left="57"/>
              <w:rPr>
                <w:b/>
                <w:bCs/>
              </w:rPr>
            </w:pPr>
            <w:r w:rsidRPr="00BC316C">
              <w:rPr>
                <w:b/>
                <w:bCs/>
              </w:rPr>
              <w:t>5</w:t>
            </w:r>
            <w:r w:rsidR="00BC316C">
              <w:rPr>
                <w:b/>
                <w:bCs/>
              </w:rPr>
              <w:t>º</w:t>
            </w:r>
            <w:r w:rsidRPr="00BC316C">
              <w:rPr>
                <w:b/>
                <w:bCs/>
              </w:rPr>
              <w:t xml:space="preserve"> </w:t>
            </w:r>
            <w:r w:rsidR="00A86A42">
              <w:rPr>
                <w:b/>
                <w:bCs/>
              </w:rPr>
              <w:t>t</w:t>
            </w:r>
            <w:r w:rsidRPr="00BC316C">
              <w:rPr>
                <w:b/>
                <w:bCs/>
              </w:rPr>
              <w:t>aller UIT/OMS y reunión del Grupo Temático sobre inteligencia artificial</w:t>
            </w:r>
            <w:r w:rsidRPr="00BC316C">
              <w:rPr>
                <w:b/>
                <w:bCs/>
              </w:rPr>
              <w:br/>
              <w:t>en el ámbito de la sanidad (Ginebra (Suiza), 29 de mayo</w:t>
            </w:r>
            <w:r w:rsidR="00BC316C">
              <w:rPr>
                <w:b/>
                <w:bCs/>
              </w:rPr>
              <w:t xml:space="preserve"> </w:t>
            </w:r>
            <w:r w:rsidR="00BC316C" w:rsidRPr="00BC316C">
              <w:rPr>
                <w:b/>
                <w:bCs/>
              </w:rPr>
              <w:t>–</w:t>
            </w:r>
            <w:r w:rsidR="00BC316C">
              <w:rPr>
                <w:b/>
                <w:bCs/>
              </w:rPr>
              <w:t xml:space="preserve"> </w:t>
            </w:r>
            <w:r w:rsidRPr="00BC316C">
              <w:rPr>
                <w:b/>
                <w:bCs/>
              </w:rPr>
              <w:t>1 de junio de 2019)</w:t>
            </w:r>
          </w:p>
        </w:tc>
      </w:tr>
    </w:tbl>
    <w:p w14:paraId="71EAD260" w14:textId="77777777" w:rsidR="00C34772" w:rsidRDefault="00C34772" w:rsidP="00BC316C">
      <w:pPr>
        <w:pStyle w:val="Normalaftertitle0"/>
      </w:pPr>
      <w:bookmarkStart w:id="2" w:name="StartTyping_S"/>
      <w:bookmarkStart w:id="3" w:name="suitetext"/>
      <w:bookmarkStart w:id="4" w:name="text"/>
      <w:bookmarkEnd w:id="2"/>
      <w:bookmarkEnd w:id="3"/>
      <w:bookmarkEnd w:id="4"/>
      <w:r>
        <w:t>Muy Señora mía/Muy Señor mío:</w:t>
      </w:r>
    </w:p>
    <w:p w14:paraId="5895A057" w14:textId="3E2223C9" w:rsidR="00A67A9C" w:rsidRDefault="00A67A9C" w:rsidP="00B915E1">
      <w:r>
        <w:t>1</w:t>
      </w:r>
      <w:r>
        <w:tab/>
        <w:t xml:space="preserve">Deseo informarle que la UIT, en colaboración con la OMS, organizará la vía de anticipación en el ámbito de la salud (taller) durante la tercera </w:t>
      </w:r>
      <w:hyperlink r:id="rId9" w:history="1">
        <w:r w:rsidRPr="00A67A9C">
          <w:rPr>
            <w:rStyle w:val="Hyperlink"/>
          </w:rPr>
          <w:t>Cumbre AI for Good</w:t>
        </w:r>
      </w:hyperlink>
      <w:r>
        <w:t xml:space="preserve">. Esta vía se celebrará el </w:t>
      </w:r>
      <w:r w:rsidR="00F602D3">
        <w:br/>
      </w:r>
      <w:r>
        <w:t xml:space="preserve">29 de mayo de 2019 en el Centro Internacional de Conferencias de Ginebra (CICG) en Ginebra (Suiza), seguida por la quinta reunión del </w:t>
      </w:r>
      <w:hyperlink r:id="rId10" w:history="1">
        <w:r w:rsidRPr="00A67A9C">
          <w:rPr>
            <w:rStyle w:val="Hyperlink"/>
          </w:rPr>
          <w:t>Grupo Temático del UIT-T sobre inteligencia artificial en el ámbito de la sanidad</w:t>
        </w:r>
      </w:hyperlink>
      <w:r>
        <w:t xml:space="preserve"> (FG-AI4H) en la Sede de la UIT en Ginebra (Suiza) del 30 de mayo al 1 de junio de 2019. La idea para el Grupo Temático fue uno de los resultados de la vía de anticipación en el ámbito de la salud de la segunda Cumbre Mundial AI for Good, entre otros proyectos. Del mismo modo, la vía de anticipación en el ámbito de la salud de este año tratará d</w:t>
      </w:r>
      <w:r w:rsidR="00BC316C">
        <w:t>e concebir nuevos proyectos.</w:t>
      </w:r>
    </w:p>
    <w:p w14:paraId="7F34FFFF" w14:textId="04292B4F" w:rsidR="00A67A9C" w:rsidRDefault="00A67A9C" w:rsidP="00B915E1">
      <w:r>
        <w:t>2</w:t>
      </w:r>
      <w:r>
        <w:tab/>
        <w:t>El taller y la reunión se celebrarán únicamente en inglés.</w:t>
      </w:r>
    </w:p>
    <w:p w14:paraId="2F4DC409" w14:textId="77777777" w:rsidR="00A67A9C" w:rsidRDefault="00A67A9C" w:rsidP="00A67A9C">
      <w:r>
        <w:t>3</w:t>
      </w:r>
      <w:r>
        <w:tab/>
        <w:t>La participación al taller y la reunión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y en el grupo temático es gratuita, pero no se otorgarán becas.</w:t>
      </w:r>
    </w:p>
    <w:p w14:paraId="55666469" w14:textId="77777777" w:rsidR="00A67A9C" w:rsidRDefault="00A67A9C" w:rsidP="00A67A9C">
      <w:r>
        <w:t>4</w:t>
      </w:r>
      <w:r>
        <w:tab/>
        <w:t xml:space="preserve">La información relativa al taller, incluido el proyecto de programa, estará disponible en el sitio web del evento: </w:t>
      </w:r>
      <w:hyperlink r:id="rId11" w:history="1">
        <w:r w:rsidRPr="00657197">
          <w:rPr>
            <w:rStyle w:val="Hyperlink"/>
          </w:rPr>
          <w:t>https:/</w:t>
        </w:r>
        <w:r w:rsidR="00657197" w:rsidRPr="00657197">
          <w:rPr>
            <w:rStyle w:val="Hyperlink"/>
          </w:rPr>
          <w:t>/aiforgood.itu.int/programme/</w:t>
        </w:r>
      </w:hyperlink>
      <w:r w:rsidR="00657197">
        <w:t>.</w:t>
      </w:r>
      <w:r w:rsidR="00657197" w:rsidRPr="00BC316C">
        <w:t xml:space="preserve"> </w:t>
      </w:r>
      <w:r>
        <w:t>Se ruega a los participantes que consulten periódicamente el sitio para nuevas actualizaciones.</w:t>
      </w:r>
    </w:p>
    <w:p w14:paraId="17D70CAC" w14:textId="77777777" w:rsidR="00BC316C" w:rsidRDefault="00BC316C" w:rsidP="00BC316C">
      <w:r>
        <w:br w:type="page"/>
      </w:r>
    </w:p>
    <w:p w14:paraId="5426F380" w14:textId="22CFC576" w:rsidR="00A67A9C" w:rsidRDefault="00A67A9C" w:rsidP="00A67A9C">
      <w:r>
        <w:lastRenderedPageBreak/>
        <w:t>5</w:t>
      </w:r>
      <w:r>
        <w:tab/>
        <w:t>Los delegados disponen de instalaciones de red de área local inalámbrica. Téngase en cuenta que se trata de eventos en los que no se utiliza papel.</w:t>
      </w:r>
    </w:p>
    <w:p w14:paraId="755849CB" w14:textId="77777777" w:rsidR="00A67A9C" w:rsidRDefault="00A67A9C" w:rsidP="00A67A9C">
      <w:r>
        <w:t>6</w:t>
      </w:r>
      <w:r>
        <w:tab/>
        <w:t>En las páginas web del Grupo Temático y del taller se facilitará información práctica sobre el alojamiento, el transporte y el visado.</w:t>
      </w:r>
    </w:p>
    <w:p w14:paraId="5713D7D9" w14:textId="77777777" w:rsidR="00A67A9C" w:rsidRDefault="00A67A9C" w:rsidP="00A67A9C">
      <w:r>
        <w:t>7</w:t>
      </w:r>
      <w:r>
        <w:tab/>
        <w:t xml:space="preserve">Para que la Secretaría de la UIT pueda tomar las disposiciones necesarias sobre la organización del taller y el Grupo Temático, le agradecería que se inscribiese a la mayor brevedad posible a través del formulario en línea disponible en la dirección </w:t>
      </w:r>
      <w:hyperlink r:id="rId12" w:history="1">
        <w:r w:rsidRPr="00657197">
          <w:rPr>
            <w:rStyle w:val="Hyperlink"/>
          </w:rPr>
          <w:t>https://itu.int/go/fgai4h/rege</w:t>
        </w:r>
      </w:hyperlink>
      <w:r>
        <w:t xml:space="preserve">, y </w:t>
      </w:r>
      <w:r w:rsidRPr="00657197">
        <w:rPr>
          <w:b/>
          <w:bCs/>
        </w:rPr>
        <w:t>a más tardar el 22 de mayo de 2019</w:t>
      </w:r>
      <w:r>
        <w:t xml:space="preserve">. Si tiene previsto asistir al taller, que se organizará de manera coordinada con la Cumbre Mundial AI for Good, sírvase inscribirse </w:t>
      </w:r>
      <w:r w:rsidRPr="00F63CD4">
        <w:rPr>
          <w:u w:val="single"/>
        </w:rPr>
        <w:t>también</w:t>
      </w:r>
      <w:r>
        <w:t xml:space="preserve"> en la dirección </w:t>
      </w:r>
      <w:hyperlink r:id="rId13" w:history="1">
        <w:r w:rsidRPr="00657197">
          <w:rPr>
            <w:rStyle w:val="Hyperlink"/>
          </w:rPr>
          <w:t>https://aiforgood.itu.int/registration/</w:t>
        </w:r>
      </w:hyperlink>
      <w:r>
        <w:t xml:space="preserve">. </w:t>
      </w:r>
      <w:r w:rsidRPr="00657197">
        <w:rPr>
          <w:b/>
          <w:bCs/>
        </w:rPr>
        <w:t xml:space="preserve">Le ruego que tenga presente que la preinscripción de los participantes en los talleres se lleva a cabo exclusivamente </w:t>
      </w:r>
      <w:r w:rsidRPr="00657197">
        <w:rPr>
          <w:b/>
          <w:bCs/>
          <w:i/>
          <w:iCs/>
        </w:rPr>
        <w:t>en línea.</w:t>
      </w:r>
    </w:p>
    <w:p w14:paraId="2F4C7746" w14:textId="77777777" w:rsidR="00A67A9C" w:rsidRDefault="00A67A9C" w:rsidP="00A67A9C">
      <w:r>
        <w:t>8</w:t>
      </w:r>
      <w:r>
        <w:tab/>
        <w:t xml:space="preserve">Al preparar los documentos de contribución para la reunión del FG-AI4H, se invita a los participantes a tener en cuenta la estructura acordada del FG-AI4H y la versión más reciente del llamamiento para propuestas de documentos que figura en el sitio web </w:t>
      </w:r>
      <w:hyperlink r:id="rId14" w:history="1">
        <w:r w:rsidRPr="00657197">
          <w:rPr>
            <w:rStyle w:val="Hyperlink"/>
          </w:rPr>
          <w:t>https://itu.int/go/fgai4h</w:t>
        </w:r>
      </w:hyperlink>
      <w:r>
        <w:t>.</w:t>
      </w:r>
    </w:p>
    <w:p w14:paraId="2388914C" w14:textId="77777777" w:rsidR="00A67A9C" w:rsidRDefault="00A67A9C" w:rsidP="00657197">
      <w:r>
        <w:t>Los documentos de contribuciones deben enviarse por correo electrónico a la Secretaría (</w:t>
      </w:r>
      <w:hyperlink r:id="rId15" w:history="1">
        <w:r w:rsidR="00657197">
          <w:rPr>
            <w:rStyle w:val="Hyperlink"/>
          </w:rPr>
          <w:t>tsbfgai4h@itu.int</w:t>
        </w:r>
      </w:hyperlink>
      <w:r>
        <w:t xml:space="preserve">) utilizando la </w:t>
      </w:r>
      <w:hyperlink r:id="rId16" w:history="1">
        <w:r w:rsidRPr="00657197">
          <w:rPr>
            <w:rStyle w:val="Hyperlink"/>
          </w:rPr>
          <w:t>plantilla de documento</w:t>
        </w:r>
      </w:hyperlink>
      <w:r>
        <w:t xml:space="preserve"> disponible en el sitio web del FG-AI4H. Sírvase someter los documentos en formato editable, por ejemplo WinWord en lugar de PDF. A fin de que los participantes puedan preparar la reunión, la fecha límite para la presentación de los documentos es el </w:t>
      </w:r>
      <w:r w:rsidRPr="00657197">
        <w:rPr>
          <w:b/>
          <w:bCs/>
        </w:rPr>
        <w:t>22 de mayo de 2019</w:t>
      </w:r>
      <w:r>
        <w:t xml:space="preserve"> a las 23.59 horas CET.</w:t>
      </w:r>
    </w:p>
    <w:p w14:paraId="493AD46B" w14:textId="77777777" w:rsidR="00A67A9C" w:rsidRDefault="00A67A9C" w:rsidP="00A67A9C">
      <w:r>
        <w:t xml:space="preserve">Para obtener mejores resultados, se insta a quienes presenten contribuciones a participar en la reunión para presentar sus propuestas, responder a las preguntas e intervenir en los debates. </w:t>
      </w:r>
    </w:p>
    <w:p w14:paraId="70F3F578" w14:textId="77777777" w:rsidR="00A67A9C" w:rsidRDefault="00A67A9C" w:rsidP="00A67A9C">
      <w:r>
        <w:t>9</w:t>
      </w:r>
      <w:r>
        <w:tab/>
        <w:t>De ser necesarios, los visados deben solicitarse antes de la fecha de llegada a Suiza en la embajada o el consulado que representa a Suiza en su país o, en su defecto, en la más próxima a su país de partida. Los plazos varían, por lo que se sugiere que se comprueben directamente con la representación correspondiente y se efectúe la solicitud lo antes posible.</w:t>
      </w:r>
    </w:p>
    <w:p w14:paraId="5A1CEC50" w14:textId="77777777" w:rsidR="00A67A9C" w:rsidRDefault="00A67A9C" w:rsidP="00A67A9C">
      <w:r>
        <w:t xml:space="preserve">Si los Miembros de la UIT tienen alguna dificultad, la Unión puede, previa solicitud oficial de la administración o la entidad que los representa, intervenir ante las autoridades suizas competentes para facilitar la expedición de ese visado. Las solicitudes deben efectuarse marcando la casilla correspondiente en el formulario de inscripción, </w:t>
      </w:r>
      <w:r w:rsidRPr="00657197">
        <w:rPr>
          <w:b/>
          <w:bCs/>
        </w:rPr>
        <w:t>a más tardar seis semanas antes de la reunión</w:t>
      </w:r>
      <w:r>
        <w:t>. Las consultas deben dirigirse a la Sección de Viajes de la UIT (</w:t>
      </w:r>
      <w:hyperlink r:id="rId17" w:history="1">
        <w:r w:rsidRPr="00657197">
          <w:rPr>
            <w:rStyle w:val="Hyperlink"/>
          </w:rPr>
          <w:t>travel@itu.int</w:t>
        </w:r>
      </w:hyperlink>
      <w:r>
        <w:t xml:space="preserve">), con la indicación </w:t>
      </w:r>
      <w:r w:rsidRPr="00BC316C">
        <w:t>"</w:t>
      </w:r>
      <w:r w:rsidRPr="00657197">
        <w:rPr>
          <w:b/>
          <w:bCs/>
        </w:rPr>
        <w:t>solicitud de visado</w:t>
      </w:r>
      <w:r w:rsidRPr="00BC316C">
        <w:t>"</w:t>
      </w:r>
      <w:r>
        <w:t>.</w:t>
      </w:r>
    </w:p>
    <w:p w14:paraId="22A28C4F" w14:textId="77777777" w:rsidR="00A67A9C" w:rsidRDefault="00A67A9C" w:rsidP="00A67A9C">
      <w:r>
        <w:t>Sírvase tener presente que sólo podrán tomarse en consideración las solicitudes de cartas para la obtención de visados una vez que se haya inscrito en el sitio web del evento (véase el § 7).</w:t>
      </w:r>
    </w:p>
    <w:p w14:paraId="50ED84F8" w14:textId="415E2A9B" w:rsidR="00A67A9C" w:rsidRDefault="00A67A9C" w:rsidP="00A67A9C">
      <w:r>
        <w:t>10</w:t>
      </w:r>
      <w:r>
        <w:tab/>
        <w:t xml:space="preserve">Si desea asistir también a la Cumbre Mundial AI for Good, sírvase inscribirse aquí (la inscripción </w:t>
      </w:r>
      <w:r w:rsidR="00657197">
        <w:t xml:space="preserve">es gratuita pero obligatoria): </w:t>
      </w:r>
      <w:hyperlink r:id="rId18" w:history="1">
        <w:r w:rsidRPr="00657197">
          <w:rPr>
            <w:rStyle w:val="Hyperlink"/>
          </w:rPr>
          <w:t>https://aiforgood.itu.int/registration/</w:t>
        </w:r>
      </w:hyperlink>
      <w:r w:rsidR="00BC316C">
        <w:t>.</w:t>
      </w:r>
    </w:p>
    <w:p w14:paraId="1EE16404" w14:textId="77777777" w:rsidR="00BC316C" w:rsidRDefault="00BC316C" w:rsidP="00BC316C">
      <w:r>
        <w:br w:type="page"/>
      </w:r>
    </w:p>
    <w:p w14:paraId="431308DE" w14:textId="300DDCEE" w:rsidR="007B6316" w:rsidRPr="00657197" w:rsidRDefault="00A67A9C" w:rsidP="00BC316C">
      <w:pPr>
        <w:pStyle w:val="Headingb0"/>
        <w:spacing w:after="120"/>
      </w:pPr>
      <w:r w:rsidRPr="00657197">
        <w:lastRenderedPageBreak/>
        <w:t>Plazos clave: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081"/>
      </w:tblGrid>
      <w:tr w:rsidR="00657197" w:rsidRPr="00E62F29" w14:paraId="6E9A9917" w14:textId="77777777" w:rsidTr="003A37A1">
        <w:tc>
          <w:tcPr>
            <w:tcW w:w="1323" w:type="pct"/>
            <w:shd w:val="clear" w:color="auto" w:fill="auto"/>
          </w:tcPr>
          <w:p w14:paraId="4C480045" w14:textId="77777777" w:rsidR="00657197" w:rsidRPr="00E62F29" w:rsidRDefault="00657197" w:rsidP="00657197">
            <w:pPr>
              <w:pStyle w:val="Tabletext0"/>
              <w:rPr>
                <w:lang w:val="es-ES"/>
              </w:rPr>
            </w:pPr>
            <w:r w:rsidRPr="00E62F29">
              <w:rPr>
                <w:lang w:val="es-ES"/>
              </w:rPr>
              <w:t>1</w:t>
            </w:r>
            <w:r>
              <w:rPr>
                <w:lang w:val="es-ES"/>
              </w:rPr>
              <w:t>7</w:t>
            </w:r>
            <w:r w:rsidRPr="00E62F29">
              <w:rPr>
                <w:lang w:val="es-ES"/>
              </w:rPr>
              <w:t xml:space="preserve"> </w:t>
            </w:r>
            <w:bookmarkStart w:id="5" w:name="lt_pId084"/>
            <w:r w:rsidRPr="00E62F29">
              <w:rPr>
                <w:lang w:val="es-ES"/>
              </w:rPr>
              <w:t xml:space="preserve">de </w:t>
            </w:r>
            <w:r>
              <w:rPr>
                <w:lang w:val="es-ES"/>
              </w:rPr>
              <w:t>abril</w:t>
            </w:r>
            <w:r w:rsidRPr="00E62F29">
              <w:rPr>
                <w:lang w:val="es-ES"/>
              </w:rPr>
              <w:t xml:space="preserve"> de 201</w:t>
            </w:r>
            <w:bookmarkEnd w:id="5"/>
            <w:r>
              <w:rPr>
                <w:lang w:val="es-ES"/>
              </w:rPr>
              <w:t>9</w:t>
            </w:r>
          </w:p>
        </w:tc>
        <w:tc>
          <w:tcPr>
            <w:tcW w:w="3677" w:type="pct"/>
            <w:shd w:val="clear" w:color="auto" w:fill="auto"/>
          </w:tcPr>
          <w:p w14:paraId="013F25D2" w14:textId="77777777" w:rsidR="00657197" w:rsidRPr="00E62F29" w:rsidRDefault="00657197" w:rsidP="00657197">
            <w:pPr>
              <w:pStyle w:val="TableText"/>
              <w:ind w:left="284" w:hanging="284"/>
              <w:rPr>
                <w:lang w:val="es-ES"/>
              </w:rPr>
            </w:pPr>
            <w:bookmarkStart w:id="6" w:name="lt_pId085"/>
            <w:r w:rsidRPr="00E62F29">
              <w:rPr>
                <w:lang w:val="es-ES"/>
              </w:rPr>
              <w:t>–</w:t>
            </w:r>
            <w:r w:rsidRPr="00E62F29">
              <w:rPr>
                <w:lang w:val="es-ES"/>
              </w:rPr>
              <w:tab/>
              <w:t>Presentación de solicitudes de cartas para la obtención de visados</w:t>
            </w:r>
            <w:r>
              <w:rPr>
                <w:lang w:val="es-ES"/>
              </w:rPr>
              <w:br/>
            </w:r>
            <w:r w:rsidRPr="00E62F29">
              <w:rPr>
                <w:lang w:val="es-ES"/>
              </w:rPr>
              <w:t>(véase el § 9 anterior)</w:t>
            </w:r>
            <w:bookmarkEnd w:id="6"/>
            <w:r>
              <w:rPr>
                <w:lang w:val="es-ES"/>
              </w:rPr>
              <w:t>.</w:t>
            </w:r>
          </w:p>
        </w:tc>
      </w:tr>
      <w:tr w:rsidR="00657197" w:rsidRPr="00E62F29" w14:paraId="0F599D73" w14:textId="77777777" w:rsidTr="003A37A1">
        <w:tc>
          <w:tcPr>
            <w:tcW w:w="1323" w:type="pct"/>
            <w:shd w:val="clear" w:color="auto" w:fill="auto"/>
          </w:tcPr>
          <w:p w14:paraId="3BF00337" w14:textId="77777777" w:rsidR="00657197" w:rsidRPr="00E62F29" w:rsidRDefault="00657197" w:rsidP="00657197">
            <w:pPr>
              <w:pStyle w:val="Tabletext0"/>
              <w:rPr>
                <w:lang w:val="es-ES"/>
              </w:rPr>
            </w:pPr>
            <w:r>
              <w:rPr>
                <w:lang w:val="es-ES"/>
              </w:rPr>
              <w:t>22</w:t>
            </w:r>
            <w:r w:rsidRPr="00E62F29">
              <w:rPr>
                <w:lang w:val="es-ES"/>
              </w:rPr>
              <w:t xml:space="preserve"> </w:t>
            </w:r>
            <w:bookmarkStart w:id="7" w:name="lt_pId087"/>
            <w:r w:rsidRPr="00E62F29">
              <w:rPr>
                <w:lang w:val="es-ES"/>
              </w:rPr>
              <w:t xml:space="preserve">de </w:t>
            </w:r>
            <w:r>
              <w:rPr>
                <w:lang w:val="es-ES"/>
              </w:rPr>
              <w:t>mayo</w:t>
            </w:r>
            <w:r w:rsidRPr="00E62F29">
              <w:rPr>
                <w:lang w:val="es-ES"/>
              </w:rPr>
              <w:t xml:space="preserve"> de 2019</w:t>
            </w:r>
            <w:bookmarkEnd w:id="7"/>
          </w:p>
        </w:tc>
        <w:tc>
          <w:tcPr>
            <w:tcW w:w="3677" w:type="pct"/>
            <w:shd w:val="clear" w:color="auto" w:fill="auto"/>
          </w:tcPr>
          <w:p w14:paraId="01B81DBD" w14:textId="4E86621C" w:rsidR="00657197" w:rsidRPr="00E62F29" w:rsidRDefault="00657197" w:rsidP="00657197">
            <w:pPr>
              <w:pStyle w:val="TableText"/>
              <w:ind w:left="284" w:hanging="284"/>
              <w:rPr>
                <w:lang w:val="es-ES"/>
              </w:rPr>
            </w:pPr>
            <w:bookmarkStart w:id="8" w:name="lt_pId088"/>
            <w:r w:rsidRPr="00E62F29">
              <w:rPr>
                <w:lang w:val="es-ES"/>
              </w:rPr>
              <w:t>–</w:t>
            </w:r>
            <w:r w:rsidRPr="00E62F29">
              <w:rPr>
                <w:lang w:val="es-ES"/>
              </w:rPr>
              <w:tab/>
              <w:t>Inscripción previa (</w:t>
            </w:r>
            <w:bookmarkEnd w:id="8"/>
            <w:r w:rsidR="00F602D3">
              <w:rPr>
                <w:rStyle w:val="Hyperlink"/>
                <w:szCs w:val="24"/>
                <w:lang w:val="es-ES"/>
              </w:rPr>
              <w:fldChar w:fldCharType="begin"/>
            </w:r>
            <w:r w:rsidR="00F602D3">
              <w:rPr>
                <w:rStyle w:val="Hyperlink"/>
                <w:szCs w:val="24"/>
                <w:lang w:val="es-ES"/>
              </w:rPr>
              <w:instrText xml:space="preserve"> HYPERLINK "https://itu.int/go/fgai4h/rege" </w:instrText>
            </w:r>
            <w:r w:rsidR="00F602D3">
              <w:rPr>
                <w:rStyle w:val="Hyperlink"/>
                <w:szCs w:val="24"/>
                <w:lang w:val="es-ES"/>
              </w:rPr>
            </w:r>
            <w:r w:rsidR="00F602D3">
              <w:rPr>
                <w:rStyle w:val="Hyperlink"/>
                <w:szCs w:val="24"/>
                <w:lang w:val="es-ES"/>
              </w:rPr>
              <w:fldChar w:fldCharType="separate"/>
            </w:r>
            <w:r w:rsidRPr="00F602D3">
              <w:rPr>
                <w:rStyle w:val="Hyperlink"/>
                <w:szCs w:val="24"/>
                <w:lang w:val="es-ES"/>
              </w:rPr>
              <w:t>https://itu.int/go/fgai4h/rege</w:t>
            </w:r>
            <w:r w:rsidR="00F602D3">
              <w:rPr>
                <w:rStyle w:val="Hyperlink"/>
                <w:szCs w:val="24"/>
                <w:lang w:val="es-ES"/>
              </w:rPr>
              <w:fldChar w:fldCharType="end"/>
            </w:r>
            <w:r>
              <w:rPr>
                <w:lang w:val="es-ES"/>
              </w:rPr>
              <w:t xml:space="preserve"> y </w:t>
            </w:r>
            <w:hyperlink r:id="rId19" w:history="1">
              <w:r w:rsidRPr="005C62B1">
                <w:rPr>
                  <w:rStyle w:val="Hyperlink"/>
                  <w:szCs w:val="24"/>
                  <w:lang w:val="es-ES"/>
                </w:rPr>
                <w:t>https://aiforgood.itu.int/registration/</w:t>
              </w:r>
            </w:hyperlink>
            <w:r>
              <w:rPr>
                <w:lang w:val="es-ES"/>
              </w:rPr>
              <w:t>).</w:t>
            </w:r>
          </w:p>
        </w:tc>
      </w:tr>
      <w:tr w:rsidR="00657197" w:rsidRPr="00E62F29" w14:paraId="31FBAE63" w14:textId="77777777" w:rsidTr="003A37A1">
        <w:tc>
          <w:tcPr>
            <w:tcW w:w="1323" w:type="pct"/>
            <w:shd w:val="clear" w:color="auto" w:fill="auto"/>
          </w:tcPr>
          <w:p w14:paraId="7BFA0AAF" w14:textId="77777777" w:rsidR="00657197" w:rsidRPr="00E62F29" w:rsidRDefault="00657197" w:rsidP="00657197">
            <w:pPr>
              <w:pStyle w:val="Tabletext0"/>
              <w:rPr>
                <w:lang w:val="es-ES"/>
              </w:rPr>
            </w:pPr>
            <w:r>
              <w:rPr>
                <w:lang w:val="es-ES"/>
              </w:rPr>
              <w:t>22</w:t>
            </w:r>
            <w:r w:rsidRPr="00E62F29">
              <w:rPr>
                <w:lang w:val="es-ES"/>
              </w:rPr>
              <w:t xml:space="preserve"> de </w:t>
            </w:r>
            <w:r>
              <w:rPr>
                <w:lang w:val="es-ES"/>
              </w:rPr>
              <w:t>mayo</w:t>
            </w:r>
            <w:r w:rsidRPr="00E62F29">
              <w:rPr>
                <w:lang w:val="es-ES"/>
              </w:rPr>
              <w:t xml:space="preserve"> </w:t>
            </w:r>
            <w:bookmarkStart w:id="9" w:name="lt_pId090"/>
            <w:r w:rsidRPr="00E62F29">
              <w:rPr>
                <w:lang w:val="es-ES"/>
              </w:rPr>
              <w:t>de 2019</w:t>
            </w:r>
            <w:bookmarkEnd w:id="9"/>
          </w:p>
        </w:tc>
        <w:tc>
          <w:tcPr>
            <w:tcW w:w="3677" w:type="pct"/>
            <w:shd w:val="clear" w:color="auto" w:fill="auto"/>
          </w:tcPr>
          <w:p w14:paraId="4278DE79" w14:textId="77777777" w:rsidR="00657197" w:rsidRPr="00E62F29" w:rsidRDefault="00657197" w:rsidP="00657197">
            <w:pPr>
              <w:pStyle w:val="TableText"/>
              <w:ind w:left="284" w:hanging="284"/>
              <w:rPr>
                <w:lang w:val="es-ES"/>
              </w:rPr>
            </w:pPr>
            <w:bookmarkStart w:id="10" w:name="lt_pId091"/>
            <w:r w:rsidRPr="00E62F29">
              <w:rPr>
                <w:lang w:val="es-ES"/>
              </w:rPr>
              <w:t>–</w:t>
            </w:r>
            <w:r w:rsidRPr="00E62F29">
              <w:rPr>
                <w:lang w:val="es-ES"/>
              </w:rPr>
              <w:tab/>
              <w:t xml:space="preserve">Presentación de contribuciones escritas </w:t>
            </w:r>
            <w:r>
              <w:rPr>
                <w:lang w:val="es-ES"/>
              </w:rPr>
              <w:t xml:space="preserve">en formato editable </w:t>
            </w:r>
            <w:r w:rsidRPr="00E62F29">
              <w:rPr>
                <w:lang w:val="es-ES"/>
              </w:rPr>
              <w:t xml:space="preserve">(por correo electrónico a </w:t>
            </w:r>
            <w:hyperlink r:id="rId20" w:history="1">
              <w:r w:rsidRPr="00E62F29">
                <w:rPr>
                  <w:rStyle w:val="Hyperlink"/>
                  <w:szCs w:val="24"/>
                  <w:lang w:val="es-ES"/>
                </w:rPr>
                <w:t>tsbfgai4h@itu.int</w:t>
              </w:r>
            </w:hyperlink>
            <w:r w:rsidRPr="00E62F29">
              <w:rPr>
                <w:lang w:val="es-ES"/>
              </w:rPr>
              <w:t xml:space="preserve">) utilizando la </w:t>
            </w:r>
            <w:hyperlink r:id="rId21" w:history="1">
              <w:r w:rsidRPr="00E62F29">
                <w:rPr>
                  <w:rStyle w:val="Hyperlink"/>
                  <w:szCs w:val="24"/>
                  <w:lang w:val="es-ES"/>
                </w:rPr>
                <w:t>plantilla</w:t>
              </w:r>
            </w:hyperlink>
            <w:bookmarkEnd w:id="10"/>
            <w:r w:rsidRPr="00657197">
              <w:t>.</w:t>
            </w:r>
          </w:p>
        </w:tc>
      </w:tr>
    </w:tbl>
    <w:p w14:paraId="1F5DCB0F" w14:textId="77777777" w:rsidR="007B6316" w:rsidRDefault="00657197" w:rsidP="00657197">
      <w:r w:rsidRPr="00E62F29">
        <w:rPr>
          <w:lang w:val="es-ES"/>
        </w:rPr>
        <w:t xml:space="preserve">Le </w:t>
      </w:r>
      <w:r w:rsidRPr="00657197">
        <w:t>deseo</w:t>
      </w:r>
      <w:r w:rsidRPr="00E62F29">
        <w:rPr>
          <w:lang w:val="es-ES"/>
        </w:rPr>
        <w:t xml:space="preserve"> una reunión agradable y productiva.</w:t>
      </w:r>
    </w:p>
    <w:tbl>
      <w:tblPr>
        <w:tblW w:w="0" w:type="auto"/>
        <w:tblLook w:val="04A0" w:firstRow="1" w:lastRow="0" w:firstColumn="1" w:lastColumn="0" w:noHBand="0" w:noVBand="1"/>
      </w:tblPr>
      <w:tblGrid>
        <w:gridCol w:w="6314"/>
        <w:gridCol w:w="3320"/>
      </w:tblGrid>
      <w:tr w:rsidR="00173A66" w:rsidRPr="00E62F29" w14:paraId="1EA5F773" w14:textId="77777777" w:rsidTr="00E6349A">
        <w:trPr>
          <w:trHeight w:val="2646"/>
        </w:trPr>
        <w:tc>
          <w:tcPr>
            <w:tcW w:w="6314" w:type="dxa"/>
            <w:tcBorders>
              <w:right w:val="single" w:sz="4" w:space="0" w:color="auto"/>
            </w:tcBorders>
            <w:tcMar>
              <w:left w:w="0" w:type="dxa"/>
              <w:right w:w="0" w:type="dxa"/>
            </w:tcMar>
          </w:tcPr>
          <w:p w14:paraId="35E67739" w14:textId="77777777" w:rsidR="00173A66" w:rsidRPr="00E62F29" w:rsidRDefault="00173A66" w:rsidP="00BC316C">
            <w:pPr>
              <w:rPr>
                <w:lang w:val="es-ES"/>
              </w:rPr>
            </w:pPr>
            <w:r w:rsidRPr="00E62F29">
              <w:rPr>
                <w:lang w:val="es-ES"/>
              </w:rPr>
              <w:t>Atentamente,</w:t>
            </w:r>
          </w:p>
          <w:p w14:paraId="65788EFC" w14:textId="77777777" w:rsidR="00173A66" w:rsidRPr="00444223" w:rsidRDefault="00173A66" w:rsidP="003A37A1">
            <w:pPr>
              <w:spacing w:before="600"/>
              <w:rPr>
                <w:rFonts w:ascii="Calibri" w:hAnsi="Calibri"/>
                <w:i/>
                <w:iCs/>
                <w:szCs w:val="24"/>
                <w:lang w:val="es-ES"/>
              </w:rPr>
            </w:pPr>
            <w:r w:rsidRPr="00444223">
              <w:rPr>
                <w:rFonts w:ascii="Calibri" w:hAnsi="Calibri"/>
                <w:i/>
                <w:iCs/>
                <w:szCs w:val="24"/>
                <w:lang w:val="es-ES"/>
              </w:rPr>
              <w:t>(firmado)</w:t>
            </w:r>
          </w:p>
          <w:p w14:paraId="5D124C1C" w14:textId="77777777" w:rsidR="00173A66" w:rsidRPr="00E62F29" w:rsidRDefault="00173A66" w:rsidP="00BC316C">
            <w:pPr>
              <w:spacing w:before="720"/>
              <w:rPr>
                <w:szCs w:val="24"/>
                <w:lang w:val="es-ES"/>
              </w:rPr>
            </w:pPr>
            <w:r w:rsidRPr="00081FE5">
              <w:t>Chaesub Lee</w:t>
            </w:r>
            <w:bookmarkStart w:id="11" w:name="_GoBack"/>
            <w:bookmarkEnd w:id="11"/>
            <w:r w:rsidRPr="00081FE5">
              <w:br/>
              <w:t xml:space="preserve">Director de la Oficina de </w:t>
            </w:r>
            <w:r w:rsidRPr="00081FE5">
              <w:br/>
              <w:t>Normalización de las Telecomunicaciones</w:t>
            </w:r>
          </w:p>
        </w:tc>
        <w:tc>
          <w:tcPr>
            <w:tcW w:w="3320" w:type="dxa"/>
            <w:tcBorders>
              <w:top w:val="single" w:sz="4" w:space="0" w:color="auto"/>
              <w:left w:val="single" w:sz="4" w:space="0" w:color="auto"/>
              <w:bottom w:val="single" w:sz="4" w:space="0" w:color="auto"/>
              <w:right w:val="single" w:sz="4" w:space="0" w:color="auto"/>
            </w:tcBorders>
            <w:vAlign w:val="center"/>
          </w:tcPr>
          <w:p w14:paraId="21FEC3F6" w14:textId="77777777" w:rsidR="00173A66" w:rsidRPr="00E62F29" w:rsidRDefault="00173A66" w:rsidP="003A37A1">
            <w:pPr>
              <w:spacing w:before="0"/>
              <w:jc w:val="center"/>
              <w:rPr>
                <w:sz w:val="20"/>
                <w:lang w:val="es-ES"/>
              </w:rPr>
            </w:pPr>
            <w:r w:rsidRPr="00DC41DE">
              <w:rPr>
                <w:noProof/>
                <w:lang w:val="en-US" w:eastAsia="zh-CN"/>
              </w:rPr>
              <w:drawing>
                <wp:inline distT="0" distB="0" distL="0" distR="0" wp14:anchorId="725AC8E6" wp14:editId="1FDA1379">
                  <wp:extent cx="93345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53796" name="Picture 2"/>
                          <pic:cNvPicPr>
                            <a:picLocks noChangeAspect="1" noChangeArrowheads="1"/>
                          </pic:cNvPicPr>
                        </pic:nvPicPr>
                        <pic:blipFill>
                          <a:blip r:embed="rId22">
                            <a:extLst>
                              <a:ext uri="{28A0092B-C50C-407E-A947-70E740481C1C}">
                                <a14:useLocalDpi xmlns:a14="http://schemas.microsoft.com/office/drawing/2010/main" val="0"/>
                              </a:ext>
                            </a:extLst>
                          </a:blip>
                          <a:srcRect l="9804" t="9804" r="9804" b="9804"/>
                          <a:stretch>
                            <a:fillRect/>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45B07C86" w14:textId="77777777" w:rsidR="00173A66" w:rsidRPr="00E62F29" w:rsidRDefault="00173A66" w:rsidP="003A37A1">
            <w:pPr>
              <w:spacing w:before="0"/>
              <w:jc w:val="center"/>
              <w:rPr>
                <w:szCs w:val="24"/>
                <w:lang w:val="es-ES"/>
              </w:rPr>
            </w:pPr>
            <w:r w:rsidRPr="00E62F29">
              <w:rPr>
                <w:sz w:val="20"/>
                <w:lang w:val="es-ES"/>
              </w:rPr>
              <w:t>Última información de la reunión</w:t>
            </w:r>
          </w:p>
        </w:tc>
      </w:tr>
    </w:tbl>
    <w:p w14:paraId="4B892FE2" w14:textId="5A4F0327" w:rsidR="00401C20" w:rsidRPr="00E6349A" w:rsidRDefault="00401C20" w:rsidP="00E6349A">
      <w:pPr>
        <w:tabs>
          <w:tab w:val="clear" w:pos="794"/>
          <w:tab w:val="clear" w:pos="1191"/>
          <w:tab w:val="clear" w:pos="1588"/>
          <w:tab w:val="clear" w:pos="1985"/>
        </w:tabs>
        <w:overflowPunct/>
        <w:autoSpaceDE/>
        <w:autoSpaceDN/>
        <w:adjustRightInd/>
        <w:spacing w:before="0"/>
        <w:textAlignment w:val="auto"/>
      </w:pPr>
    </w:p>
    <w:sectPr w:rsidR="00401C20" w:rsidRPr="00E6349A" w:rsidSect="00B87E9E">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2CB1A" w14:textId="77777777" w:rsidR="00BA428C" w:rsidRDefault="00BA428C">
      <w:r>
        <w:separator/>
      </w:r>
    </w:p>
  </w:endnote>
  <w:endnote w:type="continuationSeparator" w:id="0">
    <w:p w14:paraId="2974006F" w14:textId="77777777" w:rsidR="00BA428C" w:rsidRDefault="00BA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3BE2E" w14:textId="77777777" w:rsidR="00DC61BF" w:rsidRDefault="00DC6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702A0" w14:textId="77777777" w:rsidR="00DC61BF" w:rsidRDefault="00DC61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4A491" w14:textId="7FF9687E"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BC316C">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279C0" w14:textId="77777777" w:rsidR="00BA428C" w:rsidRDefault="00BA428C">
      <w:r>
        <w:t>____________________</w:t>
      </w:r>
    </w:p>
  </w:footnote>
  <w:footnote w:type="continuationSeparator" w:id="0">
    <w:p w14:paraId="222194CB" w14:textId="77777777" w:rsidR="00BA428C" w:rsidRDefault="00BA4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027C3" w14:textId="77777777" w:rsidR="00DC61BF" w:rsidRDefault="00DC6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DCD5F" w14:textId="04B7284C"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9D3EE4">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1CB05942" w14:textId="070D0BD1" w:rsidR="00E6349A" w:rsidRPr="00303D62" w:rsidRDefault="00E6349A">
    <w:pPr>
      <w:pStyle w:val="Header"/>
      <w:rPr>
        <w:sz w:val="18"/>
        <w:szCs w:val="18"/>
      </w:rPr>
    </w:pPr>
    <w:r w:rsidRPr="00E6349A">
      <w:rPr>
        <w:sz w:val="18"/>
        <w:szCs w:val="18"/>
      </w:rPr>
      <w:t>Circular TSB 161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B9131" w14:textId="77777777" w:rsidR="00DC61BF" w:rsidRDefault="00DC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6E"/>
    <w:rsid w:val="00002529"/>
    <w:rsid w:val="00085662"/>
    <w:rsid w:val="000C382F"/>
    <w:rsid w:val="001173CC"/>
    <w:rsid w:val="0014464D"/>
    <w:rsid w:val="00173A66"/>
    <w:rsid w:val="001A54CC"/>
    <w:rsid w:val="001D67CF"/>
    <w:rsid w:val="00257FB4"/>
    <w:rsid w:val="002E496E"/>
    <w:rsid w:val="00303D62"/>
    <w:rsid w:val="00335367"/>
    <w:rsid w:val="00370C2D"/>
    <w:rsid w:val="003D1E8D"/>
    <w:rsid w:val="003D673B"/>
    <w:rsid w:val="003F2855"/>
    <w:rsid w:val="00401C20"/>
    <w:rsid w:val="00444223"/>
    <w:rsid w:val="004A7957"/>
    <w:rsid w:val="004C4144"/>
    <w:rsid w:val="0051540E"/>
    <w:rsid w:val="0055719E"/>
    <w:rsid w:val="00657197"/>
    <w:rsid w:val="006969B4"/>
    <w:rsid w:val="006E4F7B"/>
    <w:rsid w:val="006F07E6"/>
    <w:rsid w:val="00781E2A"/>
    <w:rsid w:val="007933A2"/>
    <w:rsid w:val="007B6316"/>
    <w:rsid w:val="007D246E"/>
    <w:rsid w:val="00814503"/>
    <w:rsid w:val="008258C2"/>
    <w:rsid w:val="0083219F"/>
    <w:rsid w:val="008505BD"/>
    <w:rsid w:val="00850C78"/>
    <w:rsid w:val="00876165"/>
    <w:rsid w:val="00884D12"/>
    <w:rsid w:val="008C17AD"/>
    <w:rsid w:val="008D02CD"/>
    <w:rsid w:val="0091370C"/>
    <w:rsid w:val="0095172A"/>
    <w:rsid w:val="009A0BA0"/>
    <w:rsid w:val="009B50A2"/>
    <w:rsid w:val="009D3EE4"/>
    <w:rsid w:val="00A2645F"/>
    <w:rsid w:val="00A54E47"/>
    <w:rsid w:val="00A67A9C"/>
    <w:rsid w:val="00A86A42"/>
    <w:rsid w:val="00AB6E3A"/>
    <w:rsid w:val="00AE7093"/>
    <w:rsid w:val="00B422BC"/>
    <w:rsid w:val="00B43F77"/>
    <w:rsid w:val="00B55A3E"/>
    <w:rsid w:val="00B87E9E"/>
    <w:rsid w:val="00B915E1"/>
    <w:rsid w:val="00B95F0A"/>
    <w:rsid w:val="00B96180"/>
    <w:rsid w:val="00BA428C"/>
    <w:rsid w:val="00BB0290"/>
    <w:rsid w:val="00BC316C"/>
    <w:rsid w:val="00C116FE"/>
    <w:rsid w:val="00C17AC0"/>
    <w:rsid w:val="00C34772"/>
    <w:rsid w:val="00C5465A"/>
    <w:rsid w:val="00D54642"/>
    <w:rsid w:val="00DC61BF"/>
    <w:rsid w:val="00DD77C9"/>
    <w:rsid w:val="00DF3538"/>
    <w:rsid w:val="00E6349A"/>
    <w:rsid w:val="00E839B0"/>
    <w:rsid w:val="00E92C09"/>
    <w:rsid w:val="00F14380"/>
    <w:rsid w:val="00F602D3"/>
    <w:rsid w:val="00F63CD4"/>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EDF707"/>
  <w15:docId w15:val="{1930C0A4-1A7A-4B29-9C6F-06990948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CommentReference">
    <w:name w:val="annotation reference"/>
    <w:basedOn w:val="DefaultParagraphFont"/>
    <w:semiHidden/>
    <w:unhideWhenUsed/>
    <w:rsid w:val="00A67A9C"/>
    <w:rPr>
      <w:sz w:val="16"/>
      <w:szCs w:val="16"/>
    </w:rPr>
  </w:style>
  <w:style w:type="paragraph" w:styleId="CommentText">
    <w:name w:val="annotation text"/>
    <w:basedOn w:val="Normal"/>
    <w:link w:val="CommentTextChar"/>
    <w:semiHidden/>
    <w:unhideWhenUsed/>
    <w:rsid w:val="00A67A9C"/>
    <w:rPr>
      <w:sz w:val="20"/>
    </w:rPr>
  </w:style>
  <w:style w:type="character" w:customStyle="1" w:styleId="CommentTextChar">
    <w:name w:val="Comment Text Char"/>
    <w:basedOn w:val="DefaultParagraphFont"/>
    <w:link w:val="CommentText"/>
    <w:semiHidden/>
    <w:rsid w:val="00A67A9C"/>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A67A9C"/>
    <w:rPr>
      <w:b/>
      <w:bCs/>
    </w:rPr>
  </w:style>
  <w:style w:type="character" w:customStyle="1" w:styleId="CommentSubjectChar">
    <w:name w:val="Comment Subject Char"/>
    <w:basedOn w:val="CommentTextChar"/>
    <w:link w:val="CommentSubject"/>
    <w:semiHidden/>
    <w:rsid w:val="00A67A9C"/>
    <w:rPr>
      <w:rFonts w:asciiTheme="minorHAnsi" w:hAnsiTheme="minorHAnsi"/>
      <w:b/>
      <w:bCs/>
      <w:lang w:val="es-ES_tradnl" w:eastAsia="en-US"/>
    </w:rPr>
  </w:style>
  <w:style w:type="paragraph" w:styleId="Revision">
    <w:name w:val="Revision"/>
    <w:hidden/>
    <w:uiPriority w:val="99"/>
    <w:semiHidden/>
    <w:rsid w:val="00A67A9C"/>
    <w:rPr>
      <w:rFonts w:asciiTheme="minorHAnsi" w:hAnsiTheme="minorHAnsi"/>
      <w:sz w:val="24"/>
      <w:lang w:val="es-ES_tradnl" w:eastAsia="en-US"/>
    </w:rPr>
  </w:style>
  <w:style w:type="paragraph" w:styleId="BalloonText">
    <w:name w:val="Balloon Text"/>
    <w:basedOn w:val="Normal"/>
    <w:link w:val="BalloonTextChar"/>
    <w:semiHidden/>
    <w:unhideWhenUsed/>
    <w:rsid w:val="00A67A9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67A9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iforgood.itu.int/registration/" TargetMode="External"/><Relationship Id="rId18" Type="http://schemas.openxmlformats.org/officeDocument/2006/relationships/hyperlink" Target="https://aiforgood.itu.int/registratio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en/ITU-T/focusgroups/ai4h/Documents/FG-AI4H-Doc-template.docx" TargetMode="External"/><Relationship Id="rId7" Type="http://schemas.openxmlformats.org/officeDocument/2006/relationships/endnotes" Target="endnotes.xml"/><Relationship Id="rId12" Type="http://schemas.openxmlformats.org/officeDocument/2006/relationships/hyperlink" Target="https://www.itu.int/net4/CRM/xreg/web/Login.aspx?src=Registration&amp;Event=C-00005966" TargetMode="External"/><Relationship Id="rId17" Type="http://schemas.openxmlformats.org/officeDocument/2006/relationships/hyperlink" Target="mailto:travel@itu.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focusgroups/ai4h/Documents/FG-AI4H-Doc-template.docx" TargetMode="External"/><Relationship Id="rId20" Type="http://schemas.openxmlformats.org/officeDocument/2006/relationships/hyperlink" Target="mailto:tsbfgai4h@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orgood.itu.int/programm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tsbfgai4h@itu.i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tu.int/en/ITU-T/focusgroups/ai4h/Pages/default.aspx" TargetMode="External"/><Relationship Id="rId19" Type="http://schemas.openxmlformats.org/officeDocument/2006/relationships/hyperlink" Target="https://aiforgood.itu.int/registration/" TargetMode="External"/><Relationship Id="rId4" Type="http://schemas.openxmlformats.org/officeDocument/2006/relationships/settings" Target="settings.xml"/><Relationship Id="rId9" Type="http://schemas.openxmlformats.org/officeDocument/2006/relationships/hyperlink" Target="https://aiforgood.itu.int/" TargetMode="External"/><Relationship Id="rId14" Type="http://schemas.openxmlformats.org/officeDocument/2006/relationships/hyperlink" Target="https://www.itu.int/en/ITU-T/focusgroups/ai4h/Pages/default.aspx" TargetMode="Externa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C85F-3159-45B2-9A15-87EF5B05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55</TotalTime>
  <Pages>3</Pages>
  <Words>966</Words>
  <Characters>5991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6944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Tupia, Beatriz</dc:creator>
  <cp:lastModifiedBy>Osvath, Alexandra</cp:lastModifiedBy>
  <cp:revision>16</cp:revision>
  <cp:lastPrinted>2019-04-11T14:16:00Z</cp:lastPrinted>
  <dcterms:created xsi:type="dcterms:W3CDTF">2019-04-03T12:47:00Z</dcterms:created>
  <dcterms:modified xsi:type="dcterms:W3CDTF">2019-04-11T14:16:00Z</dcterms:modified>
</cp:coreProperties>
</file>