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8D38B" w14:textId="77777777" w:rsidR="00673C12" w:rsidRPr="006255EF" w:rsidRDefault="00673C12" w:rsidP="0013103F">
      <w:pPr>
        <w:pStyle w:val="Normalaftertitle0"/>
        <w:spacing w:before="360"/>
        <w:rPr>
          <w:rFonts w:cstheme="minorHAnsi"/>
        </w:rPr>
      </w:pPr>
    </w:p>
    <w:tbl>
      <w:tblPr>
        <w:tblW w:w="10583" w:type="dxa"/>
        <w:tblInd w:w="8" w:type="dxa"/>
        <w:tblLayout w:type="fixed"/>
        <w:tblCellMar>
          <w:left w:w="0" w:type="dxa"/>
          <w:right w:w="0" w:type="dxa"/>
        </w:tblCellMar>
        <w:tblLook w:val="0000" w:firstRow="0" w:lastRow="0" w:firstColumn="0" w:lastColumn="0" w:noHBand="0" w:noVBand="0"/>
      </w:tblPr>
      <w:tblGrid>
        <w:gridCol w:w="9061"/>
        <w:gridCol w:w="1522"/>
      </w:tblGrid>
      <w:tr w:rsidR="00673C12" w:rsidRPr="006255EF" w14:paraId="5B68B4AB" w14:textId="77777777" w:rsidTr="003B7AAD">
        <w:trPr>
          <w:cantSplit/>
          <w:trHeight w:hRule="exact" w:val="1564"/>
        </w:trPr>
        <w:tc>
          <w:tcPr>
            <w:tcW w:w="9061" w:type="dxa"/>
          </w:tcPr>
          <w:p w14:paraId="4FE0D2A2" w14:textId="65EC92D5" w:rsidR="00673C12" w:rsidRPr="006255EF" w:rsidRDefault="00673C12" w:rsidP="00317430">
            <w:pPr>
              <w:pStyle w:val="Header"/>
              <w:framePr w:hSpace="181" w:wrap="around" w:vAnchor="page" w:hAnchor="page" w:x="870" w:y="361"/>
              <w:tabs>
                <w:tab w:val="clear" w:pos="1134"/>
                <w:tab w:val="clear" w:pos="1871"/>
                <w:tab w:val="clear" w:pos="2268"/>
              </w:tabs>
              <w:spacing w:line="360" w:lineRule="auto"/>
              <w:ind w:right="-996"/>
              <w:rPr>
                <w:rFonts w:cstheme="minorHAnsi"/>
              </w:rPr>
            </w:pPr>
            <w:r w:rsidRPr="006255EF">
              <w:rPr>
                <w:rFonts w:cstheme="minorHAnsi"/>
                <w:noProof/>
                <w:lang w:eastAsia="en-GB"/>
              </w:rPr>
              <w:drawing>
                <wp:inline distT="0" distB="0" distL="0" distR="0" wp14:anchorId="273BAAE8" wp14:editId="37184ED0">
                  <wp:extent cx="807720" cy="807720"/>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1522" w:type="dxa"/>
          </w:tcPr>
          <w:p w14:paraId="7EFD6DC2" w14:textId="77777777" w:rsidR="00673C12" w:rsidRPr="006255EF" w:rsidRDefault="00673C12" w:rsidP="003B7AAD">
            <w:pPr>
              <w:pStyle w:val="Header"/>
              <w:framePr w:hSpace="181" w:wrap="around" w:vAnchor="page" w:hAnchor="page" w:x="870" w:y="361"/>
              <w:spacing w:line="360" w:lineRule="auto"/>
              <w:rPr>
                <w:rFonts w:cstheme="minorHAnsi"/>
              </w:rPr>
            </w:pPr>
          </w:p>
        </w:tc>
      </w:tr>
    </w:tbl>
    <w:tbl>
      <w:tblPr>
        <w:tblW w:w="10065" w:type="dxa"/>
        <w:tblInd w:w="-176" w:type="dxa"/>
        <w:tblLayout w:type="fixed"/>
        <w:tblLook w:val="04A0" w:firstRow="1" w:lastRow="0" w:firstColumn="1" w:lastColumn="0" w:noHBand="0" w:noVBand="1"/>
      </w:tblPr>
      <w:tblGrid>
        <w:gridCol w:w="10065"/>
      </w:tblGrid>
      <w:tr w:rsidR="00673C12" w:rsidRPr="006255EF" w14:paraId="302AE13C" w14:textId="77777777" w:rsidTr="003B7AAD">
        <w:tc>
          <w:tcPr>
            <w:tcW w:w="10065" w:type="dxa"/>
            <w:shd w:val="clear" w:color="auto" w:fill="auto"/>
          </w:tcPr>
          <w:tbl>
            <w:tblPr>
              <w:tblW w:w="0" w:type="auto"/>
              <w:tblLayout w:type="fixed"/>
              <w:tblLook w:val="04A0" w:firstRow="1" w:lastRow="0" w:firstColumn="1" w:lastColumn="0" w:noHBand="0" w:noVBand="1"/>
            </w:tblPr>
            <w:tblGrid>
              <w:gridCol w:w="4898"/>
              <w:gridCol w:w="4902"/>
            </w:tblGrid>
            <w:tr w:rsidR="00673C12" w:rsidRPr="006255EF" w14:paraId="07CE883A" w14:textId="77777777" w:rsidTr="003B7AAD">
              <w:tc>
                <w:tcPr>
                  <w:tcW w:w="4898" w:type="dxa"/>
                  <w:shd w:val="clear" w:color="auto" w:fill="auto"/>
                </w:tcPr>
                <w:p w14:paraId="5AE7F470" w14:textId="77777777" w:rsidR="00673C12" w:rsidRPr="006255EF" w:rsidRDefault="00673C12" w:rsidP="003B7AAD">
                  <w:pPr>
                    <w:rPr>
                      <w:rFonts w:cstheme="minorHAnsi"/>
                      <w:b/>
                      <w:bCs/>
                      <w:color w:val="808080"/>
                      <w:sz w:val="28"/>
                      <w:szCs w:val="28"/>
                    </w:rPr>
                  </w:pPr>
                  <w:r w:rsidRPr="006255EF">
                    <w:rPr>
                      <w:rFonts w:cstheme="minorHAnsi"/>
                      <w:b/>
                      <w:bCs/>
                      <w:color w:val="808080"/>
                      <w:sz w:val="28"/>
                      <w:szCs w:val="28"/>
                    </w:rPr>
                    <w:t>Telecommunication Standardization</w:t>
                  </w:r>
                  <w:r w:rsidRPr="006255EF">
                    <w:rPr>
                      <w:rFonts w:cstheme="minorHAnsi"/>
                      <w:b/>
                      <w:bCs/>
                      <w:color w:val="808080"/>
                      <w:sz w:val="28"/>
                      <w:szCs w:val="28"/>
                    </w:rPr>
                    <w:br/>
                    <w:t>Bureau (TSB)</w:t>
                  </w:r>
                </w:p>
              </w:tc>
              <w:tc>
                <w:tcPr>
                  <w:tcW w:w="4902" w:type="dxa"/>
                  <w:shd w:val="clear" w:color="auto" w:fill="auto"/>
                </w:tcPr>
                <w:p w14:paraId="0F99513F" w14:textId="77777777" w:rsidR="00673C12" w:rsidRPr="006255EF" w:rsidRDefault="00673C12" w:rsidP="003B7AAD">
                  <w:pPr>
                    <w:jc w:val="right"/>
                    <w:rPr>
                      <w:rFonts w:cstheme="minorHAnsi"/>
                      <w:b/>
                      <w:bCs/>
                      <w:color w:val="808080"/>
                      <w:sz w:val="28"/>
                      <w:szCs w:val="28"/>
                    </w:rPr>
                  </w:pPr>
                  <w:r w:rsidRPr="006255EF">
                    <w:rPr>
                      <w:rFonts w:cstheme="minorHAnsi"/>
                      <w:b/>
                      <w:bCs/>
                      <w:color w:val="808080"/>
                      <w:sz w:val="28"/>
                      <w:szCs w:val="28"/>
                    </w:rPr>
                    <w:t>Telecommunication Development</w:t>
                  </w:r>
                  <w:r w:rsidRPr="006255EF">
                    <w:rPr>
                      <w:rFonts w:cstheme="minorHAnsi"/>
                      <w:b/>
                      <w:bCs/>
                      <w:color w:val="808080"/>
                      <w:sz w:val="28"/>
                      <w:szCs w:val="28"/>
                    </w:rPr>
                    <w:br/>
                    <w:t>Bureau (BDT)</w:t>
                  </w:r>
                </w:p>
              </w:tc>
            </w:tr>
          </w:tbl>
          <w:p w14:paraId="194CBE3D" w14:textId="77777777" w:rsidR="00673C12" w:rsidRPr="006255EF" w:rsidRDefault="00673C12" w:rsidP="003B7AAD">
            <w:pPr>
              <w:rPr>
                <w:rFonts w:cstheme="minorHAnsi"/>
                <w:b/>
                <w:bCs/>
                <w:color w:val="808080"/>
                <w:sz w:val="28"/>
                <w:szCs w:val="28"/>
              </w:rPr>
            </w:pPr>
          </w:p>
        </w:tc>
      </w:tr>
      <w:tr w:rsidR="00673C12" w:rsidRPr="006255EF" w14:paraId="05EEC39C" w14:textId="77777777" w:rsidTr="003B7AAD">
        <w:tc>
          <w:tcPr>
            <w:tcW w:w="10065" w:type="dxa"/>
            <w:shd w:val="clear" w:color="auto" w:fill="auto"/>
          </w:tcPr>
          <w:p w14:paraId="780F81AD" w14:textId="77777777" w:rsidR="00673C12" w:rsidRPr="006255EF" w:rsidRDefault="00673C12" w:rsidP="003B7AAD">
            <w:pPr>
              <w:spacing w:before="0"/>
              <w:rPr>
                <w:rFonts w:cstheme="minorHAnsi"/>
              </w:rPr>
            </w:pPr>
          </w:p>
        </w:tc>
      </w:tr>
    </w:tbl>
    <w:p w14:paraId="33D2F198" w14:textId="3B2D5886" w:rsidR="00673C12" w:rsidRPr="006255EF" w:rsidRDefault="001D3803" w:rsidP="000D06AE">
      <w:pPr>
        <w:ind w:left="2086" w:right="485" w:firstLine="74"/>
        <w:rPr>
          <w:rFonts w:cstheme="minorHAnsi"/>
          <w:sz w:val="22"/>
          <w:szCs w:val="22"/>
        </w:rPr>
      </w:pPr>
      <w:r w:rsidRPr="006255EF">
        <w:rPr>
          <w:rFonts w:cstheme="minorHAnsi"/>
          <w:sz w:val="22"/>
          <w:szCs w:val="22"/>
        </w:rPr>
        <w:tab/>
      </w:r>
      <w:r w:rsidRPr="006255EF">
        <w:rPr>
          <w:rFonts w:cstheme="minorHAnsi"/>
          <w:sz w:val="22"/>
          <w:szCs w:val="22"/>
        </w:rPr>
        <w:tab/>
      </w:r>
      <w:r w:rsidRPr="006255EF">
        <w:rPr>
          <w:rFonts w:cstheme="minorHAnsi"/>
          <w:sz w:val="22"/>
          <w:szCs w:val="22"/>
        </w:rPr>
        <w:tab/>
      </w:r>
      <w:r w:rsidR="00673C12" w:rsidRPr="006255EF">
        <w:rPr>
          <w:rFonts w:cstheme="minorHAnsi"/>
          <w:sz w:val="22"/>
          <w:szCs w:val="22"/>
        </w:rPr>
        <w:t xml:space="preserve">Geneva, </w:t>
      </w:r>
      <w:r w:rsidR="000D06AE">
        <w:rPr>
          <w:rFonts w:cstheme="minorHAnsi"/>
          <w:sz w:val="22"/>
          <w:szCs w:val="22"/>
        </w:rPr>
        <w:t>1</w:t>
      </w:r>
      <w:r w:rsidR="00673C12" w:rsidRPr="006255EF">
        <w:rPr>
          <w:rFonts w:cstheme="minorHAnsi"/>
          <w:sz w:val="22"/>
          <w:szCs w:val="22"/>
        </w:rPr>
        <w:t xml:space="preserve"> </w:t>
      </w:r>
      <w:r w:rsidR="000D06AE">
        <w:rPr>
          <w:rFonts w:cstheme="minorHAnsi"/>
          <w:sz w:val="22"/>
          <w:szCs w:val="22"/>
        </w:rPr>
        <w:t>April</w:t>
      </w:r>
      <w:r w:rsidR="00673C12" w:rsidRPr="006255EF">
        <w:rPr>
          <w:rFonts w:cstheme="minorHAnsi"/>
          <w:sz w:val="22"/>
          <w:szCs w:val="22"/>
        </w:rPr>
        <w:t xml:space="preserve"> 2019</w:t>
      </w:r>
    </w:p>
    <w:p w14:paraId="3E8B175B" w14:textId="77777777" w:rsidR="00673C12" w:rsidRPr="006255EF" w:rsidRDefault="00673C12" w:rsidP="00673C12">
      <w:pPr>
        <w:ind w:right="485"/>
        <w:jc w:val="right"/>
        <w:rPr>
          <w:rFonts w:cstheme="minorHAnsi"/>
          <w:sz w:val="22"/>
          <w:szCs w:val="22"/>
        </w:rPr>
      </w:pPr>
    </w:p>
    <w:tbl>
      <w:tblPr>
        <w:tblW w:w="10057" w:type="dxa"/>
        <w:tblLook w:val="04A0" w:firstRow="1" w:lastRow="0" w:firstColumn="1" w:lastColumn="0" w:noHBand="0" w:noVBand="1"/>
      </w:tblPr>
      <w:tblGrid>
        <w:gridCol w:w="3119"/>
        <w:gridCol w:w="6938"/>
      </w:tblGrid>
      <w:tr w:rsidR="00673C12" w:rsidRPr="00E64BC5" w14:paraId="0DEAEC9C" w14:textId="77777777" w:rsidTr="001D3803">
        <w:tc>
          <w:tcPr>
            <w:tcW w:w="3119" w:type="dxa"/>
            <w:shd w:val="clear" w:color="auto" w:fill="auto"/>
          </w:tcPr>
          <w:p w14:paraId="790BCE4E" w14:textId="7B90C54F" w:rsidR="00673C12" w:rsidRPr="00E64BC5" w:rsidRDefault="00673C12" w:rsidP="00F87E71">
            <w:pPr>
              <w:tabs>
                <w:tab w:val="left" w:pos="4111"/>
              </w:tabs>
              <w:spacing w:before="0"/>
              <w:rPr>
                <w:rFonts w:cstheme="minorHAnsi"/>
                <w:sz w:val="22"/>
                <w:szCs w:val="22"/>
                <w:lang w:val="it-IT"/>
              </w:rPr>
            </w:pPr>
            <w:r w:rsidRPr="00E64BC5">
              <w:rPr>
                <w:rFonts w:cstheme="minorHAnsi"/>
                <w:sz w:val="22"/>
                <w:szCs w:val="22"/>
                <w:lang w:val="it-IT"/>
              </w:rPr>
              <w:t xml:space="preserve"> </w:t>
            </w:r>
            <w:r w:rsidR="00F87E71" w:rsidRPr="00E64BC5">
              <w:rPr>
                <w:rFonts w:cstheme="minorHAnsi"/>
                <w:sz w:val="22"/>
                <w:szCs w:val="22"/>
                <w:lang w:val="it-IT"/>
              </w:rPr>
              <w:t xml:space="preserve"> </w:t>
            </w:r>
          </w:p>
        </w:tc>
        <w:tc>
          <w:tcPr>
            <w:tcW w:w="6938" w:type="dxa"/>
            <w:shd w:val="clear" w:color="auto" w:fill="auto"/>
          </w:tcPr>
          <w:p w14:paraId="54F674C8" w14:textId="0D85C4F2" w:rsidR="00673C12" w:rsidRPr="00E64BC5" w:rsidRDefault="00673C12" w:rsidP="00E27B0D">
            <w:pPr>
              <w:tabs>
                <w:tab w:val="left" w:pos="4111"/>
              </w:tabs>
              <w:spacing w:before="0"/>
              <w:rPr>
                <w:rFonts w:cstheme="minorHAnsi"/>
                <w:sz w:val="22"/>
                <w:szCs w:val="22"/>
                <w:lang w:val="en-US"/>
              </w:rPr>
            </w:pPr>
            <w:r w:rsidRPr="00E64BC5">
              <w:rPr>
                <w:rFonts w:cstheme="minorHAnsi"/>
                <w:bCs/>
                <w:sz w:val="22"/>
                <w:szCs w:val="22"/>
                <w:lang w:val="pt-BR"/>
              </w:rPr>
              <w:t>Ref:</w:t>
            </w:r>
            <w:r w:rsidRPr="00E64BC5">
              <w:rPr>
                <w:rFonts w:cstheme="minorHAnsi"/>
                <w:b/>
                <w:sz w:val="22"/>
                <w:szCs w:val="22"/>
                <w:lang w:val="pt-BR"/>
              </w:rPr>
              <w:t xml:space="preserve"> BDT Circular</w:t>
            </w:r>
            <w:r w:rsidRPr="00E64BC5">
              <w:rPr>
                <w:rFonts w:cstheme="minorHAnsi"/>
                <w:b/>
                <w:sz w:val="22"/>
                <w:szCs w:val="22"/>
                <w:lang w:val="pt-BR" w:eastAsia="zh-CN"/>
              </w:rPr>
              <w:t xml:space="preserve"> </w:t>
            </w:r>
            <w:r w:rsidR="00E27B0D">
              <w:rPr>
                <w:rFonts w:cstheme="minorHAnsi"/>
                <w:b/>
                <w:sz w:val="22"/>
                <w:szCs w:val="22"/>
                <w:lang w:val="pt-BR" w:eastAsia="zh-CN"/>
              </w:rPr>
              <w:t>20</w:t>
            </w:r>
            <w:r w:rsidRPr="00E64BC5">
              <w:rPr>
                <w:rFonts w:cstheme="minorHAnsi"/>
                <w:b/>
                <w:sz w:val="22"/>
                <w:szCs w:val="22"/>
                <w:lang w:val="pt-BR" w:eastAsia="zh-CN"/>
              </w:rPr>
              <w:t xml:space="preserve"> </w:t>
            </w:r>
            <w:r w:rsidRPr="00E64BC5">
              <w:rPr>
                <w:rFonts w:cstheme="minorHAnsi"/>
                <w:b/>
                <w:sz w:val="22"/>
                <w:szCs w:val="22"/>
              </w:rPr>
              <w:t xml:space="preserve">and TSB Circular </w:t>
            </w:r>
            <w:r w:rsidR="00CE5DF4" w:rsidRPr="00E64BC5">
              <w:rPr>
                <w:rFonts w:cstheme="minorHAnsi"/>
                <w:b/>
                <w:sz w:val="22"/>
                <w:szCs w:val="22"/>
                <w:lang w:eastAsia="zh-CN"/>
              </w:rPr>
              <w:t>160</w:t>
            </w:r>
          </w:p>
        </w:tc>
      </w:tr>
      <w:tr w:rsidR="001D3803" w:rsidRPr="00E64BC5" w14:paraId="39DCEB09" w14:textId="77777777" w:rsidTr="001C2C14">
        <w:tblPrEx>
          <w:tblCellMar>
            <w:left w:w="0" w:type="dxa"/>
            <w:right w:w="0" w:type="dxa"/>
          </w:tblCellMar>
          <w:tblLook w:val="0000" w:firstRow="0" w:lastRow="0" w:firstColumn="0" w:lastColumn="0" w:noHBand="0" w:noVBand="0"/>
        </w:tblPrEx>
        <w:trPr>
          <w:cantSplit/>
          <w:trHeight w:val="2787"/>
        </w:trPr>
        <w:tc>
          <w:tcPr>
            <w:tcW w:w="3119" w:type="dxa"/>
          </w:tcPr>
          <w:p w14:paraId="1BCB6CEF" w14:textId="77777777" w:rsidR="001D3803" w:rsidRPr="00E64BC5" w:rsidRDefault="001D3803" w:rsidP="003B7AAD">
            <w:pPr>
              <w:spacing w:before="10"/>
              <w:rPr>
                <w:rFonts w:cstheme="minorHAnsi"/>
                <w:sz w:val="22"/>
                <w:szCs w:val="22"/>
                <w:lang w:val="en-US"/>
              </w:rPr>
            </w:pPr>
          </w:p>
          <w:p w14:paraId="661EDB1F" w14:textId="77777777" w:rsidR="001D3803" w:rsidRPr="00E64BC5" w:rsidRDefault="001D3803" w:rsidP="003B7AAD">
            <w:pPr>
              <w:spacing w:before="10"/>
              <w:rPr>
                <w:rFonts w:cstheme="minorHAnsi"/>
                <w:sz w:val="22"/>
                <w:szCs w:val="22"/>
                <w:lang w:val="en-US"/>
              </w:rPr>
            </w:pPr>
          </w:p>
          <w:p w14:paraId="48C92D58" w14:textId="77777777" w:rsidR="001D3803" w:rsidRPr="00E64BC5" w:rsidRDefault="001D3803" w:rsidP="003B7AAD">
            <w:pPr>
              <w:spacing w:before="10"/>
              <w:rPr>
                <w:rFonts w:cstheme="minorHAnsi"/>
                <w:sz w:val="22"/>
                <w:szCs w:val="22"/>
                <w:lang w:val="en-US"/>
              </w:rPr>
            </w:pPr>
          </w:p>
          <w:p w14:paraId="68DD7730" w14:textId="77777777" w:rsidR="001D3803" w:rsidRPr="00E64BC5" w:rsidRDefault="001D3803" w:rsidP="003B7AAD">
            <w:pPr>
              <w:spacing w:before="10"/>
              <w:rPr>
                <w:rFonts w:cstheme="minorHAnsi"/>
                <w:sz w:val="22"/>
                <w:szCs w:val="22"/>
                <w:lang w:val="en-US"/>
              </w:rPr>
            </w:pPr>
          </w:p>
          <w:p w14:paraId="35ECBADF" w14:textId="5A5761DA" w:rsidR="001D3803" w:rsidRPr="00E64BC5" w:rsidRDefault="001D3803" w:rsidP="003B7AAD">
            <w:pPr>
              <w:tabs>
                <w:tab w:val="left" w:pos="141"/>
                <w:tab w:val="left" w:pos="4111"/>
              </w:tabs>
              <w:spacing w:before="0"/>
              <w:ind w:left="141" w:hanging="141"/>
              <w:rPr>
                <w:rFonts w:cstheme="minorHAnsi"/>
                <w:b/>
                <w:bCs/>
                <w:sz w:val="22"/>
                <w:szCs w:val="22"/>
                <w:lang w:val="en-US"/>
              </w:rPr>
            </w:pPr>
          </w:p>
        </w:tc>
        <w:tc>
          <w:tcPr>
            <w:tcW w:w="6938" w:type="dxa"/>
          </w:tcPr>
          <w:p w14:paraId="29A9E03B" w14:textId="77777777" w:rsidR="001D3803" w:rsidRPr="00E64BC5" w:rsidRDefault="001D3803" w:rsidP="003B7AAD">
            <w:pPr>
              <w:tabs>
                <w:tab w:val="left" w:pos="284"/>
                <w:tab w:val="left" w:pos="4111"/>
              </w:tabs>
              <w:spacing w:before="0"/>
              <w:rPr>
                <w:rFonts w:cstheme="minorHAnsi"/>
                <w:b/>
                <w:bCs/>
                <w:sz w:val="22"/>
                <w:szCs w:val="22"/>
              </w:rPr>
            </w:pPr>
            <w:r w:rsidRPr="00E64BC5">
              <w:rPr>
                <w:rFonts w:cstheme="minorHAnsi"/>
                <w:b/>
                <w:bCs/>
                <w:sz w:val="22"/>
                <w:szCs w:val="22"/>
              </w:rPr>
              <w:t>To:</w:t>
            </w:r>
          </w:p>
          <w:p w14:paraId="750BFA31" w14:textId="77777777" w:rsidR="001D3803" w:rsidRPr="00E64BC5" w:rsidRDefault="001D3803" w:rsidP="00673C12">
            <w:pPr>
              <w:numPr>
                <w:ilvl w:val="0"/>
                <w:numId w:val="6"/>
              </w:numPr>
              <w:tabs>
                <w:tab w:val="clear" w:pos="1134"/>
                <w:tab w:val="clear" w:pos="1871"/>
                <w:tab w:val="clear" w:pos="2268"/>
                <w:tab w:val="left" w:pos="284"/>
                <w:tab w:val="left" w:pos="1191"/>
                <w:tab w:val="left" w:pos="1588"/>
                <w:tab w:val="left" w:pos="1985"/>
                <w:tab w:val="left" w:pos="4111"/>
              </w:tabs>
              <w:overflowPunct/>
              <w:autoSpaceDE/>
              <w:autoSpaceDN/>
              <w:adjustRightInd/>
              <w:spacing w:before="0"/>
              <w:ind w:left="284" w:hanging="284"/>
              <w:textAlignment w:val="auto"/>
              <w:rPr>
                <w:rFonts w:cstheme="minorHAnsi"/>
                <w:sz w:val="22"/>
                <w:szCs w:val="22"/>
              </w:rPr>
            </w:pPr>
            <w:r w:rsidRPr="00E64BC5">
              <w:rPr>
                <w:rFonts w:cstheme="minorHAnsi"/>
                <w:sz w:val="22"/>
                <w:szCs w:val="22"/>
              </w:rPr>
              <w:t>Administrations of Member States of the Union;</w:t>
            </w:r>
          </w:p>
          <w:p w14:paraId="678A23EF" w14:textId="57B3E9F1" w:rsidR="001D3803" w:rsidRPr="00E64BC5" w:rsidRDefault="001D3803" w:rsidP="00673C12">
            <w:pPr>
              <w:numPr>
                <w:ilvl w:val="0"/>
                <w:numId w:val="6"/>
              </w:numPr>
              <w:tabs>
                <w:tab w:val="clear" w:pos="1134"/>
                <w:tab w:val="clear" w:pos="1871"/>
                <w:tab w:val="clear" w:pos="2268"/>
                <w:tab w:val="left" w:pos="284"/>
                <w:tab w:val="left" w:pos="1191"/>
                <w:tab w:val="left" w:pos="1588"/>
                <w:tab w:val="left" w:pos="1985"/>
                <w:tab w:val="left" w:pos="4111"/>
              </w:tabs>
              <w:overflowPunct/>
              <w:autoSpaceDE/>
              <w:autoSpaceDN/>
              <w:adjustRightInd/>
              <w:spacing w:before="0"/>
              <w:ind w:left="284" w:hanging="284"/>
              <w:textAlignment w:val="auto"/>
              <w:rPr>
                <w:rFonts w:cstheme="minorHAnsi"/>
                <w:sz w:val="22"/>
                <w:szCs w:val="22"/>
              </w:rPr>
            </w:pPr>
            <w:r w:rsidRPr="00E64BC5">
              <w:rPr>
                <w:rFonts w:cstheme="minorHAnsi"/>
                <w:sz w:val="22"/>
                <w:szCs w:val="22"/>
              </w:rPr>
              <w:t>Ministries and Regulators</w:t>
            </w:r>
            <w:r w:rsidR="00175EDF">
              <w:rPr>
                <w:rFonts w:cstheme="minorHAnsi"/>
                <w:sz w:val="22"/>
                <w:szCs w:val="22"/>
              </w:rPr>
              <w:t>;</w:t>
            </w:r>
            <w:r w:rsidRPr="00E64BC5">
              <w:rPr>
                <w:rFonts w:cstheme="minorHAnsi"/>
                <w:sz w:val="22"/>
                <w:szCs w:val="22"/>
              </w:rPr>
              <w:t xml:space="preserve"> </w:t>
            </w:r>
          </w:p>
          <w:p w14:paraId="399164A9" w14:textId="77777777" w:rsidR="001D3803" w:rsidRPr="00E64BC5" w:rsidRDefault="001D3803" w:rsidP="00673C12">
            <w:pPr>
              <w:numPr>
                <w:ilvl w:val="0"/>
                <w:numId w:val="6"/>
              </w:numPr>
              <w:tabs>
                <w:tab w:val="clear" w:pos="1134"/>
                <w:tab w:val="clear" w:pos="1871"/>
                <w:tab w:val="clear" w:pos="2268"/>
                <w:tab w:val="left" w:pos="284"/>
                <w:tab w:val="left" w:pos="1191"/>
                <w:tab w:val="left" w:pos="1588"/>
                <w:tab w:val="left" w:pos="1985"/>
                <w:tab w:val="left" w:pos="4111"/>
              </w:tabs>
              <w:overflowPunct/>
              <w:autoSpaceDE/>
              <w:autoSpaceDN/>
              <w:adjustRightInd/>
              <w:spacing w:before="0"/>
              <w:ind w:left="425" w:hanging="425"/>
              <w:textAlignment w:val="auto"/>
              <w:rPr>
                <w:rFonts w:cstheme="minorHAnsi"/>
                <w:sz w:val="22"/>
                <w:szCs w:val="22"/>
              </w:rPr>
            </w:pPr>
            <w:r w:rsidRPr="00E64BC5">
              <w:rPr>
                <w:rFonts w:cstheme="minorHAnsi"/>
                <w:sz w:val="22"/>
                <w:szCs w:val="22"/>
              </w:rPr>
              <w:t>ITU-T and ITU-D Sector Members;</w:t>
            </w:r>
          </w:p>
          <w:p w14:paraId="19CF8342" w14:textId="77777777" w:rsidR="001D3803" w:rsidRPr="00E64BC5" w:rsidRDefault="001D3803" w:rsidP="00673C12">
            <w:pPr>
              <w:numPr>
                <w:ilvl w:val="0"/>
                <w:numId w:val="6"/>
              </w:numPr>
              <w:tabs>
                <w:tab w:val="clear" w:pos="1134"/>
                <w:tab w:val="clear" w:pos="1871"/>
                <w:tab w:val="clear" w:pos="2268"/>
                <w:tab w:val="left" w:pos="284"/>
              </w:tabs>
              <w:overflowPunct/>
              <w:autoSpaceDE/>
              <w:autoSpaceDN/>
              <w:adjustRightInd/>
              <w:spacing w:before="0"/>
              <w:ind w:left="425" w:hanging="425"/>
              <w:textAlignment w:val="auto"/>
              <w:rPr>
                <w:rFonts w:cstheme="minorHAnsi"/>
                <w:sz w:val="22"/>
                <w:szCs w:val="22"/>
                <w:lang w:val="fr-CH"/>
              </w:rPr>
            </w:pPr>
            <w:r w:rsidRPr="00E64BC5">
              <w:rPr>
                <w:rFonts w:cstheme="minorHAnsi"/>
                <w:sz w:val="22"/>
                <w:szCs w:val="22"/>
                <w:lang w:val="fr-CH"/>
              </w:rPr>
              <w:t>ITU-T and ITU-D Associates;</w:t>
            </w:r>
          </w:p>
          <w:p w14:paraId="48EB48FA" w14:textId="77777777" w:rsidR="001D3803" w:rsidRPr="00E64BC5" w:rsidRDefault="001D3803" w:rsidP="00673C12">
            <w:pPr>
              <w:numPr>
                <w:ilvl w:val="0"/>
                <w:numId w:val="6"/>
              </w:numPr>
              <w:tabs>
                <w:tab w:val="clear" w:pos="1134"/>
                <w:tab w:val="clear" w:pos="1871"/>
                <w:tab w:val="clear" w:pos="2268"/>
                <w:tab w:val="left" w:pos="284"/>
                <w:tab w:val="left" w:leader="dot" w:pos="8789"/>
                <w:tab w:val="right" w:pos="9639"/>
              </w:tabs>
              <w:overflowPunct/>
              <w:autoSpaceDE/>
              <w:autoSpaceDN/>
              <w:adjustRightInd/>
              <w:spacing w:before="0"/>
              <w:ind w:left="425" w:hanging="425"/>
              <w:textAlignment w:val="auto"/>
              <w:rPr>
                <w:rFonts w:cstheme="minorHAnsi"/>
                <w:sz w:val="22"/>
                <w:szCs w:val="22"/>
              </w:rPr>
            </w:pPr>
            <w:r w:rsidRPr="00E64BC5">
              <w:rPr>
                <w:rFonts w:cstheme="minorHAnsi"/>
                <w:sz w:val="22"/>
                <w:szCs w:val="22"/>
              </w:rPr>
              <w:t xml:space="preserve">ITU Academia </w:t>
            </w:r>
          </w:p>
          <w:p w14:paraId="055B7C09" w14:textId="77777777" w:rsidR="001D3803" w:rsidRPr="00E64BC5" w:rsidRDefault="001D3803" w:rsidP="003B7AAD">
            <w:pPr>
              <w:pStyle w:val="Tabletext"/>
              <w:spacing w:before="120"/>
              <w:ind w:left="284" w:hanging="284"/>
              <w:rPr>
                <w:rFonts w:cstheme="minorHAnsi"/>
                <w:b/>
                <w:bCs/>
                <w:color w:val="000000"/>
                <w:sz w:val="22"/>
                <w:szCs w:val="22"/>
              </w:rPr>
            </w:pPr>
            <w:r w:rsidRPr="00E64BC5">
              <w:rPr>
                <w:rFonts w:cstheme="minorHAnsi"/>
                <w:b/>
                <w:bCs/>
                <w:color w:val="000000"/>
                <w:sz w:val="22"/>
                <w:szCs w:val="22"/>
              </w:rPr>
              <w:t>Copy to:</w:t>
            </w:r>
          </w:p>
          <w:p w14:paraId="21B21740" w14:textId="77777777" w:rsidR="001D3803" w:rsidRPr="00E64BC5" w:rsidRDefault="001D3803" w:rsidP="003B7AA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color w:val="000000"/>
                <w:sz w:val="22"/>
                <w:szCs w:val="22"/>
              </w:rPr>
            </w:pPr>
            <w:r w:rsidRPr="00E64BC5">
              <w:rPr>
                <w:rFonts w:cstheme="minorHAnsi"/>
                <w:color w:val="000000"/>
                <w:sz w:val="22"/>
                <w:szCs w:val="22"/>
              </w:rPr>
              <w:t>-</w:t>
            </w:r>
            <w:r w:rsidRPr="00E64BC5">
              <w:rPr>
                <w:rFonts w:cstheme="minorHAnsi"/>
                <w:color w:val="000000"/>
                <w:sz w:val="22"/>
                <w:szCs w:val="22"/>
              </w:rPr>
              <w:tab/>
              <w:t>The Chairmen and Vice-Chairmen of ITU-D and ITU-T Study Groups;</w:t>
            </w:r>
          </w:p>
          <w:p w14:paraId="55C9CD7C" w14:textId="352737F1" w:rsidR="001D3803" w:rsidRPr="00E64BC5" w:rsidRDefault="001D3803" w:rsidP="001C2C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E64BC5">
              <w:rPr>
                <w:rFonts w:cstheme="minorHAnsi"/>
                <w:sz w:val="22"/>
                <w:szCs w:val="22"/>
              </w:rPr>
              <w:t>-</w:t>
            </w:r>
            <w:r w:rsidRPr="00E64BC5">
              <w:rPr>
                <w:rFonts w:cstheme="minorHAnsi"/>
                <w:sz w:val="22"/>
                <w:szCs w:val="22"/>
              </w:rPr>
              <w:tab/>
              <w:t>The Director of the Radiocommunication Bureau</w:t>
            </w:r>
          </w:p>
        </w:tc>
      </w:tr>
    </w:tbl>
    <w:p w14:paraId="168DD07B" w14:textId="365608E9" w:rsidR="001C2C14" w:rsidRPr="00E64BC5" w:rsidRDefault="00673C12" w:rsidP="00175EDF">
      <w:pPr>
        <w:pStyle w:val="Normalaftertitle0"/>
        <w:spacing w:before="360"/>
        <w:rPr>
          <w:rFonts w:cstheme="minorHAnsi"/>
          <w:sz w:val="22"/>
          <w:szCs w:val="22"/>
        </w:rPr>
      </w:pPr>
      <w:r w:rsidRPr="00E64BC5">
        <w:rPr>
          <w:rFonts w:cstheme="minorHAnsi"/>
          <w:b/>
          <w:bCs/>
          <w:sz w:val="22"/>
          <w:szCs w:val="22"/>
        </w:rPr>
        <w:t>Subject:</w:t>
      </w:r>
      <w:r w:rsidRPr="00E64BC5">
        <w:rPr>
          <w:rFonts w:cstheme="minorHAnsi"/>
          <w:sz w:val="22"/>
          <w:szCs w:val="22"/>
        </w:rPr>
        <w:t xml:space="preserve">  </w:t>
      </w:r>
      <w:r w:rsidRPr="00E64BC5">
        <w:rPr>
          <w:rFonts w:cstheme="minorHAnsi"/>
          <w:b/>
          <w:bCs/>
          <w:sz w:val="22"/>
          <w:szCs w:val="22"/>
          <w:lang w:val="en-US"/>
        </w:rPr>
        <w:t>ITU Forum on "Internet of Things: future applications a</w:t>
      </w:r>
      <w:r w:rsidR="00175EDF">
        <w:rPr>
          <w:rFonts w:cstheme="minorHAnsi"/>
          <w:b/>
          <w:bCs/>
          <w:sz w:val="22"/>
          <w:szCs w:val="22"/>
          <w:lang w:val="en-US"/>
        </w:rPr>
        <w:t>nd services</w:t>
      </w:r>
      <w:r w:rsidR="001E7806">
        <w:rPr>
          <w:rFonts w:cstheme="minorHAnsi"/>
          <w:b/>
          <w:bCs/>
          <w:sz w:val="22"/>
          <w:szCs w:val="22"/>
          <w:lang w:val="en-US"/>
        </w:rPr>
        <w:t>. Perspective 2030"/</w:t>
      </w:r>
      <w:r w:rsidRPr="00E64BC5">
        <w:rPr>
          <w:rFonts w:cstheme="minorHAnsi"/>
          <w:b/>
          <w:bCs/>
          <w:sz w:val="22"/>
          <w:szCs w:val="22"/>
          <w:lang w:val="en-US"/>
        </w:rPr>
        <w:t>4th ITU Workshop on Network 2030 (Saint-Petersburg, Russia</w:t>
      </w:r>
      <w:r w:rsidR="000353C5">
        <w:rPr>
          <w:rFonts w:cstheme="minorHAnsi"/>
          <w:b/>
          <w:bCs/>
          <w:sz w:val="22"/>
          <w:szCs w:val="22"/>
          <w:lang w:val="en-US"/>
        </w:rPr>
        <w:t>n Federation</w:t>
      </w:r>
      <w:r w:rsidRPr="00E64BC5">
        <w:rPr>
          <w:rFonts w:cstheme="minorHAnsi"/>
          <w:b/>
          <w:bCs/>
          <w:sz w:val="22"/>
          <w:szCs w:val="22"/>
          <w:lang w:val="en-US"/>
        </w:rPr>
        <w:t>, 21-23 May 2019)</w:t>
      </w:r>
      <w:r w:rsidR="002E2DA4" w:rsidRPr="00E64BC5">
        <w:rPr>
          <w:rFonts w:cstheme="minorHAnsi"/>
          <w:sz w:val="22"/>
          <w:szCs w:val="22"/>
        </w:rPr>
        <w:br/>
      </w:r>
    </w:p>
    <w:p w14:paraId="7EDB8678" w14:textId="65886002" w:rsidR="00673C12" w:rsidRPr="00E64BC5" w:rsidRDefault="00B14B3C" w:rsidP="00673C12">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Pr>
          <w:rFonts w:eastAsia="SimSun" w:cstheme="minorHAnsi"/>
          <w:sz w:val="22"/>
          <w:szCs w:val="22"/>
          <w:lang w:val="en-US"/>
        </w:rPr>
        <w:t>Dear Sir/Madam,</w:t>
      </w:r>
    </w:p>
    <w:p w14:paraId="46C29ABC" w14:textId="3B25088C" w:rsidR="00673C12" w:rsidRPr="00E64BC5" w:rsidRDefault="00673C12" w:rsidP="007453FA">
      <w:pPr>
        <w:tabs>
          <w:tab w:val="clear" w:pos="1134"/>
          <w:tab w:val="clear" w:pos="1871"/>
          <w:tab w:val="clear" w:pos="2268"/>
        </w:tabs>
        <w:overflowPunct/>
        <w:autoSpaceDE/>
        <w:autoSpaceDN/>
        <w:adjustRightInd/>
        <w:spacing w:after="120"/>
        <w:textAlignment w:val="auto"/>
        <w:rPr>
          <w:rFonts w:eastAsia="SimSun" w:cstheme="minorHAnsi"/>
          <w:bCs/>
          <w:sz w:val="22"/>
          <w:szCs w:val="22"/>
          <w:lang w:val="en-US"/>
        </w:rPr>
      </w:pPr>
      <w:r w:rsidRPr="00E64BC5">
        <w:rPr>
          <w:rFonts w:eastAsia="SimSun" w:cstheme="minorHAnsi"/>
          <w:bCs/>
          <w:sz w:val="22"/>
          <w:szCs w:val="22"/>
          <w:lang w:val="en-US"/>
        </w:rPr>
        <w:t>1</w:t>
      </w:r>
      <w:r w:rsidRPr="00E64BC5">
        <w:rPr>
          <w:rFonts w:eastAsia="SimSun" w:cstheme="minorHAnsi"/>
          <w:sz w:val="22"/>
          <w:szCs w:val="22"/>
          <w:lang w:val="en-US"/>
        </w:rPr>
        <w:tab/>
        <w:t xml:space="preserve">We </w:t>
      </w:r>
      <w:r w:rsidR="00F87E71" w:rsidRPr="00E64BC5">
        <w:rPr>
          <w:rFonts w:eastAsia="SimSun" w:cstheme="minorHAnsi"/>
          <w:sz w:val="22"/>
          <w:szCs w:val="22"/>
          <w:lang w:val="en-US"/>
        </w:rPr>
        <w:t>are pleased</w:t>
      </w:r>
      <w:r w:rsidRPr="00E64BC5">
        <w:rPr>
          <w:rFonts w:eastAsia="SimSun" w:cstheme="minorHAnsi"/>
          <w:sz w:val="22"/>
          <w:szCs w:val="22"/>
          <w:lang w:val="en-US"/>
        </w:rPr>
        <w:t xml:space="preserve"> to inform you </w:t>
      </w:r>
      <w:r w:rsidR="00D026A1" w:rsidRPr="00E64BC5">
        <w:rPr>
          <w:rFonts w:eastAsia="SimSun" w:cstheme="minorHAnsi"/>
          <w:sz w:val="22"/>
          <w:szCs w:val="22"/>
          <w:lang w:val="en-US"/>
        </w:rPr>
        <w:t>that</w:t>
      </w:r>
      <w:r w:rsidR="00F87E71" w:rsidRPr="00E64BC5">
        <w:rPr>
          <w:rFonts w:eastAsia="SimSun" w:cstheme="minorHAnsi"/>
          <w:bCs/>
          <w:sz w:val="22"/>
          <w:szCs w:val="22"/>
          <w:lang w:val="en-US"/>
        </w:rPr>
        <w:t xml:space="preserve"> the </w:t>
      </w:r>
      <w:r w:rsidR="00F87E71" w:rsidRPr="00E64BC5">
        <w:rPr>
          <w:rFonts w:eastAsia="SimSun" w:cstheme="minorHAnsi"/>
          <w:b/>
          <w:sz w:val="22"/>
          <w:szCs w:val="22"/>
          <w:lang w:val="en-US"/>
        </w:rPr>
        <w:t xml:space="preserve">ITU Forum on "Internet of Things: future applications and services. Perspective 2030"/4th ITU Workshop on Network 2030 </w:t>
      </w:r>
      <w:r w:rsidR="00F87E71" w:rsidRPr="00E64BC5">
        <w:rPr>
          <w:rFonts w:eastAsia="SimSun" w:cstheme="minorHAnsi"/>
          <w:bCs/>
          <w:sz w:val="22"/>
          <w:szCs w:val="22"/>
          <w:lang w:val="en-US"/>
        </w:rPr>
        <w:t>will be</w:t>
      </w:r>
      <w:r w:rsidR="00F87E71" w:rsidRPr="00E64BC5">
        <w:rPr>
          <w:rFonts w:eastAsia="SimSun" w:cstheme="minorHAnsi"/>
          <w:b/>
          <w:sz w:val="22"/>
          <w:szCs w:val="22"/>
          <w:lang w:val="en-US"/>
        </w:rPr>
        <w:t xml:space="preserve"> </w:t>
      </w:r>
      <w:r w:rsidR="00F87E71" w:rsidRPr="00E64BC5">
        <w:rPr>
          <w:rFonts w:eastAsia="SimSun" w:cstheme="minorHAnsi"/>
          <w:bCs/>
          <w:sz w:val="22"/>
          <w:szCs w:val="22"/>
          <w:lang w:val="en-US"/>
        </w:rPr>
        <w:t>jointly organized by the International Telecommunication Union (ITU)</w:t>
      </w:r>
      <w:r w:rsidR="00F573DF" w:rsidRPr="00E64BC5">
        <w:rPr>
          <w:rFonts w:eastAsia="SimSun" w:cstheme="minorHAnsi"/>
          <w:bCs/>
          <w:sz w:val="22"/>
          <w:szCs w:val="22"/>
          <w:lang w:val="en-US"/>
        </w:rPr>
        <w:t xml:space="preserve"> and</w:t>
      </w:r>
      <w:r w:rsidR="00F87E71" w:rsidRPr="00E64BC5">
        <w:rPr>
          <w:rFonts w:eastAsia="SimSun" w:cstheme="minorHAnsi"/>
          <w:bCs/>
          <w:sz w:val="22"/>
          <w:szCs w:val="22"/>
          <w:lang w:val="en-US"/>
        </w:rPr>
        <w:t xml:space="preserve"> PJSC Rostelecom </w:t>
      </w:r>
      <w:r w:rsidR="00F573DF" w:rsidRPr="00E64BC5">
        <w:rPr>
          <w:rFonts w:eastAsia="SimSun" w:cstheme="minorHAnsi"/>
          <w:bCs/>
          <w:sz w:val="22"/>
          <w:szCs w:val="22"/>
          <w:lang w:val="en-US"/>
        </w:rPr>
        <w:t>with the support of the</w:t>
      </w:r>
      <w:r w:rsidR="00F87E71" w:rsidRPr="00E64BC5">
        <w:rPr>
          <w:rFonts w:eastAsia="SimSun" w:cstheme="minorHAnsi"/>
          <w:bCs/>
          <w:sz w:val="22"/>
          <w:szCs w:val="22"/>
          <w:lang w:val="en-US"/>
        </w:rPr>
        <w:t xml:space="preserve"> </w:t>
      </w:r>
      <w:r w:rsidR="00A65360" w:rsidRPr="00E64BC5">
        <w:rPr>
          <w:rFonts w:cstheme="minorHAnsi"/>
          <w:sz w:val="22"/>
          <w:szCs w:val="22"/>
        </w:rPr>
        <w:t xml:space="preserve">Bonch-Bruevich </w:t>
      </w:r>
      <w:r w:rsidR="000353C5">
        <w:rPr>
          <w:rFonts w:eastAsia="SimSun" w:cstheme="minorHAnsi"/>
          <w:bCs/>
          <w:sz w:val="22"/>
          <w:szCs w:val="22"/>
          <w:lang w:val="en-US"/>
        </w:rPr>
        <w:t xml:space="preserve">Saint </w:t>
      </w:r>
      <w:r w:rsidR="00F87E71" w:rsidRPr="00E64BC5">
        <w:rPr>
          <w:rFonts w:eastAsia="SimSun" w:cstheme="minorHAnsi"/>
          <w:bCs/>
          <w:sz w:val="22"/>
          <w:szCs w:val="22"/>
          <w:lang w:val="en-US"/>
        </w:rPr>
        <w:t xml:space="preserve">Petersburg State University of Telecommunications from 21-23 May 2019 </w:t>
      </w:r>
      <w:r w:rsidR="00F573DF" w:rsidRPr="00E64BC5">
        <w:rPr>
          <w:rFonts w:eastAsia="SimSun" w:cstheme="minorHAnsi"/>
          <w:bCs/>
          <w:sz w:val="22"/>
          <w:szCs w:val="22"/>
          <w:lang w:val="en-US"/>
        </w:rPr>
        <w:t>in</w:t>
      </w:r>
      <w:r w:rsidR="00F87E71" w:rsidRPr="00E64BC5">
        <w:rPr>
          <w:rFonts w:eastAsia="SimSun" w:cstheme="minorHAnsi"/>
          <w:bCs/>
          <w:sz w:val="22"/>
          <w:szCs w:val="22"/>
          <w:lang w:val="en-US"/>
        </w:rPr>
        <w:t xml:space="preserve"> </w:t>
      </w:r>
      <w:r w:rsidR="000353C5">
        <w:rPr>
          <w:rFonts w:eastAsia="SimSun" w:cstheme="minorHAnsi"/>
          <w:bCs/>
          <w:sz w:val="22"/>
          <w:szCs w:val="22"/>
          <w:lang w:val="en-US"/>
        </w:rPr>
        <w:t xml:space="preserve">Saint </w:t>
      </w:r>
      <w:r w:rsidR="00F573DF" w:rsidRPr="00E64BC5">
        <w:rPr>
          <w:rFonts w:eastAsia="SimSun" w:cstheme="minorHAnsi"/>
          <w:bCs/>
          <w:sz w:val="22"/>
          <w:szCs w:val="22"/>
          <w:lang w:val="en-US"/>
        </w:rPr>
        <w:t>Petersburg, Russia</w:t>
      </w:r>
      <w:r w:rsidR="000353C5">
        <w:rPr>
          <w:rFonts w:eastAsia="SimSun" w:cstheme="minorHAnsi"/>
          <w:bCs/>
          <w:sz w:val="22"/>
          <w:szCs w:val="22"/>
          <w:lang w:val="en-US"/>
        </w:rPr>
        <w:t>n Federation</w:t>
      </w:r>
      <w:r w:rsidR="00F573DF" w:rsidRPr="00E64BC5">
        <w:rPr>
          <w:rFonts w:eastAsia="SimSun" w:cstheme="minorHAnsi"/>
          <w:bCs/>
          <w:sz w:val="22"/>
          <w:szCs w:val="22"/>
          <w:lang w:val="en-US"/>
        </w:rPr>
        <w:t xml:space="preserve">, </w:t>
      </w:r>
      <w:r w:rsidR="00AD5373">
        <w:rPr>
          <w:rFonts w:eastAsia="SimSun" w:cstheme="minorHAnsi"/>
          <w:bCs/>
          <w:sz w:val="22"/>
          <w:szCs w:val="22"/>
          <w:lang w:val="en-US"/>
        </w:rPr>
        <w:t xml:space="preserve">at the </w:t>
      </w:r>
      <w:r w:rsidR="00996E85" w:rsidRPr="00E64BC5">
        <w:rPr>
          <w:rFonts w:eastAsia="SimSun" w:cstheme="minorHAnsi"/>
          <w:bCs/>
          <w:sz w:val="22"/>
          <w:szCs w:val="22"/>
          <w:lang w:val="en-US"/>
        </w:rPr>
        <w:t>University headquarter</w:t>
      </w:r>
      <w:r w:rsidR="00AD5373">
        <w:rPr>
          <w:rFonts w:eastAsia="SimSun" w:cstheme="minorHAnsi"/>
          <w:bCs/>
          <w:sz w:val="22"/>
          <w:szCs w:val="22"/>
          <w:lang w:val="en-US"/>
        </w:rPr>
        <w:t>s</w:t>
      </w:r>
      <w:r w:rsidR="00F573DF" w:rsidRPr="00E64BC5">
        <w:rPr>
          <w:rFonts w:eastAsia="SimSun" w:cstheme="minorHAnsi"/>
          <w:bCs/>
          <w:sz w:val="22"/>
          <w:szCs w:val="22"/>
          <w:lang w:val="en-US"/>
        </w:rPr>
        <w:t xml:space="preserve"> (</w:t>
      </w:r>
      <w:r w:rsidR="00F87E71" w:rsidRPr="00E64BC5">
        <w:rPr>
          <w:rFonts w:eastAsia="SimSun" w:cstheme="minorHAnsi"/>
          <w:bCs/>
          <w:sz w:val="22"/>
          <w:szCs w:val="22"/>
          <w:lang w:val="en-US"/>
        </w:rPr>
        <w:t>22 building 1, Bolshevikov Avenue</w:t>
      </w:r>
      <w:r w:rsidR="00F573DF" w:rsidRPr="00E64BC5">
        <w:rPr>
          <w:rFonts w:eastAsia="SimSun" w:cstheme="minorHAnsi"/>
          <w:bCs/>
          <w:sz w:val="22"/>
          <w:szCs w:val="22"/>
          <w:lang w:val="en-US"/>
        </w:rPr>
        <w:t>)</w:t>
      </w:r>
      <w:r w:rsidR="00F87E71" w:rsidRPr="00E64BC5">
        <w:rPr>
          <w:rFonts w:eastAsia="SimSun" w:cstheme="minorHAnsi"/>
          <w:bCs/>
          <w:sz w:val="22"/>
          <w:szCs w:val="22"/>
          <w:lang w:val="en-US"/>
        </w:rPr>
        <w:t>.</w:t>
      </w:r>
      <w:r w:rsidRPr="00E64BC5">
        <w:rPr>
          <w:rFonts w:eastAsia="SimSun" w:cstheme="minorHAnsi"/>
          <w:bCs/>
          <w:sz w:val="22"/>
          <w:szCs w:val="22"/>
          <w:lang w:val="en-US"/>
        </w:rPr>
        <w:t xml:space="preserve"> </w:t>
      </w:r>
    </w:p>
    <w:p w14:paraId="32B702ED" w14:textId="36F5B5F2" w:rsidR="00673C12" w:rsidRPr="00E64BC5" w:rsidRDefault="00673C12" w:rsidP="00F573DF">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sz w:val="22"/>
          <w:szCs w:val="22"/>
          <w:lang w:val="en-US"/>
        </w:rPr>
        <w:t>The</w:t>
      </w:r>
      <w:r w:rsidR="00D026A1" w:rsidRPr="00E64BC5">
        <w:rPr>
          <w:rFonts w:eastAsia="SimSun" w:cstheme="minorHAnsi"/>
          <w:sz w:val="22"/>
          <w:szCs w:val="22"/>
          <w:lang w:val="en-US"/>
        </w:rPr>
        <w:t xml:space="preserve"> </w:t>
      </w:r>
      <w:r w:rsidR="000353C5">
        <w:rPr>
          <w:rFonts w:eastAsia="SimSun" w:cstheme="minorHAnsi"/>
          <w:sz w:val="22"/>
          <w:szCs w:val="22"/>
          <w:lang w:val="en-US"/>
        </w:rPr>
        <w:t>F</w:t>
      </w:r>
      <w:r w:rsidR="00F573DF" w:rsidRPr="00E64BC5">
        <w:rPr>
          <w:rFonts w:eastAsia="SimSun" w:cstheme="minorHAnsi"/>
          <w:sz w:val="22"/>
          <w:szCs w:val="22"/>
          <w:lang w:val="en-US"/>
        </w:rPr>
        <w:t>orum/</w:t>
      </w:r>
      <w:r w:rsidR="000353C5">
        <w:rPr>
          <w:rFonts w:eastAsia="SimSun" w:cstheme="minorHAnsi"/>
          <w:sz w:val="22"/>
          <w:szCs w:val="22"/>
          <w:lang w:val="en-US"/>
        </w:rPr>
        <w:t>W</w:t>
      </w:r>
      <w:r w:rsidR="00D026A1" w:rsidRPr="00E64BC5">
        <w:rPr>
          <w:rFonts w:eastAsia="SimSun" w:cstheme="minorHAnsi"/>
          <w:sz w:val="22"/>
          <w:szCs w:val="22"/>
          <w:lang w:val="en-US"/>
        </w:rPr>
        <w:t xml:space="preserve">orkshop </w:t>
      </w:r>
      <w:r w:rsidR="009703D1" w:rsidRPr="00E64BC5">
        <w:rPr>
          <w:rFonts w:eastAsia="SimSun" w:cstheme="minorHAnsi"/>
          <w:sz w:val="22"/>
          <w:szCs w:val="22"/>
          <w:lang w:val="en-US"/>
        </w:rPr>
        <w:t xml:space="preserve">will be collocated with the </w:t>
      </w:r>
      <w:r w:rsidR="00D026A1" w:rsidRPr="00E64BC5">
        <w:rPr>
          <w:rFonts w:eastAsia="SimSun" w:cstheme="minorHAnsi"/>
          <w:sz w:val="22"/>
          <w:szCs w:val="22"/>
          <w:lang w:val="en-US"/>
        </w:rPr>
        <w:t xml:space="preserve">fourth meeting of the </w:t>
      </w:r>
      <w:hyperlink r:id="rId9" w:history="1">
        <w:r w:rsidR="00D026A1" w:rsidRPr="00E64BC5">
          <w:rPr>
            <w:rStyle w:val="Hyperlink"/>
            <w:rFonts w:eastAsia="SimSun" w:cstheme="minorHAnsi"/>
            <w:sz w:val="22"/>
            <w:szCs w:val="22"/>
            <w:lang w:val="en-US"/>
          </w:rPr>
          <w:t>ITU-T Focus Group Technologies for Network 2030 (FG NET2030)</w:t>
        </w:r>
      </w:hyperlink>
      <w:r w:rsidR="00D026A1" w:rsidRPr="00E64BC5">
        <w:rPr>
          <w:rFonts w:eastAsia="SimSun" w:cstheme="minorHAnsi"/>
          <w:sz w:val="22"/>
          <w:szCs w:val="22"/>
          <w:lang w:val="en-US"/>
        </w:rPr>
        <w:t xml:space="preserve"> taking place in the afternoons of 21 and 22 May and on 23 May 2019</w:t>
      </w:r>
      <w:r w:rsidR="00AA57AA" w:rsidRPr="00E64BC5">
        <w:rPr>
          <w:rFonts w:eastAsia="SimSun" w:cstheme="minorHAnsi"/>
          <w:sz w:val="22"/>
          <w:szCs w:val="22"/>
          <w:lang w:val="en-US"/>
        </w:rPr>
        <w:t>.</w:t>
      </w:r>
    </w:p>
    <w:p w14:paraId="31F815C4" w14:textId="474C6211" w:rsidR="00673C12" w:rsidRPr="00E64BC5" w:rsidRDefault="00673C12" w:rsidP="008134B6">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bCs/>
          <w:sz w:val="22"/>
          <w:szCs w:val="22"/>
          <w:lang w:val="en-US"/>
        </w:rPr>
        <w:t>2</w:t>
      </w:r>
      <w:r w:rsidRPr="00E64BC5">
        <w:rPr>
          <w:rFonts w:eastAsia="SimSun" w:cstheme="minorHAnsi"/>
          <w:sz w:val="22"/>
          <w:szCs w:val="22"/>
          <w:lang w:val="en-US"/>
        </w:rPr>
        <w:tab/>
        <w:t xml:space="preserve">The </w:t>
      </w:r>
      <w:r w:rsidR="00F87E71" w:rsidRPr="00E64BC5">
        <w:rPr>
          <w:rFonts w:eastAsia="SimSun" w:cstheme="minorHAnsi"/>
          <w:b/>
          <w:bCs/>
          <w:sz w:val="22"/>
          <w:szCs w:val="22"/>
          <w:lang w:val="en-US"/>
        </w:rPr>
        <w:t xml:space="preserve">ITU </w:t>
      </w:r>
      <w:r w:rsidRPr="00E64BC5">
        <w:rPr>
          <w:rFonts w:eastAsia="SimSun" w:cstheme="minorHAnsi"/>
          <w:b/>
          <w:bCs/>
          <w:sz w:val="22"/>
          <w:szCs w:val="22"/>
          <w:lang w:val="en-US"/>
        </w:rPr>
        <w:t>Forum/Workshop</w:t>
      </w:r>
      <w:r w:rsidRPr="00E64BC5">
        <w:rPr>
          <w:rFonts w:eastAsia="SimSun" w:cstheme="minorHAnsi"/>
          <w:sz w:val="22"/>
          <w:szCs w:val="22"/>
          <w:lang w:val="en-US"/>
        </w:rPr>
        <w:t xml:space="preserve"> will be conducted in Russian a</w:t>
      </w:r>
      <w:r w:rsidR="008134B6" w:rsidRPr="00E64BC5">
        <w:rPr>
          <w:rFonts w:eastAsia="SimSun" w:cstheme="minorHAnsi"/>
          <w:sz w:val="22"/>
          <w:szCs w:val="22"/>
          <w:lang w:val="en-US"/>
        </w:rPr>
        <w:t xml:space="preserve">nd English, with </w:t>
      </w:r>
      <w:r w:rsidR="0066743B" w:rsidRPr="00E64BC5">
        <w:rPr>
          <w:rFonts w:eastAsia="SimSun" w:cstheme="minorHAnsi"/>
          <w:sz w:val="22"/>
          <w:szCs w:val="22"/>
          <w:lang w:val="en-US"/>
        </w:rPr>
        <w:t>simultaneous interpretation</w:t>
      </w:r>
      <w:r w:rsidR="008134B6" w:rsidRPr="00E64BC5">
        <w:rPr>
          <w:rFonts w:eastAsia="SimSun" w:cstheme="minorHAnsi"/>
          <w:sz w:val="22"/>
          <w:szCs w:val="22"/>
          <w:lang w:val="en-US"/>
        </w:rPr>
        <w:t xml:space="preserve"> offered for both events</w:t>
      </w:r>
      <w:r w:rsidR="00F573DF" w:rsidRPr="00E64BC5">
        <w:rPr>
          <w:rFonts w:eastAsia="SimSun" w:cstheme="minorHAnsi"/>
          <w:sz w:val="22"/>
          <w:szCs w:val="22"/>
          <w:lang w:val="en-US"/>
        </w:rPr>
        <w:t xml:space="preserve"> by the hosting organization</w:t>
      </w:r>
      <w:r w:rsidR="008134B6" w:rsidRPr="00E64BC5">
        <w:rPr>
          <w:rFonts w:eastAsia="SimSun" w:cstheme="minorHAnsi"/>
          <w:sz w:val="22"/>
          <w:szCs w:val="22"/>
          <w:lang w:val="en-US"/>
        </w:rPr>
        <w:t>.</w:t>
      </w:r>
    </w:p>
    <w:p w14:paraId="1567C79D" w14:textId="36D44AF0" w:rsidR="00673C12" w:rsidRPr="00E64BC5" w:rsidRDefault="00673C12" w:rsidP="000353C5">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sz w:val="22"/>
          <w:szCs w:val="22"/>
          <w:lang w:val="en-US"/>
        </w:rPr>
        <w:t>3</w:t>
      </w:r>
      <w:r w:rsidRPr="00E64BC5">
        <w:rPr>
          <w:rFonts w:eastAsia="SimSun" w:cstheme="minorHAnsi"/>
          <w:sz w:val="22"/>
          <w:szCs w:val="22"/>
          <w:lang w:val="en-US"/>
        </w:rPr>
        <w:tab/>
        <w:t xml:space="preserve">Participation in the </w:t>
      </w:r>
      <w:r w:rsidRPr="00E64BC5">
        <w:rPr>
          <w:rFonts w:eastAsia="SimSun" w:cstheme="minorHAnsi"/>
          <w:b/>
          <w:bCs/>
          <w:sz w:val="22"/>
          <w:szCs w:val="22"/>
          <w:lang w:val="en-US"/>
        </w:rPr>
        <w:t>ITU Forum/Workshop</w:t>
      </w:r>
      <w:r w:rsidRPr="00E64BC5">
        <w:rPr>
          <w:rFonts w:eastAsia="SimSun" w:cstheme="minorHAnsi"/>
          <w:sz w:val="22"/>
          <w:szCs w:val="22"/>
          <w:lang w:val="en-US"/>
        </w:rPr>
        <w:t xml:space="preserve">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w:t>
      </w:r>
      <w:r w:rsidR="00BF1E4B" w:rsidRPr="00E64BC5">
        <w:rPr>
          <w:rFonts w:eastAsia="SimSun" w:cstheme="minorHAnsi"/>
          <w:sz w:val="22"/>
          <w:szCs w:val="22"/>
          <w:lang w:val="en-US"/>
        </w:rPr>
        <w:t xml:space="preserve">Participation </w:t>
      </w:r>
      <w:r w:rsidR="000353C5">
        <w:rPr>
          <w:rFonts w:eastAsia="SimSun" w:cstheme="minorHAnsi"/>
          <w:sz w:val="22"/>
          <w:szCs w:val="22"/>
          <w:lang w:val="en-US"/>
        </w:rPr>
        <w:t>in</w:t>
      </w:r>
      <w:r w:rsidR="00BF1E4B" w:rsidRPr="00E64BC5">
        <w:rPr>
          <w:rFonts w:eastAsia="SimSun" w:cstheme="minorHAnsi"/>
          <w:sz w:val="22"/>
          <w:szCs w:val="22"/>
          <w:lang w:val="en-US"/>
        </w:rPr>
        <w:t xml:space="preserve"> the Forum/Workshop is free of charge.</w:t>
      </w:r>
    </w:p>
    <w:p w14:paraId="69E97D31" w14:textId="5366816D" w:rsidR="00673C12" w:rsidRPr="00E64BC5" w:rsidRDefault="00F87E71" w:rsidP="00213CFC">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sz w:val="22"/>
          <w:szCs w:val="22"/>
          <w:lang w:val="en-US"/>
        </w:rPr>
        <w:t>4</w:t>
      </w:r>
      <w:r w:rsidRPr="00E64BC5">
        <w:rPr>
          <w:rFonts w:eastAsia="SimSun" w:cstheme="minorHAnsi"/>
          <w:sz w:val="22"/>
          <w:szCs w:val="22"/>
          <w:lang w:val="en-US"/>
        </w:rPr>
        <w:tab/>
      </w:r>
      <w:r w:rsidR="00D026A1" w:rsidRPr="00E64BC5">
        <w:rPr>
          <w:rFonts w:eastAsia="SimSun" w:cstheme="minorHAnsi"/>
          <w:sz w:val="22"/>
          <w:szCs w:val="22"/>
        </w:rPr>
        <w:t xml:space="preserve">The </w:t>
      </w:r>
      <w:r w:rsidRPr="00E64BC5">
        <w:rPr>
          <w:rFonts w:eastAsia="SimSun" w:cstheme="minorHAnsi"/>
          <w:sz w:val="22"/>
          <w:szCs w:val="22"/>
        </w:rPr>
        <w:t>ITU Forum/</w:t>
      </w:r>
      <w:r w:rsidR="00D026A1" w:rsidRPr="00E64BC5">
        <w:rPr>
          <w:rFonts w:eastAsia="SimSun" w:cstheme="minorHAnsi"/>
          <w:sz w:val="22"/>
          <w:szCs w:val="22"/>
        </w:rPr>
        <w:t xml:space="preserve">Workshop aims to provide a </w:t>
      </w:r>
      <w:r w:rsidR="00213CFC" w:rsidRPr="00E64BC5">
        <w:rPr>
          <w:rFonts w:eastAsia="SimSun" w:cstheme="minorHAnsi"/>
          <w:sz w:val="22"/>
          <w:szCs w:val="22"/>
        </w:rPr>
        <w:t>platform</w:t>
      </w:r>
      <w:r w:rsidR="00D026A1" w:rsidRPr="00E64BC5">
        <w:rPr>
          <w:rFonts w:eastAsia="SimSun" w:cstheme="minorHAnsi"/>
          <w:sz w:val="22"/>
          <w:szCs w:val="22"/>
        </w:rPr>
        <w:t xml:space="preserve"> for both industry and academia to exchange ideas about data communications networks in the year 2030 and thereafter. Presenters and participants will be able to share their visions, views, findings, latest research, their project descriptions and goals.</w:t>
      </w:r>
    </w:p>
    <w:p w14:paraId="412EAB48" w14:textId="73DFD649" w:rsidR="00673C12" w:rsidRPr="00E64BC5" w:rsidRDefault="00673C12" w:rsidP="007453FA">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sz w:val="22"/>
          <w:szCs w:val="22"/>
          <w:lang w:val="en-US"/>
        </w:rPr>
        <w:t>5</w:t>
      </w:r>
      <w:r w:rsidRPr="00E64BC5">
        <w:rPr>
          <w:rFonts w:eastAsia="SimSun" w:cstheme="minorHAnsi"/>
          <w:sz w:val="22"/>
          <w:szCs w:val="22"/>
          <w:lang w:val="en-US"/>
        </w:rPr>
        <w:tab/>
        <w:t xml:space="preserve">Information relating to the </w:t>
      </w:r>
      <w:r w:rsidR="00F87E71" w:rsidRPr="00E64BC5">
        <w:rPr>
          <w:rFonts w:eastAsia="SimSun" w:cstheme="minorHAnsi"/>
          <w:sz w:val="22"/>
          <w:szCs w:val="22"/>
          <w:lang w:val="en-US"/>
        </w:rPr>
        <w:t xml:space="preserve">ITU </w:t>
      </w:r>
      <w:r w:rsidRPr="00E64BC5">
        <w:rPr>
          <w:rFonts w:eastAsia="SimSun" w:cstheme="minorHAnsi"/>
          <w:sz w:val="22"/>
          <w:szCs w:val="22"/>
          <w:lang w:val="en-US"/>
        </w:rPr>
        <w:t xml:space="preserve">Forum/Workshop, including practical information and the programme, will be made available on the </w:t>
      </w:r>
      <w:r w:rsidR="001E595C" w:rsidRPr="00E64BC5">
        <w:rPr>
          <w:rFonts w:eastAsia="SimSun" w:cstheme="minorHAnsi"/>
          <w:sz w:val="22"/>
          <w:szCs w:val="22"/>
          <w:lang w:val="en-US"/>
        </w:rPr>
        <w:t xml:space="preserve">Forum/Workshop </w:t>
      </w:r>
      <w:r w:rsidR="001A19A1" w:rsidRPr="00E64BC5">
        <w:rPr>
          <w:rFonts w:eastAsia="SimSun" w:cstheme="minorHAnsi"/>
          <w:sz w:val="22"/>
          <w:szCs w:val="22"/>
          <w:lang w:val="en-US"/>
        </w:rPr>
        <w:t>webpages</w:t>
      </w:r>
      <w:r w:rsidRPr="00E64BC5">
        <w:rPr>
          <w:rFonts w:eastAsia="SimSun" w:cstheme="minorHAnsi"/>
          <w:sz w:val="22"/>
          <w:szCs w:val="22"/>
          <w:lang w:val="en-US"/>
        </w:rPr>
        <w:t xml:space="preserve">: </w:t>
      </w:r>
      <w:hyperlink r:id="rId10" w:history="1">
        <w:r w:rsidR="0007109C" w:rsidRPr="00E64BC5">
          <w:rPr>
            <w:rStyle w:val="Hyperlink"/>
            <w:rFonts w:cstheme="minorHAnsi"/>
            <w:sz w:val="22"/>
            <w:szCs w:val="22"/>
          </w:rPr>
          <w:t>https://www.itu.int/en/ITU-D/Regional-Presence/CIS/Pages/EVENTS/2019/05_St_Petersburg/05_St_Petersburg.aspx</w:t>
        </w:r>
      </w:hyperlink>
      <w:r w:rsidR="001A19A1" w:rsidRPr="00E64BC5">
        <w:rPr>
          <w:rFonts w:cstheme="minorHAnsi"/>
          <w:sz w:val="22"/>
          <w:szCs w:val="22"/>
        </w:rPr>
        <w:t xml:space="preserve"> and</w:t>
      </w:r>
      <w:r w:rsidR="00A65360" w:rsidRPr="00E64BC5">
        <w:rPr>
          <w:rStyle w:val="Hyperlink"/>
          <w:rFonts w:eastAsia="SimSun" w:cstheme="minorHAnsi"/>
          <w:sz w:val="22"/>
          <w:szCs w:val="22"/>
          <w:lang w:val="en-US"/>
        </w:rPr>
        <w:br/>
      </w:r>
      <w:r w:rsidR="002E2DA4" w:rsidRPr="00E64BC5">
        <w:rPr>
          <w:rFonts w:eastAsia="SimSun" w:cstheme="minorHAnsi"/>
          <w:sz w:val="22"/>
          <w:szCs w:val="22"/>
          <w:lang w:val="en-US"/>
        </w:rPr>
        <w:t xml:space="preserve"> </w:t>
      </w:r>
      <w:hyperlink r:id="rId11" w:history="1">
        <w:r w:rsidR="002E2DA4" w:rsidRPr="00E64BC5">
          <w:rPr>
            <w:rStyle w:val="Hyperlink"/>
            <w:rFonts w:eastAsia="SimSun" w:cstheme="minorHAnsi"/>
            <w:sz w:val="22"/>
            <w:szCs w:val="22"/>
            <w:lang w:val="en-US"/>
          </w:rPr>
          <w:t>https://www.itu.int/en/ITU-T/Workshops-and-Seminars/201905/Pages/default.aspx</w:t>
        </w:r>
      </w:hyperlink>
      <w:r w:rsidR="0066743B" w:rsidRPr="00E64BC5">
        <w:rPr>
          <w:rFonts w:eastAsia="SimSun" w:cstheme="minorHAnsi"/>
          <w:sz w:val="22"/>
          <w:szCs w:val="22"/>
          <w:lang w:val="en-US"/>
        </w:rPr>
        <w:t xml:space="preserve">. </w:t>
      </w:r>
      <w:r w:rsidRPr="00E64BC5">
        <w:rPr>
          <w:rFonts w:eastAsia="SimSun" w:cstheme="minorHAnsi"/>
          <w:sz w:val="22"/>
          <w:szCs w:val="22"/>
          <w:lang w:val="en-US"/>
        </w:rPr>
        <w:t>Th</w:t>
      </w:r>
      <w:r w:rsidR="001A19A1" w:rsidRPr="00E64BC5">
        <w:rPr>
          <w:rFonts w:eastAsia="SimSun" w:cstheme="minorHAnsi"/>
          <w:sz w:val="22"/>
          <w:szCs w:val="22"/>
          <w:lang w:val="en-US"/>
        </w:rPr>
        <w:t>ese pages</w:t>
      </w:r>
      <w:r w:rsidRPr="00E64BC5">
        <w:rPr>
          <w:rFonts w:eastAsia="SimSun" w:cstheme="minorHAnsi"/>
          <w:sz w:val="22"/>
          <w:szCs w:val="22"/>
          <w:lang w:val="en-US"/>
        </w:rPr>
        <w:t xml:space="preserve"> will be regularly updated as new or modified information become available. Participants are requested to check periodically for new updates.</w:t>
      </w:r>
    </w:p>
    <w:p w14:paraId="366DAE77" w14:textId="733B4B66" w:rsidR="00673C12" w:rsidRPr="00E64BC5" w:rsidRDefault="002A3269" w:rsidP="00673C12">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sz w:val="22"/>
          <w:szCs w:val="22"/>
          <w:lang w:val="en-US"/>
        </w:rPr>
        <w:lastRenderedPageBreak/>
        <w:t>6</w:t>
      </w:r>
      <w:r w:rsidR="00673C12" w:rsidRPr="00E64BC5">
        <w:rPr>
          <w:rFonts w:eastAsia="SimSun" w:cstheme="minorHAnsi"/>
          <w:sz w:val="22"/>
          <w:szCs w:val="22"/>
          <w:lang w:val="en-US"/>
        </w:rPr>
        <w:tab/>
        <w:t>Wireless LAN facilities will be available at the venue of the event.</w:t>
      </w:r>
    </w:p>
    <w:p w14:paraId="28CAE5BF" w14:textId="59C90A7E" w:rsidR="00673C12" w:rsidRPr="00E64BC5" w:rsidRDefault="002A3269" w:rsidP="00CC7932">
      <w:pPr>
        <w:tabs>
          <w:tab w:val="clear" w:pos="1134"/>
          <w:tab w:val="clear" w:pos="1871"/>
          <w:tab w:val="clear" w:pos="2268"/>
        </w:tabs>
        <w:overflowPunct/>
        <w:autoSpaceDE/>
        <w:autoSpaceDN/>
        <w:adjustRightInd/>
        <w:spacing w:after="120"/>
        <w:textAlignment w:val="auto"/>
        <w:rPr>
          <w:rFonts w:eastAsia="SimSun" w:cstheme="minorHAnsi"/>
          <w:b/>
          <w:bCs/>
          <w:sz w:val="22"/>
          <w:szCs w:val="22"/>
          <w:lang w:val="en-US"/>
        </w:rPr>
      </w:pPr>
      <w:r w:rsidRPr="00E64BC5">
        <w:rPr>
          <w:rFonts w:eastAsia="SimSun" w:cstheme="minorHAnsi"/>
          <w:sz w:val="22"/>
          <w:szCs w:val="22"/>
          <w:lang w:val="en-US"/>
        </w:rPr>
        <w:t>7</w:t>
      </w:r>
      <w:r w:rsidR="00673C12" w:rsidRPr="00E64BC5">
        <w:rPr>
          <w:rFonts w:eastAsia="SimSun" w:cstheme="minorHAnsi"/>
          <w:sz w:val="22"/>
          <w:szCs w:val="22"/>
          <w:lang w:val="en-US"/>
        </w:rPr>
        <w:tab/>
        <w:t xml:space="preserve">Registration is mandatory for all participants planning to attend the Forum/Workshop. </w:t>
      </w:r>
      <w:r w:rsidR="009703D1" w:rsidRPr="00E64BC5">
        <w:rPr>
          <w:rFonts w:eastAsia="SimSun" w:cstheme="minorHAnsi"/>
          <w:sz w:val="22"/>
          <w:szCs w:val="22"/>
          <w:lang w:val="en-US"/>
        </w:rPr>
        <w:t xml:space="preserve">To enable </w:t>
      </w:r>
      <w:r w:rsidR="00CC7932">
        <w:rPr>
          <w:rFonts w:eastAsia="SimSun" w:cstheme="minorHAnsi"/>
          <w:sz w:val="22"/>
          <w:szCs w:val="22"/>
          <w:lang w:val="en-US"/>
        </w:rPr>
        <w:t xml:space="preserve">the </w:t>
      </w:r>
      <w:r w:rsidR="001A19A1" w:rsidRPr="00E64BC5">
        <w:rPr>
          <w:rFonts w:eastAsia="SimSun" w:cstheme="minorHAnsi"/>
          <w:sz w:val="22"/>
          <w:szCs w:val="22"/>
          <w:lang w:val="en-US"/>
        </w:rPr>
        <w:t xml:space="preserve">host and </w:t>
      </w:r>
      <w:r w:rsidR="006E41FC">
        <w:rPr>
          <w:rFonts w:eastAsia="SimSun" w:cstheme="minorHAnsi"/>
          <w:sz w:val="22"/>
          <w:szCs w:val="22"/>
          <w:lang w:val="en-US"/>
        </w:rPr>
        <w:t>ITU</w:t>
      </w:r>
      <w:r w:rsidR="006E41FC" w:rsidRPr="00E64BC5">
        <w:rPr>
          <w:rFonts w:eastAsia="SimSun" w:cstheme="minorHAnsi"/>
          <w:sz w:val="22"/>
          <w:szCs w:val="22"/>
          <w:lang w:val="en-US"/>
        </w:rPr>
        <w:t xml:space="preserve"> </w:t>
      </w:r>
      <w:r w:rsidR="009703D1" w:rsidRPr="00E64BC5">
        <w:rPr>
          <w:rFonts w:eastAsia="SimSun" w:cstheme="minorHAnsi"/>
          <w:sz w:val="22"/>
          <w:szCs w:val="22"/>
          <w:lang w:val="en-US"/>
        </w:rPr>
        <w:t xml:space="preserve">to make the necessary arrangements concerning the organization of the </w:t>
      </w:r>
      <w:r w:rsidR="00CC7932" w:rsidRPr="00E64BC5">
        <w:rPr>
          <w:rFonts w:eastAsia="SimSun" w:cstheme="minorHAnsi"/>
          <w:sz w:val="22"/>
          <w:szCs w:val="22"/>
          <w:lang w:val="en-US"/>
        </w:rPr>
        <w:t>Forum/Workshop</w:t>
      </w:r>
      <w:r w:rsidR="009703D1" w:rsidRPr="00E64BC5">
        <w:rPr>
          <w:rFonts w:eastAsia="SimSun" w:cstheme="minorHAnsi"/>
          <w:sz w:val="22"/>
          <w:szCs w:val="22"/>
          <w:lang w:val="en-US"/>
        </w:rPr>
        <w:t xml:space="preserve">, delegates are kindly invited to register via the </w:t>
      </w:r>
      <w:hyperlink r:id="rId12" w:history="1">
        <w:r w:rsidR="009703D1" w:rsidRPr="00E64BC5">
          <w:rPr>
            <w:rStyle w:val="Hyperlink"/>
            <w:rFonts w:eastAsia="SimSun" w:cstheme="minorHAnsi"/>
            <w:sz w:val="22"/>
            <w:szCs w:val="22"/>
            <w:lang w:val="en-US"/>
          </w:rPr>
          <w:t>online form</w:t>
        </w:r>
      </w:hyperlink>
      <w:r w:rsidR="009703D1" w:rsidRPr="00E64BC5">
        <w:rPr>
          <w:rFonts w:eastAsia="SimSun" w:cstheme="minorHAnsi"/>
          <w:sz w:val="22"/>
          <w:szCs w:val="22"/>
          <w:lang w:val="en-US"/>
        </w:rPr>
        <w:t xml:space="preserve"> as soon as possible, but no later than </w:t>
      </w:r>
      <w:r w:rsidR="002B5786" w:rsidRPr="00E64BC5">
        <w:rPr>
          <w:rFonts w:eastAsia="SimSun" w:cstheme="minorHAnsi"/>
          <w:b/>
          <w:sz w:val="22"/>
          <w:szCs w:val="22"/>
          <w:lang w:val="en-US"/>
        </w:rPr>
        <w:t>19</w:t>
      </w:r>
      <w:r w:rsidR="00370950" w:rsidRPr="00E64BC5">
        <w:rPr>
          <w:rFonts w:eastAsia="SimSun" w:cstheme="minorHAnsi"/>
          <w:b/>
          <w:sz w:val="22"/>
          <w:szCs w:val="22"/>
          <w:lang w:val="en-US"/>
        </w:rPr>
        <w:t xml:space="preserve"> </w:t>
      </w:r>
      <w:r w:rsidR="002B5786" w:rsidRPr="00E64BC5">
        <w:rPr>
          <w:rFonts w:eastAsia="SimSun" w:cstheme="minorHAnsi"/>
          <w:b/>
          <w:sz w:val="22"/>
          <w:szCs w:val="22"/>
          <w:lang w:val="en-US"/>
        </w:rPr>
        <w:t>April</w:t>
      </w:r>
      <w:r w:rsidR="009703D1" w:rsidRPr="00E64BC5">
        <w:rPr>
          <w:rFonts w:eastAsia="SimSun" w:cstheme="minorHAnsi"/>
          <w:b/>
          <w:sz w:val="22"/>
          <w:szCs w:val="22"/>
          <w:lang w:val="en-US"/>
        </w:rPr>
        <w:t xml:space="preserve"> 2019</w:t>
      </w:r>
      <w:r w:rsidR="009703D1" w:rsidRPr="00E64BC5">
        <w:rPr>
          <w:rFonts w:eastAsia="SimSun" w:cstheme="minorHAnsi"/>
          <w:sz w:val="22"/>
          <w:szCs w:val="22"/>
          <w:lang w:val="en-US"/>
        </w:rPr>
        <w:t xml:space="preserve">. </w:t>
      </w:r>
      <w:r w:rsidR="009703D1" w:rsidRPr="00E64BC5">
        <w:rPr>
          <w:rFonts w:eastAsia="SimSun" w:cstheme="minorHAnsi"/>
          <w:b/>
          <w:bCs/>
          <w:sz w:val="22"/>
          <w:szCs w:val="22"/>
          <w:lang w:val="en-US"/>
        </w:rPr>
        <w:t>Please note that pre-registration of participants is carried out exclusively online</w:t>
      </w:r>
      <w:r w:rsidR="001E595C" w:rsidRPr="00E64BC5">
        <w:rPr>
          <w:rFonts w:eastAsia="SimSun" w:cstheme="minorHAnsi"/>
          <w:b/>
          <w:bCs/>
          <w:sz w:val="22"/>
          <w:szCs w:val="22"/>
          <w:lang w:val="en-US"/>
        </w:rPr>
        <w:t>.</w:t>
      </w:r>
    </w:p>
    <w:p w14:paraId="46A48E93" w14:textId="784B857C" w:rsidR="009703D1" w:rsidRPr="00E64BC5" w:rsidRDefault="002A3269" w:rsidP="00CC7932">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sz w:val="22"/>
          <w:szCs w:val="22"/>
          <w:lang w:val="en-US"/>
        </w:rPr>
        <w:t>8</w:t>
      </w:r>
      <w:r w:rsidR="00673C12" w:rsidRPr="00E64BC5">
        <w:rPr>
          <w:rFonts w:eastAsia="SimSun" w:cstheme="minorHAnsi"/>
          <w:sz w:val="22"/>
          <w:szCs w:val="22"/>
          <w:lang w:val="en-US"/>
        </w:rPr>
        <w:tab/>
      </w:r>
      <w:r w:rsidR="009703D1" w:rsidRPr="00E64BC5">
        <w:rPr>
          <w:rFonts w:eastAsia="SimSun" w:cstheme="minorHAnsi"/>
          <w:sz w:val="22"/>
          <w:szCs w:val="22"/>
          <w:lang w:val="en-US"/>
        </w:rPr>
        <w:t xml:space="preserve"> We would remind you that citizens of some countries are required to obtain a visa in order to enter and spend any time in Russian Federation. The visa must be requested and obtained from the office (embassy or consulate) representing </w:t>
      </w:r>
      <w:r w:rsidR="00CC7932">
        <w:rPr>
          <w:rFonts w:eastAsia="SimSun" w:cstheme="minorHAnsi"/>
          <w:sz w:val="22"/>
          <w:szCs w:val="22"/>
          <w:lang w:val="en-US"/>
        </w:rPr>
        <w:t>the Russian Federation</w:t>
      </w:r>
      <w:r w:rsidR="009703D1" w:rsidRPr="00E64BC5">
        <w:rPr>
          <w:rFonts w:eastAsia="SimSun" w:cstheme="minorHAnsi"/>
          <w:sz w:val="22"/>
          <w:szCs w:val="22"/>
          <w:lang w:val="en-US"/>
        </w:rPr>
        <w:t xml:space="preserve"> in your country or, if there is no such office in your country, from the one that is closest to the country of departure. Deadlines vary, so it is suggested to check directly with the appropriate representation and apply early. </w:t>
      </w:r>
    </w:p>
    <w:p w14:paraId="006DF996" w14:textId="27BFF75D" w:rsidR="009703D1" w:rsidRPr="00E64BC5" w:rsidRDefault="009703D1" w:rsidP="00CC7932">
      <w:pPr>
        <w:tabs>
          <w:tab w:val="clear" w:pos="1134"/>
          <w:tab w:val="clear" w:pos="1871"/>
          <w:tab w:val="clear" w:pos="2268"/>
        </w:tabs>
        <w:overflowPunct/>
        <w:autoSpaceDE/>
        <w:autoSpaceDN/>
        <w:adjustRightInd/>
        <w:spacing w:after="120"/>
        <w:textAlignment w:val="auto"/>
        <w:rPr>
          <w:rFonts w:eastAsia="SimSun" w:cstheme="minorHAnsi"/>
          <w:sz w:val="22"/>
          <w:szCs w:val="22"/>
          <w:lang w:val="en-US"/>
        </w:rPr>
      </w:pPr>
      <w:r w:rsidRPr="00E64BC5">
        <w:rPr>
          <w:rFonts w:eastAsia="SimSun" w:cstheme="minorHAnsi"/>
          <w:sz w:val="22"/>
          <w:szCs w:val="22"/>
          <w:lang w:val="en-US"/>
        </w:rPr>
        <w:t xml:space="preserve">Delegates are invited to complete the form available in the </w:t>
      </w:r>
      <w:hyperlink r:id="rId13" w:history="1">
        <w:r w:rsidRPr="00E64BC5">
          <w:rPr>
            <w:rStyle w:val="Hyperlink"/>
            <w:rFonts w:eastAsia="SimSun" w:cstheme="minorHAnsi"/>
            <w:sz w:val="22"/>
            <w:szCs w:val="22"/>
            <w:lang w:val="en-US"/>
          </w:rPr>
          <w:t>practical information</w:t>
        </w:r>
      </w:hyperlink>
      <w:r w:rsidRPr="00E64BC5">
        <w:rPr>
          <w:rFonts w:eastAsia="SimSun" w:cstheme="minorHAnsi"/>
          <w:sz w:val="22"/>
          <w:szCs w:val="22"/>
          <w:lang w:val="en-US"/>
        </w:rPr>
        <w:t xml:space="preserve"> and send it to Ms Vera Soloveva, ITU Regional Office for CIS, by e-mail: </w:t>
      </w:r>
      <w:hyperlink r:id="rId14" w:history="1">
        <w:r w:rsidRPr="00E64BC5">
          <w:rPr>
            <w:rFonts w:eastAsia="SimSun" w:cstheme="minorHAnsi"/>
            <w:color w:val="0000FF"/>
            <w:sz w:val="22"/>
            <w:szCs w:val="22"/>
            <w:u w:val="single"/>
            <w:lang w:val="en-US"/>
          </w:rPr>
          <w:t>itumoscow@itu.int</w:t>
        </w:r>
      </w:hyperlink>
      <w:r w:rsidRPr="00E64BC5">
        <w:rPr>
          <w:rFonts w:eastAsia="SimSun" w:cstheme="minorHAnsi"/>
          <w:sz w:val="22"/>
          <w:szCs w:val="22"/>
          <w:lang w:val="en-US"/>
        </w:rPr>
        <w:t xml:space="preserve"> </w:t>
      </w:r>
      <w:r w:rsidRPr="00E64BC5">
        <w:rPr>
          <w:rFonts w:eastAsia="SimSun" w:cstheme="minorHAnsi"/>
          <w:sz w:val="22"/>
          <w:szCs w:val="22"/>
          <w:lang w:val="en-IN"/>
        </w:rPr>
        <w:t>with copy to TSB:</w:t>
      </w:r>
      <w:r w:rsidR="007453FA" w:rsidRPr="00E64BC5">
        <w:rPr>
          <w:rFonts w:eastAsia="SimSun" w:cstheme="minorHAnsi"/>
          <w:sz w:val="22"/>
          <w:szCs w:val="22"/>
          <w:lang w:val="en-IN"/>
        </w:rPr>
        <w:t xml:space="preserve"> </w:t>
      </w:r>
      <w:hyperlink r:id="rId15" w:history="1">
        <w:r w:rsidRPr="00E64BC5">
          <w:rPr>
            <w:rStyle w:val="Hyperlink"/>
            <w:rFonts w:eastAsia="SimSun" w:cstheme="minorHAnsi"/>
            <w:sz w:val="22"/>
            <w:szCs w:val="22"/>
            <w:lang w:val="en-IN"/>
          </w:rPr>
          <w:t>tsbfgnet2030@itu.int</w:t>
        </w:r>
      </w:hyperlink>
      <w:r w:rsidRPr="00E64BC5">
        <w:rPr>
          <w:rFonts w:eastAsia="SimSun" w:cstheme="minorHAnsi"/>
          <w:color w:val="0000FF"/>
          <w:sz w:val="22"/>
          <w:szCs w:val="22"/>
          <w:u w:val="single"/>
          <w:lang w:val="en-IN"/>
        </w:rPr>
        <w:t xml:space="preserve"> </w:t>
      </w:r>
      <w:r w:rsidRPr="00E64BC5">
        <w:rPr>
          <w:rFonts w:eastAsia="SimSun" w:cstheme="minorHAnsi"/>
          <w:sz w:val="22"/>
          <w:szCs w:val="22"/>
          <w:lang w:val="en-IN"/>
        </w:rPr>
        <w:t xml:space="preserve">bearing the words </w:t>
      </w:r>
      <w:r w:rsidRPr="00E64BC5">
        <w:rPr>
          <w:rFonts w:eastAsia="SimSun" w:cstheme="minorHAnsi"/>
          <w:b/>
          <w:bCs/>
          <w:sz w:val="22"/>
          <w:szCs w:val="22"/>
          <w:lang w:val="en-IN"/>
        </w:rPr>
        <w:t xml:space="preserve">“Letter of support for visa” </w:t>
      </w:r>
      <w:r w:rsidRPr="00E64BC5">
        <w:rPr>
          <w:rFonts w:eastAsia="SimSun" w:cstheme="minorHAnsi"/>
          <w:sz w:val="22"/>
          <w:szCs w:val="22"/>
          <w:lang w:val="en-IN"/>
        </w:rPr>
        <w:t>as the subject</w:t>
      </w:r>
      <w:r w:rsidR="00CC7932">
        <w:rPr>
          <w:rFonts w:eastAsia="SimSun" w:cstheme="minorHAnsi"/>
          <w:sz w:val="22"/>
          <w:szCs w:val="22"/>
          <w:lang w:val="en-IN"/>
        </w:rPr>
        <w:t>,</w:t>
      </w:r>
      <w:r w:rsidRPr="00E64BC5">
        <w:rPr>
          <w:rFonts w:eastAsia="SimSun" w:cstheme="minorHAnsi"/>
          <w:sz w:val="22"/>
          <w:szCs w:val="22"/>
          <w:lang w:val="en-IN"/>
        </w:rPr>
        <w:t xml:space="preserve"> and should be sent before the deadline of </w:t>
      </w:r>
      <w:r w:rsidR="00CC7932">
        <w:rPr>
          <w:rFonts w:eastAsia="SimSun" w:cstheme="minorHAnsi"/>
          <w:sz w:val="22"/>
          <w:szCs w:val="22"/>
          <w:lang w:val="en-IN"/>
        </w:rPr>
        <w:br/>
      </w:r>
      <w:r w:rsidRPr="00E64BC5">
        <w:rPr>
          <w:rFonts w:eastAsia="SimSun" w:cstheme="minorHAnsi"/>
          <w:b/>
          <w:bCs/>
          <w:sz w:val="22"/>
          <w:szCs w:val="22"/>
          <w:lang w:val="en-IN"/>
        </w:rPr>
        <w:t>19 April 2019</w:t>
      </w:r>
      <w:r w:rsidRPr="00E64BC5">
        <w:rPr>
          <w:rFonts w:eastAsia="SimSun" w:cstheme="minorHAnsi"/>
          <w:sz w:val="22"/>
          <w:szCs w:val="22"/>
          <w:lang w:val="en-IN"/>
        </w:rPr>
        <w:t>.</w:t>
      </w:r>
    </w:p>
    <w:p w14:paraId="4B286B06" w14:textId="532BB8EB" w:rsidR="00673C12" w:rsidRPr="00E64BC5" w:rsidRDefault="00673C12" w:rsidP="009703D1">
      <w:pPr>
        <w:tabs>
          <w:tab w:val="clear" w:pos="1134"/>
          <w:tab w:val="clear" w:pos="1871"/>
          <w:tab w:val="clear" w:pos="2268"/>
        </w:tabs>
        <w:overflowPunct/>
        <w:autoSpaceDE/>
        <w:autoSpaceDN/>
        <w:adjustRightInd/>
        <w:spacing w:after="120"/>
        <w:textAlignment w:val="auto"/>
        <w:rPr>
          <w:rFonts w:eastAsia="SimSun" w:cstheme="minorHAnsi"/>
          <w:sz w:val="22"/>
          <w:szCs w:val="22"/>
        </w:rPr>
      </w:pPr>
    </w:p>
    <w:p w14:paraId="689E96C6" w14:textId="77777777" w:rsidR="00673C12" w:rsidRPr="00E64BC5" w:rsidRDefault="00673C12" w:rsidP="00673C12">
      <w:pPr>
        <w:tabs>
          <w:tab w:val="clear" w:pos="1134"/>
          <w:tab w:val="clear" w:pos="1871"/>
          <w:tab w:val="clear" w:pos="2268"/>
          <w:tab w:val="left" w:pos="1080"/>
        </w:tabs>
        <w:overflowPunct/>
        <w:autoSpaceDE/>
        <w:autoSpaceDN/>
        <w:adjustRightInd/>
        <w:snapToGrid w:val="0"/>
        <w:spacing w:after="120"/>
        <w:textAlignment w:val="auto"/>
        <w:rPr>
          <w:rFonts w:eastAsia="SimSun" w:cstheme="minorHAnsi"/>
          <w:sz w:val="22"/>
          <w:szCs w:val="22"/>
          <w:lang w:val="en-IN"/>
        </w:rPr>
      </w:pPr>
    </w:p>
    <w:p w14:paraId="270B22B7" w14:textId="644D4B47" w:rsidR="00673C12" w:rsidRPr="00E64BC5" w:rsidRDefault="00673C12" w:rsidP="00673C12">
      <w:pPr>
        <w:tabs>
          <w:tab w:val="clear" w:pos="1134"/>
          <w:tab w:val="clear" w:pos="1871"/>
          <w:tab w:val="clear" w:pos="2268"/>
          <w:tab w:val="left" w:pos="1080"/>
        </w:tabs>
        <w:overflowPunct/>
        <w:autoSpaceDE/>
        <w:autoSpaceDN/>
        <w:adjustRightInd/>
        <w:snapToGrid w:val="0"/>
        <w:spacing w:after="120"/>
        <w:textAlignment w:val="auto"/>
        <w:rPr>
          <w:rFonts w:eastAsia="SimSun" w:cstheme="minorHAnsi"/>
          <w:sz w:val="22"/>
          <w:szCs w:val="22"/>
          <w:lang w:val="en-US"/>
        </w:rPr>
      </w:pPr>
      <w:r w:rsidRPr="00E64BC5">
        <w:rPr>
          <w:rFonts w:eastAsia="SimSun" w:cstheme="minorHAnsi"/>
          <w:sz w:val="22"/>
          <w:szCs w:val="22"/>
          <w:lang w:val="en-US"/>
        </w:rPr>
        <w:t>Yours faithfully,</w:t>
      </w:r>
    </w:p>
    <w:p w14:paraId="713F98D3" w14:textId="6903AA15" w:rsidR="00673C12" w:rsidRPr="00E64BC5" w:rsidRDefault="00673C12" w:rsidP="00673C12">
      <w:pPr>
        <w:tabs>
          <w:tab w:val="clear" w:pos="1134"/>
          <w:tab w:val="clear" w:pos="1871"/>
          <w:tab w:val="clear" w:pos="2268"/>
        </w:tabs>
        <w:overflowPunct/>
        <w:autoSpaceDE/>
        <w:autoSpaceDN/>
        <w:adjustRightInd/>
        <w:spacing w:before="0"/>
        <w:textAlignment w:val="auto"/>
        <w:rPr>
          <w:rFonts w:eastAsia="SimSun" w:cstheme="minorHAnsi"/>
          <w:sz w:val="22"/>
          <w:szCs w:val="22"/>
          <w:lang w:val="en-US"/>
        </w:rPr>
      </w:pPr>
    </w:p>
    <w:p w14:paraId="2FD6C865" w14:textId="03FDE4E1" w:rsidR="00673C12" w:rsidRPr="00E64BC5" w:rsidRDefault="00673C12" w:rsidP="00673C12">
      <w:pPr>
        <w:tabs>
          <w:tab w:val="clear" w:pos="1134"/>
          <w:tab w:val="clear" w:pos="1871"/>
          <w:tab w:val="clear" w:pos="2268"/>
        </w:tabs>
        <w:overflowPunct/>
        <w:autoSpaceDE/>
        <w:autoSpaceDN/>
        <w:adjustRightInd/>
        <w:spacing w:before="0"/>
        <w:textAlignment w:val="auto"/>
        <w:rPr>
          <w:rFonts w:eastAsia="SimSun" w:cstheme="minorHAnsi"/>
          <w:sz w:val="22"/>
          <w:szCs w:val="22"/>
          <w:lang w:val="en-US"/>
        </w:rPr>
      </w:pPr>
    </w:p>
    <w:p w14:paraId="5DD29A57" w14:textId="65062941" w:rsidR="00673C12" w:rsidRPr="00113B7D" w:rsidRDefault="00113B7D" w:rsidP="00673C12">
      <w:pPr>
        <w:tabs>
          <w:tab w:val="clear" w:pos="1134"/>
          <w:tab w:val="clear" w:pos="1871"/>
          <w:tab w:val="clear" w:pos="2268"/>
        </w:tabs>
        <w:overflowPunct/>
        <w:autoSpaceDE/>
        <w:autoSpaceDN/>
        <w:adjustRightInd/>
        <w:spacing w:before="0"/>
        <w:textAlignment w:val="auto"/>
        <w:rPr>
          <w:rFonts w:eastAsia="SimSun" w:cstheme="minorHAnsi"/>
          <w:i/>
          <w:iCs/>
          <w:sz w:val="22"/>
          <w:szCs w:val="22"/>
          <w:lang w:val="en-US"/>
        </w:rPr>
      </w:pPr>
      <w:r w:rsidRPr="00113B7D">
        <w:rPr>
          <w:rFonts w:eastAsia="SimSun" w:cstheme="minorHAnsi"/>
          <w:i/>
          <w:iCs/>
          <w:sz w:val="22"/>
          <w:szCs w:val="22"/>
          <w:lang w:val="en-US"/>
        </w:rPr>
        <w:t>(signed)</w:t>
      </w:r>
      <w:r w:rsidR="00FE4266">
        <w:rPr>
          <w:rFonts w:eastAsia="SimSun" w:cstheme="minorHAnsi"/>
          <w:i/>
          <w:iCs/>
          <w:sz w:val="22"/>
          <w:szCs w:val="22"/>
          <w:lang w:val="en-US"/>
        </w:rPr>
        <w:tab/>
      </w:r>
      <w:r w:rsidR="00FE4266">
        <w:rPr>
          <w:rFonts w:eastAsia="SimSun" w:cstheme="minorHAnsi"/>
          <w:i/>
          <w:iCs/>
          <w:sz w:val="22"/>
          <w:szCs w:val="22"/>
          <w:lang w:val="en-US"/>
        </w:rPr>
        <w:tab/>
      </w:r>
      <w:r w:rsidR="00FE4266">
        <w:rPr>
          <w:rFonts w:eastAsia="SimSun" w:cstheme="minorHAnsi"/>
          <w:i/>
          <w:iCs/>
          <w:sz w:val="22"/>
          <w:szCs w:val="22"/>
          <w:lang w:val="en-US"/>
        </w:rPr>
        <w:tab/>
      </w:r>
      <w:r w:rsidR="00FE4266">
        <w:rPr>
          <w:rFonts w:eastAsia="SimSun" w:cstheme="minorHAnsi"/>
          <w:i/>
          <w:iCs/>
          <w:sz w:val="22"/>
          <w:szCs w:val="22"/>
          <w:lang w:val="en-US"/>
        </w:rPr>
        <w:tab/>
      </w:r>
      <w:r w:rsidR="00FE4266">
        <w:rPr>
          <w:rFonts w:eastAsia="SimSun" w:cstheme="minorHAnsi"/>
          <w:i/>
          <w:iCs/>
          <w:sz w:val="22"/>
          <w:szCs w:val="22"/>
          <w:lang w:val="en-US"/>
        </w:rPr>
        <w:tab/>
      </w:r>
      <w:r w:rsidR="00FE4266">
        <w:rPr>
          <w:rFonts w:eastAsia="SimSun" w:cstheme="minorHAnsi"/>
          <w:i/>
          <w:iCs/>
          <w:sz w:val="22"/>
          <w:szCs w:val="22"/>
          <w:lang w:val="en-US"/>
        </w:rPr>
        <w:tab/>
        <w:t xml:space="preserve">          </w:t>
      </w:r>
      <w:bookmarkStart w:id="0" w:name="_GoBack"/>
      <w:bookmarkEnd w:id="0"/>
      <w:r w:rsidR="00FE4266" w:rsidRPr="00113B7D">
        <w:rPr>
          <w:rFonts w:eastAsia="SimSun" w:cstheme="minorHAnsi"/>
          <w:i/>
          <w:iCs/>
          <w:sz w:val="22"/>
          <w:szCs w:val="22"/>
          <w:lang w:val="en-US"/>
        </w:rPr>
        <w:t>(signed)</w:t>
      </w:r>
      <w:r w:rsidR="00FE4266">
        <w:rPr>
          <w:rFonts w:eastAsia="SimSun" w:cstheme="minorHAnsi"/>
          <w:i/>
          <w:iCs/>
          <w:sz w:val="22"/>
          <w:szCs w:val="22"/>
          <w:lang w:val="en-US"/>
        </w:rPr>
        <w:tab/>
      </w:r>
    </w:p>
    <w:p w14:paraId="57BFE286" w14:textId="3FE62733" w:rsidR="00673C12" w:rsidRPr="00E64BC5" w:rsidRDefault="00673C12" w:rsidP="00673C12">
      <w:pPr>
        <w:tabs>
          <w:tab w:val="clear" w:pos="1134"/>
          <w:tab w:val="clear" w:pos="1871"/>
          <w:tab w:val="clear" w:pos="2268"/>
        </w:tabs>
        <w:overflowPunct/>
        <w:autoSpaceDE/>
        <w:autoSpaceDN/>
        <w:adjustRightInd/>
        <w:spacing w:before="0" w:after="120"/>
        <w:textAlignment w:val="auto"/>
        <w:rPr>
          <w:rFonts w:eastAsia="SimSun" w:cstheme="minorHAnsi"/>
          <w:sz w:val="22"/>
          <w:szCs w:val="22"/>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1"/>
        <w:gridCol w:w="4832"/>
      </w:tblGrid>
      <w:tr w:rsidR="00673C12" w:rsidRPr="00E64BC5" w14:paraId="3E950587" w14:textId="77777777" w:rsidTr="003B7AAD">
        <w:tc>
          <w:tcPr>
            <w:tcW w:w="4831" w:type="dxa"/>
          </w:tcPr>
          <w:p w14:paraId="776216C1" w14:textId="4CF97415" w:rsidR="00673C12" w:rsidRPr="00E64BC5" w:rsidRDefault="00673C12" w:rsidP="00F87E71">
            <w:pPr>
              <w:tabs>
                <w:tab w:val="clear" w:pos="1134"/>
                <w:tab w:val="clear" w:pos="1871"/>
                <w:tab w:val="clear" w:pos="2268"/>
              </w:tabs>
              <w:overflowPunct/>
              <w:autoSpaceDE/>
              <w:autoSpaceDN/>
              <w:adjustRightInd/>
              <w:spacing w:before="0" w:after="120"/>
              <w:textAlignment w:val="auto"/>
              <w:rPr>
                <w:rFonts w:eastAsia="SimSun" w:cstheme="minorHAnsi"/>
                <w:sz w:val="22"/>
                <w:szCs w:val="22"/>
                <w:lang w:val="en-US"/>
              </w:rPr>
            </w:pPr>
            <w:r w:rsidRPr="00E64BC5">
              <w:rPr>
                <w:rFonts w:eastAsia="SimSun" w:cstheme="minorHAnsi"/>
                <w:sz w:val="22"/>
                <w:szCs w:val="22"/>
                <w:lang w:val="en-US" w:eastAsia="zh-CN"/>
              </w:rPr>
              <w:t>Chaesub Lee</w:t>
            </w:r>
            <w:r w:rsidRPr="00E64BC5">
              <w:rPr>
                <w:rFonts w:eastAsia="SimSun" w:cstheme="minorHAnsi"/>
                <w:sz w:val="22"/>
                <w:szCs w:val="22"/>
                <w:lang w:val="en-US"/>
              </w:rPr>
              <w:br/>
              <w:t xml:space="preserve">Director, Telecommunication </w:t>
            </w:r>
            <w:r w:rsidRPr="00E64BC5">
              <w:rPr>
                <w:rFonts w:eastAsia="SimSun" w:cstheme="minorHAnsi"/>
                <w:sz w:val="22"/>
                <w:szCs w:val="22"/>
                <w:lang w:val="en-US"/>
              </w:rPr>
              <w:br/>
              <w:t>Standardization Bureau (TSB)</w:t>
            </w:r>
          </w:p>
        </w:tc>
        <w:tc>
          <w:tcPr>
            <w:tcW w:w="4832" w:type="dxa"/>
          </w:tcPr>
          <w:p w14:paraId="090FCF6C" w14:textId="77777777" w:rsidR="00673C12" w:rsidRPr="00E64BC5" w:rsidRDefault="00673C12" w:rsidP="00673C12">
            <w:pPr>
              <w:tabs>
                <w:tab w:val="clear" w:pos="1134"/>
                <w:tab w:val="clear" w:pos="1871"/>
                <w:tab w:val="clear" w:pos="2268"/>
              </w:tabs>
              <w:overflowPunct/>
              <w:autoSpaceDE/>
              <w:autoSpaceDN/>
              <w:adjustRightInd/>
              <w:spacing w:before="0" w:after="120"/>
              <w:textAlignment w:val="auto"/>
              <w:rPr>
                <w:rFonts w:eastAsia="SimSun" w:cstheme="minorHAnsi"/>
                <w:sz w:val="22"/>
                <w:szCs w:val="22"/>
                <w:lang w:val="en-US"/>
              </w:rPr>
            </w:pPr>
            <w:r w:rsidRPr="00E64BC5">
              <w:rPr>
                <w:rFonts w:eastAsia="SimSun" w:cstheme="minorHAnsi"/>
                <w:sz w:val="22"/>
                <w:szCs w:val="22"/>
                <w:lang w:val="en-US"/>
              </w:rPr>
              <w:t>Doreen Bogdan-Martin</w:t>
            </w:r>
            <w:r w:rsidRPr="00E64BC5">
              <w:rPr>
                <w:rFonts w:eastAsia="SimSun" w:cstheme="minorHAnsi"/>
                <w:sz w:val="22"/>
                <w:szCs w:val="22"/>
                <w:lang w:val="en-US"/>
              </w:rPr>
              <w:br/>
              <w:t xml:space="preserve">Director, Telecommunication </w:t>
            </w:r>
            <w:r w:rsidRPr="00E64BC5">
              <w:rPr>
                <w:rFonts w:eastAsia="SimSun" w:cstheme="minorHAnsi"/>
                <w:sz w:val="22"/>
                <w:szCs w:val="22"/>
                <w:lang w:val="en-US"/>
              </w:rPr>
              <w:br/>
              <w:t>Development Bureau (BDT)</w:t>
            </w:r>
          </w:p>
        </w:tc>
      </w:tr>
    </w:tbl>
    <w:p w14:paraId="07E92C78" w14:textId="1E7BEF23" w:rsidR="005D2B53" w:rsidRPr="00E64BC5" w:rsidRDefault="005D2B53" w:rsidP="00ED1F02">
      <w:pPr>
        <w:tabs>
          <w:tab w:val="clear" w:pos="1134"/>
          <w:tab w:val="clear" w:pos="1871"/>
          <w:tab w:val="clear" w:pos="2268"/>
        </w:tabs>
        <w:overflowPunct/>
        <w:autoSpaceDE/>
        <w:autoSpaceDN/>
        <w:adjustRightInd/>
        <w:spacing w:before="0"/>
        <w:textAlignment w:val="auto"/>
        <w:rPr>
          <w:rFonts w:eastAsia="MS Mincho" w:cstheme="minorHAnsi"/>
          <w:sz w:val="22"/>
          <w:szCs w:val="22"/>
        </w:rPr>
      </w:pPr>
    </w:p>
    <w:p w14:paraId="7B5F3329" w14:textId="77777777" w:rsidR="00E64BC5" w:rsidRPr="00E64BC5" w:rsidRDefault="00E64BC5">
      <w:pPr>
        <w:tabs>
          <w:tab w:val="clear" w:pos="1134"/>
          <w:tab w:val="clear" w:pos="1871"/>
          <w:tab w:val="clear" w:pos="2268"/>
        </w:tabs>
        <w:overflowPunct/>
        <w:autoSpaceDE/>
        <w:autoSpaceDN/>
        <w:adjustRightInd/>
        <w:spacing w:before="0"/>
        <w:textAlignment w:val="auto"/>
        <w:rPr>
          <w:rFonts w:eastAsia="MS Mincho" w:cstheme="minorHAnsi"/>
          <w:sz w:val="22"/>
          <w:szCs w:val="22"/>
        </w:rPr>
      </w:pPr>
    </w:p>
    <w:sectPr w:rsidR="00E64BC5" w:rsidRPr="00E64BC5" w:rsidSect="009D4F27">
      <w:headerReference w:type="default" r:id="rId16"/>
      <w:footerReference w:type="first" r:id="rId17"/>
      <w:type w:val="oddPage"/>
      <w:pgSz w:w="11907" w:h="16834" w:code="9"/>
      <w:pgMar w:top="567" w:right="850"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AFAD" w14:textId="77777777" w:rsidR="00673A1C" w:rsidRDefault="00673A1C">
      <w:r>
        <w:separator/>
      </w:r>
    </w:p>
  </w:endnote>
  <w:endnote w:type="continuationSeparator" w:id="0">
    <w:p w14:paraId="4A5D19C0" w14:textId="77777777" w:rsidR="00673A1C" w:rsidRDefault="0067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A582" w14:textId="77777777" w:rsidR="00C16D39" w:rsidRPr="005A3191" w:rsidRDefault="00C16D39"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D671" w14:textId="77777777" w:rsidR="00673A1C" w:rsidRDefault="00673A1C">
      <w:r>
        <w:t>____________________</w:t>
      </w:r>
    </w:p>
  </w:footnote>
  <w:footnote w:type="continuationSeparator" w:id="0">
    <w:p w14:paraId="650E3233" w14:textId="77777777" w:rsidR="00673A1C" w:rsidRDefault="0067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EBBC" w14:textId="07976FB3" w:rsidR="00C16D39" w:rsidRDefault="00C16D39" w:rsidP="004D76D5">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E4266">
      <w:rPr>
        <w:rStyle w:val="PageNumber"/>
        <w:noProof/>
      </w:rPr>
      <w:t>2</w:t>
    </w:r>
    <w:r>
      <w:rPr>
        <w:rStyle w:val="PageNumber"/>
      </w:rPr>
      <w:fldChar w:fldCharType="end"/>
    </w:r>
    <w:r>
      <w:rPr>
        <w:rStyle w:val="PageNumber"/>
      </w:rPr>
      <w:t xml:space="preserve"> -</w:t>
    </w:r>
    <w:r>
      <w:rPr>
        <w:rStyle w:val="PageNumber"/>
      </w:rPr>
      <w:br/>
    </w:r>
    <w:r w:rsidR="007453FA">
      <w:rPr>
        <w:rFonts w:ascii="Calibri" w:hAnsi="Calibri"/>
        <w:noProof/>
        <w:szCs w:val="18"/>
      </w:rPr>
      <w:t xml:space="preserve">TSB Circular 160 |  BDT Circular </w:t>
    </w:r>
    <w:r w:rsidR="004D76D5">
      <w:rPr>
        <w:rFonts w:ascii="Calibri" w:hAnsi="Calibri"/>
        <w:noProof/>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CDD"/>
    <w:multiLevelType w:val="hybridMultilevel"/>
    <w:tmpl w:val="74E019AE"/>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84768"/>
    <w:multiLevelType w:val="hybridMultilevel"/>
    <w:tmpl w:val="6B564A98"/>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fr-CH" w:vendorID="64" w:dllVersion="4096"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14"/>
    <w:rsid w:val="00001011"/>
    <w:rsid w:val="000018BB"/>
    <w:rsid w:val="00001A62"/>
    <w:rsid w:val="00002D4B"/>
    <w:rsid w:val="000030D9"/>
    <w:rsid w:val="0000612C"/>
    <w:rsid w:val="000069D4"/>
    <w:rsid w:val="000174AD"/>
    <w:rsid w:val="000353C5"/>
    <w:rsid w:val="00037236"/>
    <w:rsid w:val="00043A72"/>
    <w:rsid w:val="0007109C"/>
    <w:rsid w:val="00076775"/>
    <w:rsid w:val="00082E6E"/>
    <w:rsid w:val="000A3261"/>
    <w:rsid w:val="000A7D55"/>
    <w:rsid w:val="000B5893"/>
    <w:rsid w:val="000C2E8E"/>
    <w:rsid w:val="000C7BFA"/>
    <w:rsid w:val="000D06AE"/>
    <w:rsid w:val="000D49FB"/>
    <w:rsid w:val="000E0E7C"/>
    <w:rsid w:val="000F1B4B"/>
    <w:rsid w:val="00103631"/>
    <w:rsid w:val="001052FE"/>
    <w:rsid w:val="00111C3B"/>
    <w:rsid w:val="00113B7D"/>
    <w:rsid w:val="00114ABD"/>
    <w:rsid w:val="00116627"/>
    <w:rsid w:val="00122D83"/>
    <w:rsid w:val="0012744F"/>
    <w:rsid w:val="0013103F"/>
    <w:rsid w:val="00141285"/>
    <w:rsid w:val="0014147B"/>
    <w:rsid w:val="00142F84"/>
    <w:rsid w:val="0015057B"/>
    <w:rsid w:val="00152A2E"/>
    <w:rsid w:val="00154124"/>
    <w:rsid w:val="00156DFF"/>
    <w:rsid w:val="00156F66"/>
    <w:rsid w:val="0016384C"/>
    <w:rsid w:val="00175EDF"/>
    <w:rsid w:val="00182528"/>
    <w:rsid w:val="0018500B"/>
    <w:rsid w:val="001866E7"/>
    <w:rsid w:val="00196103"/>
    <w:rsid w:val="00196A19"/>
    <w:rsid w:val="001A19A1"/>
    <w:rsid w:val="001C1DD9"/>
    <w:rsid w:val="001C2C14"/>
    <w:rsid w:val="001C3018"/>
    <w:rsid w:val="001C4604"/>
    <w:rsid w:val="001C46B1"/>
    <w:rsid w:val="001C6B1D"/>
    <w:rsid w:val="001D03CD"/>
    <w:rsid w:val="001D3803"/>
    <w:rsid w:val="001E1011"/>
    <w:rsid w:val="001E595C"/>
    <w:rsid w:val="001E7806"/>
    <w:rsid w:val="001F127B"/>
    <w:rsid w:val="00201E8F"/>
    <w:rsid w:val="00202DC1"/>
    <w:rsid w:val="002116EE"/>
    <w:rsid w:val="00213CFC"/>
    <w:rsid w:val="0021568B"/>
    <w:rsid w:val="002156B5"/>
    <w:rsid w:val="00222D56"/>
    <w:rsid w:val="002306CD"/>
    <w:rsid w:val="002309D8"/>
    <w:rsid w:val="00235FA1"/>
    <w:rsid w:val="0024314F"/>
    <w:rsid w:val="00263509"/>
    <w:rsid w:val="0028039C"/>
    <w:rsid w:val="00295F57"/>
    <w:rsid w:val="002A1FFE"/>
    <w:rsid w:val="002A3269"/>
    <w:rsid w:val="002A7FE2"/>
    <w:rsid w:val="002B5786"/>
    <w:rsid w:val="002E1B4F"/>
    <w:rsid w:val="002E298C"/>
    <w:rsid w:val="002E2DA4"/>
    <w:rsid w:val="002F2E67"/>
    <w:rsid w:val="002F4914"/>
    <w:rsid w:val="00307BE5"/>
    <w:rsid w:val="00307F80"/>
    <w:rsid w:val="0031400F"/>
    <w:rsid w:val="0031444A"/>
    <w:rsid w:val="00315546"/>
    <w:rsid w:val="00317430"/>
    <w:rsid w:val="00323D71"/>
    <w:rsid w:val="003264CE"/>
    <w:rsid w:val="0033034B"/>
    <w:rsid w:val="00330567"/>
    <w:rsid w:val="00332E9D"/>
    <w:rsid w:val="00334498"/>
    <w:rsid w:val="0033475A"/>
    <w:rsid w:val="0034177B"/>
    <w:rsid w:val="00344BEA"/>
    <w:rsid w:val="00347AF2"/>
    <w:rsid w:val="00351DA5"/>
    <w:rsid w:val="00355D59"/>
    <w:rsid w:val="003561E1"/>
    <w:rsid w:val="00370950"/>
    <w:rsid w:val="00373E27"/>
    <w:rsid w:val="0038107A"/>
    <w:rsid w:val="003816DF"/>
    <w:rsid w:val="003824B7"/>
    <w:rsid w:val="00386A5A"/>
    <w:rsid w:val="00386A9D"/>
    <w:rsid w:val="00391081"/>
    <w:rsid w:val="00397FBE"/>
    <w:rsid w:val="003B2789"/>
    <w:rsid w:val="003B6B61"/>
    <w:rsid w:val="003C13CE"/>
    <w:rsid w:val="003D0B18"/>
    <w:rsid w:val="003D38E3"/>
    <w:rsid w:val="003E2518"/>
    <w:rsid w:val="003E3B2F"/>
    <w:rsid w:val="003E4ABE"/>
    <w:rsid w:val="003E6CFD"/>
    <w:rsid w:val="003F1DE8"/>
    <w:rsid w:val="00402060"/>
    <w:rsid w:val="004076A5"/>
    <w:rsid w:val="004138A3"/>
    <w:rsid w:val="00426DFF"/>
    <w:rsid w:val="00442983"/>
    <w:rsid w:val="00447BC4"/>
    <w:rsid w:val="00452ECF"/>
    <w:rsid w:val="0045617A"/>
    <w:rsid w:val="00456F33"/>
    <w:rsid w:val="004606D4"/>
    <w:rsid w:val="00485506"/>
    <w:rsid w:val="00496ACF"/>
    <w:rsid w:val="004A2393"/>
    <w:rsid w:val="004B123D"/>
    <w:rsid w:val="004B1EF7"/>
    <w:rsid w:val="004B3FAD"/>
    <w:rsid w:val="004B4988"/>
    <w:rsid w:val="004C3738"/>
    <w:rsid w:val="004C4864"/>
    <w:rsid w:val="004C48E1"/>
    <w:rsid w:val="004D0DCE"/>
    <w:rsid w:val="004D76D5"/>
    <w:rsid w:val="004E202F"/>
    <w:rsid w:val="00501DCA"/>
    <w:rsid w:val="005060CC"/>
    <w:rsid w:val="00512FA6"/>
    <w:rsid w:val="00513A47"/>
    <w:rsid w:val="00521349"/>
    <w:rsid w:val="0054031F"/>
    <w:rsid w:val="005408DF"/>
    <w:rsid w:val="00541ED2"/>
    <w:rsid w:val="005440DE"/>
    <w:rsid w:val="00573344"/>
    <w:rsid w:val="00583F9B"/>
    <w:rsid w:val="005A3191"/>
    <w:rsid w:val="005B43C6"/>
    <w:rsid w:val="005D2B53"/>
    <w:rsid w:val="005E1223"/>
    <w:rsid w:val="005E480F"/>
    <w:rsid w:val="005E5C10"/>
    <w:rsid w:val="005F2944"/>
    <w:rsid w:val="005F2C78"/>
    <w:rsid w:val="005F486F"/>
    <w:rsid w:val="006144E4"/>
    <w:rsid w:val="006255EF"/>
    <w:rsid w:val="00640A88"/>
    <w:rsid w:val="006416B7"/>
    <w:rsid w:val="00642014"/>
    <w:rsid w:val="00643E20"/>
    <w:rsid w:val="00643EE1"/>
    <w:rsid w:val="00644BB9"/>
    <w:rsid w:val="00644F86"/>
    <w:rsid w:val="00650299"/>
    <w:rsid w:val="00655FC5"/>
    <w:rsid w:val="00657F9C"/>
    <w:rsid w:val="00663020"/>
    <w:rsid w:val="006643F1"/>
    <w:rsid w:val="0066743B"/>
    <w:rsid w:val="00673A1C"/>
    <w:rsid w:val="00673C12"/>
    <w:rsid w:val="006A1D7C"/>
    <w:rsid w:val="006A4278"/>
    <w:rsid w:val="006B0395"/>
    <w:rsid w:val="006E1B78"/>
    <w:rsid w:val="006E41FC"/>
    <w:rsid w:val="006E4FB2"/>
    <w:rsid w:val="0071150B"/>
    <w:rsid w:val="007167AB"/>
    <w:rsid w:val="00721A14"/>
    <w:rsid w:val="00726BE3"/>
    <w:rsid w:val="00727173"/>
    <w:rsid w:val="007331E7"/>
    <w:rsid w:val="007453FA"/>
    <w:rsid w:val="007558C0"/>
    <w:rsid w:val="00755DCD"/>
    <w:rsid w:val="007633E9"/>
    <w:rsid w:val="00767230"/>
    <w:rsid w:val="00777A31"/>
    <w:rsid w:val="007858A0"/>
    <w:rsid w:val="00787A3C"/>
    <w:rsid w:val="007A6C7C"/>
    <w:rsid w:val="007D2F64"/>
    <w:rsid w:val="007D7EE3"/>
    <w:rsid w:val="007E39A4"/>
    <w:rsid w:val="008134B6"/>
    <w:rsid w:val="00822581"/>
    <w:rsid w:val="008309DD"/>
    <w:rsid w:val="0083227A"/>
    <w:rsid w:val="008415E7"/>
    <w:rsid w:val="0084644B"/>
    <w:rsid w:val="008565C0"/>
    <w:rsid w:val="008663E3"/>
    <w:rsid w:val="00866900"/>
    <w:rsid w:val="00866FB9"/>
    <w:rsid w:val="00870336"/>
    <w:rsid w:val="008710F3"/>
    <w:rsid w:val="00872BF7"/>
    <w:rsid w:val="0087300D"/>
    <w:rsid w:val="00874D42"/>
    <w:rsid w:val="00876C03"/>
    <w:rsid w:val="00877242"/>
    <w:rsid w:val="00877E09"/>
    <w:rsid w:val="00881BA1"/>
    <w:rsid w:val="008820D0"/>
    <w:rsid w:val="0088403A"/>
    <w:rsid w:val="00887FBD"/>
    <w:rsid w:val="008977D2"/>
    <w:rsid w:val="008A0A55"/>
    <w:rsid w:val="008A61EA"/>
    <w:rsid w:val="008B1C94"/>
    <w:rsid w:val="008C26B8"/>
    <w:rsid w:val="008C603C"/>
    <w:rsid w:val="008F1CFE"/>
    <w:rsid w:val="008F39FA"/>
    <w:rsid w:val="00915429"/>
    <w:rsid w:val="00915592"/>
    <w:rsid w:val="00915C9B"/>
    <w:rsid w:val="00917FF3"/>
    <w:rsid w:val="009252B8"/>
    <w:rsid w:val="009273EC"/>
    <w:rsid w:val="00930E75"/>
    <w:rsid w:val="00932E45"/>
    <w:rsid w:val="00937C61"/>
    <w:rsid w:val="00946F38"/>
    <w:rsid w:val="009663D0"/>
    <w:rsid w:val="00966BBF"/>
    <w:rsid w:val="009703D1"/>
    <w:rsid w:val="00976D71"/>
    <w:rsid w:val="00982084"/>
    <w:rsid w:val="009914E8"/>
    <w:rsid w:val="00991A72"/>
    <w:rsid w:val="00994183"/>
    <w:rsid w:val="00995963"/>
    <w:rsid w:val="00996E85"/>
    <w:rsid w:val="009B59DD"/>
    <w:rsid w:val="009B61EB"/>
    <w:rsid w:val="009B6449"/>
    <w:rsid w:val="009C2064"/>
    <w:rsid w:val="009D1697"/>
    <w:rsid w:val="009D4F27"/>
    <w:rsid w:val="009D59C0"/>
    <w:rsid w:val="009E0E1E"/>
    <w:rsid w:val="009F17F4"/>
    <w:rsid w:val="00A014F8"/>
    <w:rsid w:val="00A05E8D"/>
    <w:rsid w:val="00A10F57"/>
    <w:rsid w:val="00A11DBB"/>
    <w:rsid w:val="00A11DCA"/>
    <w:rsid w:val="00A14C49"/>
    <w:rsid w:val="00A2576E"/>
    <w:rsid w:val="00A3189A"/>
    <w:rsid w:val="00A40DF7"/>
    <w:rsid w:val="00A5173C"/>
    <w:rsid w:val="00A51751"/>
    <w:rsid w:val="00A5354B"/>
    <w:rsid w:val="00A56843"/>
    <w:rsid w:val="00A61AEF"/>
    <w:rsid w:val="00A65360"/>
    <w:rsid w:val="00A83471"/>
    <w:rsid w:val="00AA57AA"/>
    <w:rsid w:val="00AB0FFD"/>
    <w:rsid w:val="00AB2341"/>
    <w:rsid w:val="00AB6C43"/>
    <w:rsid w:val="00AC7D35"/>
    <w:rsid w:val="00AD5373"/>
    <w:rsid w:val="00AD7192"/>
    <w:rsid w:val="00AE2DC6"/>
    <w:rsid w:val="00AE2E00"/>
    <w:rsid w:val="00AE363E"/>
    <w:rsid w:val="00AF173A"/>
    <w:rsid w:val="00AF2BF0"/>
    <w:rsid w:val="00AF47A3"/>
    <w:rsid w:val="00AF7A5C"/>
    <w:rsid w:val="00B0017B"/>
    <w:rsid w:val="00B066A4"/>
    <w:rsid w:val="00B07A13"/>
    <w:rsid w:val="00B07C47"/>
    <w:rsid w:val="00B1100D"/>
    <w:rsid w:val="00B143E2"/>
    <w:rsid w:val="00B14B3C"/>
    <w:rsid w:val="00B37E9C"/>
    <w:rsid w:val="00B4109B"/>
    <w:rsid w:val="00B4279B"/>
    <w:rsid w:val="00B45FC9"/>
    <w:rsid w:val="00B51487"/>
    <w:rsid w:val="00B61283"/>
    <w:rsid w:val="00B66656"/>
    <w:rsid w:val="00B66EEC"/>
    <w:rsid w:val="00B73CBA"/>
    <w:rsid w:val="00B776BF"/>
    <w:rsid w:val="00B81B87"/>
    <w:rsid w:val="00B83461"/>
    <w:rsid w:val="00B854E3"/>
    <w:rsid w:val="00B94DE5"/>
    <w:rsid w:val="00BA1944"/>
    <w:rsid w:val="00BA4DAE"/>
    <w:rsid w:val="00BB1D6D"/>
    <w:rsid w:val="00BB7232"/>
    <w:rsid w:val="00BC0C2B"/>
    <w:rsid w:val="00BC1330"/>
    <w:rsid w:val="00BC7CCF"/>
    <w:rsid w:val="00BD3B80"/>
    <w:rsid w:val="00BD5411"/>
    <w:rsid w:val="00BE319C"/>
    <w:rsid w:val="00BE470B"/>
    <w:rsid w:val="00BF1E4B"/>
    <w:rsid w:val="00BF2000"/>
    <w:rsid w:val="00BF59A4"/>
    <w:rsid w:val="00C01845"/>
    <w:rsid w:val="00C041E7"/>
    <w:rsid w:val="00C07E56"/>
    <w:rsid w:val="00C16D39"/>
    <w:rsid w:val="00C31DDB"/>
    <w:rsid w:val="00C56D71"/>
    <w:rsid w:val="00C57A91"/>
    <w:rsid w:val="00C62820"/>
    <w:rsid w:val="00C6344E"/>
    <w:rsid w:val="00C63FC0"/>
    <w:rsid w:val="00C71357"/>
    <w:rsid w:val="00C80706"/>
    <w:rsid w:val="00C906A2"/>
    <w:rsid w:val="00CA5F8E"/>
    <w:rsid w:val="00CB6982"/>
    <w:rsid w:val="00CC01C2"/>
    <w:rsid w:val="00CC3FC7"/>
    <w:rsid w:val="00CC7932"/>
    <w:rsid w:val="00CD363D"/>
    <w:rsid w:val="00CD63EC"/>
    <w:rsid w:val="00CD75C0"/>
    <w:rsid w:val="00CD7F8B"/>
    <w:rsid w:val="00CE030A"/>
    <w:rsid w:val="00CE3C4A"/>
    <w:rsid w:val="00CE5DF4"/>
    <w:rsid w:val="00CF21F2"/>
    <w:rsid w:val="00D026A1"/>
    <w:rsid w:val="00D02712"/>
    <w:rsid w:val="00D06F98"/>
    <w:rsid w:val="00D11DD5"/>
    <w:rsid w:val="00D13633"/>
    <w:rsid w:val="00D20D71"/>
    <w:rsid w:val="00D214D0"/>
    <w:rsid w:val="00D2180F"/>
    <w:rsid w:val="00D23BAC"/>
    <w:rsid w:val="00D339D4"/>
    <w:rsid w:val="00D376BB"/>
    <w:rsid w:val="00D62F9D"/>
    <w:rsid w:val="00D6546B"/>
    <w:rsid w:val="00D72604"/>
    <w:rsid w:val="00D72B7F"/>
    <w:rsid w:val="00D76AE1"/>
    <w:rsid w:val="00D86DE3"/>
    <w:rsid w:val="00D9652D"/>
    <w:rsid w:val="00D97C31"/>
    <w:rsid w:val="00DB5FB7"/>
    <w:rsid w:val="00DC1CAB"/>
    <w:rsid w:val="00DC45AD"/>
    <w:rsid w:val="00DC7FA8"/>
    <w:rsid w:val="00DD4BED"/>
    <w:rsid w:val="00DE069B"/>
    <w:rsid w:val="00DE39F0"/>
    <w:rsid w:val="00DE49BF"/>
    <w:rsid w:val="00DF0AF3"/>
    <w:rsid w:val="00DF694B"/>
    <w:rsid w:val="00DF74BB"/>
    <w:rsid w:val="00E059B5"/>
    <w:rsid w:val="00E0600D"/>
    <w:rsid w:val="00E0695A"/>
    <w:rsid w:val="00E175D0"/>
    <w:rsid w:val="00E27B0D"/>
    <w:rsid w:val="00E27D7E"/>
    <w:rsid w:val="00E34935"/>
    <w:rsid w:val="00E34D68"/>
    <w:rsid w:val="00E42E13"/>
    <w:rsid w:val="00E53BC0"/>
    <w:rsid w:val="00E608DA"/>
    <w:rsid w:val="00E6257C"/>
    <w:rsid w:val="00E63C59"/>
    <w:rsid w:val="00E64BC5"/>
    <w:rsid w:val="00E75411"/>
    <w:rsid w:val="00E8290E"/>
    <w:rsid w:val="00E95BDE"/>
    <w:rsid w:val="00EA15B1"/>
    <w:rsid w:val="00EA29B0"/>
    <w:rsid w:val="00EA5A0C"/>
    <w:rsid w:val="00EB0FD4"/>
    <w:rsid w:val="00EB12C1"/>
    <w:rsid w:val="00ED1F02"/>
    <w:rsid w:val="00EE549D"/>
    <w:rsid w:val="00EF0A61"/>
    <w:rsid w:val="00EF335B"/>
    <w:rsid w:val="00F01D97"/>
    <w:rsid w:val="00F12B78"/>
    <w:rsid w:val="00F32467"/>
    <w:rsid w:val="00F356F9"/>
    <w:rsid w:val="00F435A4"/>
    <w:rsid w:val="00F43EEB"/>
    <w:rsid w:val="00F45EDA"/>
    <w:rsid w:val="00F46C8A"/>
    <w:rsid w:val="00F47820"/>
    <w:rsid w:val="00F5169C"/>
    <w:rsid w:val="00F5419D"/>
    <w:rsid w:val="00F54EF2"/>
    <w:rsid w:val="00F571BF"/>
    <w:rsid w:val="00F573DF"/>
    <w:rsid w:val="00F7771A"/>
    <w:rsid w:val="00F801B4"/>
    <w:rsid w:val="00F85341"/>
    <w:rsid w:val="00F87A93"/>
    <w:rsid w:val="00F87AFC"/>
    <w:rsid w:val="00F87E71"/>
    <w:rsid w:val="00F91B8D"/>
    <w:rsid w:val="00F948D9"/>
    <w:rsid w:val="00FA124A"/>
    <w:rsid w:val="00FA3192"/>
    <w:rsid w:val="00FA7757"/>
    <w:rsid w:val="00FB351E"/>
    <w:rsid w:val="00FC022E"/>
    <w:rsid w:val="00FC086B"/>
    <w:rsid w:val="00FC08DD"/>
    <w:rsid w:val="00FC2316"/>
    <w:rsid w:val="00FC2CFD"/>
    <w:rsid w:val="00FC38B9"/>
    <w:rsid w:val="00FD6EE8"/>
    <w:rsid w:val="00FE0B69"/>
    <w:rsid w:val="00FE42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F4C3D"/>
  <w15:docId w15:val="{86EE46B3-91DB-4BAA-AD84-BBD2D7AE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paragraph" w:styleId="NormalWeb">
    <w:name w:val="Normal (Web)"/>
    <w:basedOn w:val="Normal"/>
    <w:uiPriority w:val="99"/>
    <w:unhideWhenUsed/>
    <w:rsid w:val="00DC7FA8"/>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BDTName">
    <w:name w:val="BDT_Name"/>
    <w:basedOn w:val="DefaultParagraphFont"/>
    <w:uiPriority w:val="99"/>
    <w:rsid w:val="00673C12"/>
    <w:rPr>
      <w:rFonts w:cs="Times New Roman"/>
      <w:b/>
      <w:color w:val="808080"/>
      <w:sz w:val="28"/>
    </w:rPr>
  </w:style>
  <w:style w:type="paragraph" w:customStyle="1" w:styleId="BDTSubjectdetail">
    <w:name w:val="BDT_Subject_detail"/>
    <w:basedOn w:val="BDTSubject"/>
    <w:uiPriority w:val="99"/>
    <w:rsid w:val="00673C12"/>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73C12"/>
    <w:pPr>
      <w:spacing w:after="80"/>
    </w:pPr>
    <w:rPr>
      <w:rFonts w:ascii="Calibri" w:eastAsia="SimSun" w:hAnsi="Calibri" w:cs="Traditional Arabic"/>
      <w:sz w:val="22"/>
      <w:szCs w:val="30"/>
      <w:lang w:val="en-GB" w:eastAsia="en-US"/>
    </w:rPr>
  </w:style>
  <w:style w:type="paragraph" w:customStyle="1" w:styleId="BDTSeparator">
    <w:name w:val="BDT_Separator"/>
    <w:basedOn w:val="Normal"/>
    <w:uiPriority w:val="99"/>
    <w:rsid w:val="00673C12"/>
    <w:pPr>
      <w:tabs>
        <w:tab w:val="clear" w:pos="1134"/>
        <w:tab w:val="clear" w:pos="1871"/>
        <w:tab w:val="clear" w:pos="2268"/>
      </w:tabs>
      <w:overflowPunct/>
      <w:autoSpaceDE/>
      <w:autoSpaceDN/>
      <w:adjustRightInd/>
      <w:spacing w:before="0"/>
      <w:textAlignment w:val="auto"/>
    </w:pPr>
    <w:rPr>
      <w:rFonts w:ascii="Calibri" w:eastAsia="SimSun" w:hAnsi="Calibri" w:cs="Traditional Arabic"/>
      <w:sz w:val="22"/>
      <w:szCs w:val="30"/>
    </w:rPr>
  </w:style>
  <w:style w:type="paragraph" w:customStyle="1" w:styleId="BDTAddressee">
    <w:name w:val="BDT_Addressee"/>
    <w:rsid w:val="00673C12"/>
    <w:pPr>
      <w:tabs>
        <w:tab w:val="left" w:pos="794"/>
        <w:tab w:val="left" w:pos="1191"/>
        <w:tab w:val="left" w:pos="1588"/>
        <w:tab w:val="left" w:pos="1985"/>
      </w:tabs>
      <w:overflowPunct w:val="0"/>
      <w:autoSpaceDE w:val="0"/>
      <w:autoSpaceDN w:val="0"/>
      <w:adjustRightInd w:val="0"/>
      <w:textAlignment w:val="baseline"/>
    </w:pPr>
    <w:rPr>
      <w:rFonts w:ascii="Calibri" w:eastAsia="SimSun" w:hAnsi="Calibri" w:cs="Traditional Arabic"/>
      <w:sz w:val="22"/>
      <w:szCs w:val="30"/>
      <w:lang w:val="en-GB" w:eastAsia="en-US"/>
    </w:rPr>
  </w:style>
  <w:style w:type="paragraph" w:customStyle="1" w:styleId="BDTRef">
    <w:name w:val="BDT_Ref"/>
    <w:basedOn w:val="Normal"/>
    <w:next w:val="Normal"/>
    <w:uiPriority w:val="99"/>
    <w:rsid w:val="00673C12"/>
    <w:pPr>
      <w:tabs>
        <w:tab w:val="clear" w:pos="1134"/>
        <w:tab w:val="clear" w:pos="1871"/>
        <w:tab w:val="clear" w:pos="2268"/>
      </w:tabs>
      <w:overflowPunct/>
      <w:autoSpaceDE/>
      <w:autoSpaceDN/>
      <w:adjustRightInd/>
      <w:spacing w:after="120"/>
      <w:textAlignment w:val="auto"/>
    </w:pPr>
    <w:rPr>
      <w:rFonts w:ascii="Calibri" w:eastAsia="SimSun" w:hAnsi="Calibri" w:cs="Traditional Arabic"/>
      <w:sz w:val="22"/>
      <w:szCs w:val="30"/>
    </w:rPr>
  </w:style>
  <w:style w:type="paragraph" w:customStyle="1" w:styleId="BDTDate">
    <w:name w:val="BDT_Date"/>
    <w:basedOn w:val="Normal"/>
    <w:uiPriority w:val="99"/>
    <w:rsid w:val="00673C12"/>
    <w:pPr>
      <w:tabs>
        <w:tab w:val="clear" w:pos="1134"/>
        <w:tab w:val="clear" w:pos="1871"/>
        <w:tab w:val="clear" w:pos="2268"/>
      </w:tabs>
      <w:overflowPunct/>
      <w:autoSpaceDE/>
      <w:autoSpaceDN/>
      <w:adjustRightInd/>
      <w:spacing w:after="120"/>
      <w:textAlignment w:val="auto"/>
    </w:pPr>
    <w:rPr>
      <w:rFonts w:ascii="Calibri" w:eastAsia="SimSun" w:hAnsi="Calibri" w:cs="Arial"/>
      <w:sz w:val="22"/>
      <w:szCs w:val="30"/>
      <w:lang w:val="en-US"/>
    </w:rPr>
  </w:style>
  <w:style w:type="paragraph" w:customStyle="1" w:styleId="BDTContact-Details">
    <w:name w:val="BDT_Contact-Details"/>
    <w:uiPriority w:val="99"/>
    <w:rsid w:val="00673C12"/>
    <w:pPr>
      <w:tabs>
        <w:tab w:val="left" w:pos="794"/>
        <w:tab w:val="left" w:pos="1191"/>
        <w:tab w:val="left" w:pos="1588"/>
        <w:tab w:val="left" w:pos="1985"/>
      </w:tabs>
      <w:overflowPunct w:val="0"/>
      <w:autoSpaceDE w:val="0"/>
      <w:autoSpaceDN w:val="0"/>
      <w:adjustRightInd w:val="0"/>
      <w:spacing w:after="40"/>
      <w:textAlignment w:val="baseline"/>
    </w:pPr>
    <w:rPr>
      <w:rFonts w:ascii="Calibri" w:eastAsia="SimSun" w:hAnsi="Calibri" w:cs="Traditional Arabic"/>
      <w:sz w:val="22"/>
      <w:szCs w:val="30"/>
      <w:lang w:val="en-GB" w:eastAsia="en-US"/>
    </w:rPr>
  </w:style>
  <w:style w:type="paragraph" w:customStyle="1" w:styleId="BDTContact">
    <w:name w:val="BDT_Contact"/>
    <w:link w:val="BDTContactCharChar"/>
    <w:uiPriority w:val="99"/>
    <w:rsid w:val="00673C12"/>
    <w:pPr>
      <w:tabs>
        <w:tab w:val="left" w:pos="794"/>
        <w:tab w:val="left" w:pos="1191"/>
        <w:tab w:val="left" w:pos="1588"/>
        <w:tab w:val="left" w:pos="1985"/>
      </w:tabs>
      <w:overflowPunct w:val="0"/>
      <w:autoSpaceDE w:val="0"/>
      <w:autoSpaceDN w:val="0"/>
      <w:adjustRightInd w:val="0"/>
      <w:spacing w:after="40"/>
      <w:textAlignment w:val="baseline"/>
    </w:pPr>
    <w:rPr>
      <w:rFonts w:ascii="Calibri" w:eastAsia="SimSun" w:hAnsi="Calibri" w:cs="Traditional Arabic"/>
      <w:sz w:val="22"/>
      <w:szCs w:val="30"/>
      <w:lang w:val="en-GB" w:eastAsia="en-US"/>
    </w:rPr>
  </w:style>
  <w:style w:type="character" w:customStyle="1" w:styleId="BDTContactCharChar">
    <w:name w:val="BDT_Contact Char Char"/>
    <w:basedOn w:val="DefaultParagraphFont"/>
    <w:link w:val="BDTContact"/>
    <w:uiPriority w:val="99"/>
    <w:locked/>
    <w:rsid w:val="00673C12"/>
    <w:rPr>
      <w:rFonts w:ascii="Calibri" w:eastAsia="SimSun" w:hAnsi="Calibri" w:cs="Traditional Arabic"/>
      <w:sz w:val="22"/>
      <w:szCs w:val="30"/>
      <w:lang w:val="en-GB" w:eastAsia="en-US"/>
    </w:rPr>
  </w:style>
  <w:style w:type="paragraph" w:customStyle="1" w:styleId="BDTRef-Details">
    <w:name w:val="BDT_Ref-Details"/>
    <w:basedOn w:val="Normal"/>
    <w:uiPriority w:val="99"/>
    <w:rsid w:val="00673C12"/>
    <w:pPr>
      <w:tabs>
        <w:tab w:val="clear" w:pos="1134"/>
        <w:tab w:val="clear" w:pos="1871"/>
        <w:tab w:val="clear" w:pos="2268"/>
      </w:tabs>
      <w:overflowPunct/>
      <w:autoSpaceDE/>
      <w:autoSpaceDN/>
      <w:adjustRightInd/>
      <w:spacing w:after="120"/>
      <w:textAlignment w:val="auto"/>
    </w:pPr>
    <w:rPr>
      <w:rFonts w:ascii="Calibri" w:eastAsia="SimSun" w:hAnsi="Calibri" w:cs="Traditional Arabic"/>
      <w:sz w:val="22"/>
      <w:szCs w:val="30"/>
    </w:rPr>
  </w:style>
  <w:style w:type="character" w:customStyle="1" w:styleId="HeaderChar">
    <w:name w:val="Header Char"/>
    <w:link w:val="Header"/>
    <w:uiPriority w:val="99"/>
    <w:rsid w:val="00673C12"/>
    <w:rPr>
      <w:rFonts w:asciiTheme="minorHAnsi" w:hAnsiTheme="minorHAnsi"/>
      <w:sz w:val="18"/>
      <w:lang w:val="en-GB" w:eastAsia="en-US"/>
    </w:rPr>
  </w:style>
  <w:style w:type="table" w:customStyle="1" w:styleId="TableGrid2">
    <w:name w:val="Table Grid2"/>
    <w:basedOn w:val="TableNormal"/>
    <w:next w:val="TableGrid"/>
    <w:uiPriority w:val="59"/>
    <w:locked/>
    <w:rsid w:val="00673C12"/>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F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870190604">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657798720">
      <w:bodyDiv w:val="1"/>
      <w:marLeft w:val="0"/>
      <w:marRight w:val="0"/>
      <w:marTop w:val="0"/>
      <w:marBottom w:val="0"/>
      <w:divBdr>
        <w:top w:val="none" w:sz="0" w:space="0" w:color="auto"/>
        <w:left w:val="none" w:sz="0" w:space="0" w:color="auto"/>
        <w:bottom w:val="none" w:sz="0" w:space="0" w:color="auto"/>
        <w:right w:val="none" w:sz="0" w:space="0" w:color="auto"/>
      </w:divBdr>
    </w:div>
    <w:div w:id="1726103310">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3314206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net2030/Documents/FGNET2030_practical_information_StP_May.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online/edrs/REGISTRATION/edrs.registration.form?_eventid=30011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5/Pages/default.aspx" TargetMode="External"/><Relationship Id="rId5" Type="http://schemas.openxmlformats.org/officeDocument/2006/relationships/webSettings" Target="webSettings.xml"/><Relationship Id="rId15" Type="http://schemas.openxmlformats.org/officeDocument/2006/relationships/hyperlink" Target="mailto:tsbfgnet2030@itu.int" TargetMode="External"/><Relationship Id="rId10" Type="http://schemas.openxmlformats.org/officeDocument/2006/relationships/hyperlink" Target="https://www.itu.int/en/ITU-D/Regional-Presence/CIS/Pages/EVENTS/2019/05_St_Petersburg/05_St_Petersburg.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ITU-T/focusgroups/net2030/Pages/default.aspx" TargetMode="External"/><Relationship Id="rId14" Type="http://schemas.openxmlformats.org/officeDocument/2006/relationships/hyperlink" Target="mailto:itumoscow@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2049-0671-4B76-809D-780135C7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24</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Nakhli</dc:creator>
  <cp:lastModifiedBy>Khabiri Herscu, Mardjaneh</cp:lastModifiedBy>
  <cp:revision>18</cp:revision>
  <cp:lastPrinted>2019-04-01T09:04:00Z</cp:lastPrinted>
  <dcterms:created xsi:type="dcterms:W3CDTF">2019-03-25T09:31:00Z</dcterms:created>
  <dcterms:modified xsi:type="dcterms:W3CDTF">2019-04-04T10:15:00Z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