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70FDE6C0" w14:textId="77777777" w:rsidTr="004B50B2">
        <w:trPr>
          <w:trHeight w:val="1282"/>
          <w:jc w:val="center"/>
        </w:trPr>
        <w:tc>
          <w:tcPr>
            <w:tcW w:w="1276" w:type="dxa"/>
            <w:gridSpan w:val="2"/>
            <w:shd w:val="clear" w:color="auto" w:fill="auto"/>
            <w:tcMar>
              <w:left w:w="0" w:type="dxa"/>
              <w:right w:w="0" w:type="dxa"/>
            </w:tcMar>
            <w:vAlign w:val="center"/>
          </w:tcPr>
          <w:p w14:paraId="269834E2" w14:textId="77777777" w:rsidR="00852B82" w:rsidRPr="00D7384A" w:rsidRDefault="00607E07" w:rsidP="002A4977">
            <w:pPr>
              <w:pStyle w:val="Tabletext"/>
              <w:jc w:val="center"/>
            </w:pPr>
            <w:r>
              <w:rPr>
                <w:noProof/>
                <w:lang w:val="en-US" w:eastAsia="zh-CN"/>
              </w:rPr>
              <w:drawing>
                <wp:inline distT="0" distB="0" distL="0" distR="0" wp14:anchorId="0D4DB1CE" wp14:editId="78AADF2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8318CF5"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5FF95816"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7BB52FF6" w14:textId="77777777" w:rsidR="00852B82" w:rsidRPr="00D7384A" w:rsidRDefault="00852B82" w:rsidP="002A4977">
            <w:pPr>
              <w:spacing w:before="0"/>
              <w:jc w:val="right"/>
              <w:rPr>
                <w:rFonts w:ascii="Verdana" w:hAnsi="Verdana"/>
                <w:color w:val="FFFFFF"/>
                <w:sz w:val="26"/>
                <w:szCs w:val="26"/>
              </w:rPr>
            </w:pPr>
          </w:p>
        </w:tc>
      </w:tr>
      <w:tr w:rsidR="00852B82" w:rsidRPr="00D7384A" w14:paraId="5F60D3C2" w14:textId="77777777" w:rsidTr="001F3BDD">
        <w:trPr>
          <w:trHeight w:val="80"/>
          <w:jc w:val="center"/>
        </w:trPr>
        <w:tc>
          <w:tcPr>
            <w:tcW w:w="4962" w:type="dxa"/>
            <w:gridSpan w:val="3"/>
            <w:vAlign w:val="center"/>
          </w:tcPr>
          <w:p w14:paraId="578A53A7" w14:textId="77777777" w:rsidR="00852B82" w:rsidRPr="00D7384A" w:rsidRDefault="00852B82" w:rsidP="001F3BDD">
            <w:pPr>
              <w:pStyle w:val="Tabletext"/>
              <w:spacing w:after="60"/>
              <w:jc w:val="right"/>
            </w:pPr>
          </w:p>
        </w:tc>
        <w:tc>
          <w:tcPr>
            <w:tcW w:w="4819" w:type="dxa"/>
            <w:gridSpan w:val="2"/>
            <w:vAlign w:val="center"/>
          </w:tcPr>
          <w:p w14:paraId="70B809E7" w14:textId="77777777" w:rsidR="00852B82" w:rsidRPr="00D7384A" w:rsidRDefault="00691DAA" w:rsidP="00720E89">
            <w:pPr>
              <w:pStyle w:val="Tabletext"/>
              <w:spacing w:before="120" w:after="60"/>
            </w:pPr>
            <w:r w:rsidRPr="00D7384A">
              <w:t>Gene</w:t>
            </w:r>
            <w:r w:rsidR="00872F9C">
              <w:t xml:space="preserve">va, 11 </w:t>
            </w:r>
            <w:r w:rsidR="00C131A6" w:rsidRPr="00872F9C">
              <w:t>M</w:t>
            </w:r>
            <w:r w:rsidR="00C131A6" w:rsidRPr="00720E89">
              <w:t>arch 2019</w:t>
            </w:r>
          </w:p>
        </w:tc>
      </w:tr>
      <w:tr w:rsidR="00852B82" w:rsidRPr="00D7384A" w14:paraId="6AD3D8A2" w14:textId="77777777" w:rsidTr="001F3BDD">
        <w:trPr>
          <w:trHeight w:val="746"/>
          <w:jc w:val="center"/>
        </w:trPr>
        <w:tc>
          <w:tcPr>
            <w:tcW w:w="1134" w:type="dxa"/>
          </w:tcPr>
          <w:p w14:paraId="20A8A899" w14:textId="77777777" w:rsidR="00852B82" w:rsidRPr="00D7384A" w:rsidRDefault="00691DAA" w:rsidP="002A4977">
            <w:pPr>
              <w:pStyle w:val="Tabletext"/>
            </w:pPr>
            <w:r w:rsidRPr="00D7384A">
              <w:rPr>
                <w:b/>
              </w:rPr>
              <w:t>Ref:</w:t>
            </w:r>
          </w:p>
        </w:tc>
        <w:tc>
          <w:tcPr>
            <w:tcW w:w="3828" w:type="dxa"/>
            <w:gridSpan w:val="2"/>
          </w:tcPr>
          <w:p w14:paraId="0158B760" w14:textId="77777777" w:rsidR="00852B82" w:rsidRPr="00D7384A" w:rsidRDefault="00691DAA" w:rsidP="00C131A6">
            <w:pPr>
              <w:pStyle w:val="Tabletext"/>
              <w:rPr>
                <w:b/>
                <w:bCs/>
              </w:rPr>
            </w:pPr>
            <w:r w:rsidRPr="00D7384A">
              <w:rPr>
                <w:b/>
                <w:bCs/>
              </w:rPr>
              <w:t xml:space="preserve">TSB Circular </w:t>
            </w:r>
            <w:r w:rsidR="00C131A6">
              <w:rPr>
                <w:b/>
                <w:bCs/>
              </w:rPr>
              <w:t>154</w:t>
            </w:r>
          </w:p>
          <w:p w14:paraId="437F7D6C" w14:textId="77777777" w:rsidR="00852B82" w:rsidRPr="00D7384A" w:rsidRDefault="00C131A6" w:rsidP="002A4977">
            <w:pPr>
              <w:pStyle w:val="Tabletext"/>
            </w:pPr>
            <w:r w:rsidRPr="005D72BB">
              <w:t>SG2/JZ</w:t>
            </w:r>
          </w:p>
        </w:tc>
        <w:tc>
          <w:tcPr>
            <w:tcW w:w="4819" w:type="dxa"/>
            <w:gridSpan w:val="2"/>
            <w:vMerge w:val="restart"/>
          </w:tcPr>
          <w:p w14:paraId="0CFB5DC6" w14:textId="77777777" w:rsidR="00852B82" w:rsidRPr="00D7384A" w:rsidRDefault="00691DAA" w:rsidP="002A4977">
            <w:pPr>
              <w:pStyle w:val="Tabletext"/>
            </w:pPr>
            <w:r w:rsidRPr="00D7384A">
              <w:rPr>
                <w:b/>
              </w:rPr>
              <w:t>To:</w:t>
            </w:r>
          </w:p>
          <w:p w14:paraId="22492316" w14:textId="77777777" w:rsidR="00852B82" w:rsidRPr="00D7384A" w:rsidRDefault="00691DAA" w:rsidP="002A4977">
            <w:pPr>
              <w:pStyle w:val="Tabletext"/>
              <w:ind w:left="283" w:hanging="283"/>
            </w:pPr>
            <w:r w:rsidRPr="00D7384A">
              <w:t>-</w:t>
            </w:r>
            <w:r w:rsidRPr="00D7384A">
              <w:tab/>
              <w:t>Administrations of Member States of the Union</w:t>
            </w:r>
          </w:p>
        </w:tc>
      </w:tr>
      <w:tr w:rsidR="00C131A6" w:rsidRPr="00D7384A" w14:paraId="7BA302DB" w14:textId="77777777" w:rsidTr="001F3BDD">
        <w:trPr>
          <w:trHeight w:val="221"/>
          <w:jc w:val="center"/>
        </w:trPr>
        <w:tc>
          <w:tcPr>
            <w:tcW w:w="1134" w:type="dxa"/>
          </w:tcPr>
          <w:p w14:paraId="5C2AB04B" w14:textId="77777777" w:rsidR="00C131A6" w:rsidRPr="00D7384A" w:rsidRDefault="00C131A6" w:rsidP="00C131A6">
            <w:pPr>
              <w:pStyle w:val="Tabletext"/>
            </w:pPr>
            <w:r w:rsidRPr="00D7384A">
              <w:rPr>
                <w:b/>
              </w:rPr>
              <w:t>Tel:</w:t>
            </w:r>
          </w:p>
        </w:tc>
        <w:tc>
          <w:tcPr>
            <w:tcW w:w="3828" w:type="dxa"/>
            <w:gridSpan w:val="2"/>
          </w:tcPr>
          <w:p w14:paraId="6CBA0762" w14:textId="77777777" w:rsidR="00C131A6" w:rsidRPr="00D7384A" w:rsidRDefault="00C131A6" w:rsidP="00C131A6">
            <w:pPr>
              <w:pStyle w:val="Tabletext"/>
              <w:rPr>
                <w:b/>
              </w:rPr>
            </w:pPr>
            <w:r w:rsidRPr="00D7384A">
              <w:t xml:space="preserve">+41 22 730 </w:t>
            </w:r>
            <w:r>
              <w:t>5855</w:t>
            </w:r>
          </w:p>
        </w:tc>
        <w:tc>
          <w:tcPr>
            <w:tcW w:w="4819" w:type="dxa"/>
            <w:gridSpan w:val="2"/>
            <w:vMerge/>
          </w:tcPr>
          <w:p w14:paraId="37BA2826" w14:textId="77777777" w:rsidR="00C131A6" w:rsidRPr="00D7384A" w:rsidRDefault="00C131A6" w:rsidP="00C131A6">
            <w:pPr>
              <w:pStyle w:val="Tabletext"/>
              <w:ind w:left="142" w:hanging="142"/>
            </w:pPr>
          </w:p>
        </w:tc>
      </w:tr>
      <w:tr w:rsidR="00C131A6" w:rsidRPr="00D7384A" w14:paraId="7C4F1C87" w14:textId="77777777" w:rsidTr="001F3BDD">
        <w:trPr>
          <w:trHeight w:val="282"/>
          <w:jc w:val="center"/>
        </w:trPr>
        <w:tc>
          <w:tcPr>
            <w:tcW w:w="1134" w:type="dxa"/>
          </w:tcPr>
          <w:p w14:paraId="37B18F95" w14:textId="77777777" w:rsidR="00C131A6" w:rsidRPr="00D7384A" w:rsidRDefault="00C131A6" w:rsidP="00C131A6">
            <w:pPr>
              <w:pStyle w:val="Tabletext"/>
            </w:pPr>
            <w:r w:rsidRPr="00D7384A">
              <w:rPr>
                <w:b/>
              </w:rPr>
              <w:t>Fax:</w:t>
            </w:r>
          </w:p>
        </w:tc>
        <w:tc>
          <w:tcPr>
            <w:tcW w:w="3828" w:type="dxa"/>
            <w:gridSpan w:val="2"/>
          </w:tcPr>
          <w:p w14:paraId="31DE2311" w14:textId="77777777" w:rsidR="00C131A6" w:rsidRPr="00D7384A" w:rsidRDefault="00C131A6" w:rsidP="00C131A6">
            <w:pPr>
              <w:pStyle w:val="Tabletext"/>
              <w:rPr>
                <w:b/>
              </w:rPr>
            </w:pPr>
            <w:r w:rsidRPr="00D7384A">
              <w:t>+41 22 730 5853</w:t>
            </w:r>
          </w:p>
        </w:tc>
        <w:tc>
          <w:tcPr>
            <w:tcW w:w="4819" w:type="dxa"/>
            <w:gridSpan w:val="2"/>
            <w:vMerge/>
          </w:tcPr>
          <w:p w14:paraId="31F41825" w14:textId="77777777" w:rsidR="00C131A6" w:rsidRPr="00D7384A" w:rsidRDefault="00C131A6" w:rsidP="00C131A6">
            <w:pPr>
              <w:pStyle w:val="Tabletext"/>
              <w:ind w:left="142" w:hanging="142"/>
            </w:pPr>
          </w:p>
        </w:tc>
      </w:tr>
      <w:tr w:rsidR="00C131A6" w:rsidRPr="00D7384A" w14:paraId="5E829AB9" w14:textId="77777777" w:rsidTr="001F3BDD">
        <w:trPr>
          <w:trHeight w:val="1652"/>
          <w:jc w:val="center"/>
        </w:trPr>
        <w:tc>
          <w:tcPr>
            <w:tcW w:w="1134" w:type="dxa"/>
          </w:tcPr>
          <w:p w14:paraId="02066620" w14:textId="77777777" w:rsidR="00C131A6" w:rsidRPr="00D7384A" w:rsidRDefault="00C131A6" w:rsidP="00C131A6">
            <w:pPr>
              <w:pStyle w:val="Tabletext"/>
            </w:pPr>
            <w:r w:rsidRPr="00D7384A">
              <w:rPr>
                <w:b/>
              </w:rPr>
              <w:t>E-mail:</w:t>
            </w:r>
          </w:p>
        </w:tc>
        <w:tc>
          <w:tcPr>
            <w:tcW w:w="3828" w:type="dxa"/>
            <w:gridSpan w:val="2"/>
          </w:tcPr>
          <w:p w14:paraId="4A888F80" w14:textId="77777777" w:rsidR="00C131A6" w:rsidRPr="00D7384A" w:rsidRDefault="00AE29BB" w:rsidP="00C131A6">
            <w:pPr>
              <w:pStyle w:val="Tabletext"/>
            </w:pPr>
            <w:hyperlink r:id="rId8" w:history="1">
              <w:r w:rsidR="00C131A6" w:rsidRPr="00AE21A4">
                <w:rPr>
                  <w:rStyle w:val="Hyperlink"/>
                </w:rPr>
                <w:t>tsbsg2@itu.int</w:t>
              </w:r>
            </w:hyperlink>
            <w:r w:rsidR="00C131A6">
              <w:t xml:space="preserve"> </w:t>
            </w:r>
          </w:p>
        </w:tc>
        <w:tc>
          <w:tcPr>
            <w:tcW w:w="4819" w:type="dxa"/>
            <w:gridSpan w:val="2"/>
          </w:tcPr>
          <w:p w14:paraId="73F5EBFA" w14:textId="77777777" w:rsidR="00C131A6" w:rsidRPr="00D7384A" w:rsidRDefault="00C131A6" w:rsidP="00C131A6">
            <w:pPr>
              <w:pStyle w:val="Tabletext"/>
            </w:pPr>
            <w:r w:rsidRPr="00D7384A">
              <w:rPr>
                <w:b/>
              </w:rPr>
              <w:t>Copy to:</w:t>
            </w:r>
          </w:p>
          <w:p w14:paraId="3C6ADBCB" w14:textId="77777777" w:rsidR="00C131A6" w:rsidRPr="00D7384A" w:rsidRDefault="00C131A6" w:rsidP="00C131A6">
            <w:pPr>
              <w:pStyle w:val="Tabletext"/>
              <w:ind w:left="283" w:hanging="283"/>
            </w:pPr>
            <w:r w:rsidRPr="00D7384A">
              <w:t>-</w:t>
            </w:r>
            <w:r w:rsidRPr="00D7384A">
              <w:tab/>
              <w:t>ITU-T Sector Members;</w:t>
            </w:r>
          </w:p>
          <w:p w14:paraId="6A7ECBE4" w14:textId="77777777" w:rsidR="00C131A6" w:rsidRPr="00D7384A" w:rsidRDefault="00C131A6" w:rsidP="00C131A6">
            <w:pPr>
              <w:pStyle w:val="Tabletext"/>
              <w:ind w:left="283" w:hanging="283"/>
            </w:pPr>
            <w:r w:rsidRPr="00D7384A">
              <w:t>-</w:t>
            </w:r>
            <w:r w:rsidRPr="00D7384A">
              <w:tab/>
              <w:t xml:space="preserve">Associates of ITU-T Study Group </w:t>
            </w:r>
            <w:r>
              <w:t>2</w:t>
            </w:r>
            <w:r w:rsidRPr="00D7384A">
              <w:t xml:space="preserve">; </w:t>
            </w:r>
          </w:p>
          <w:p w14:paraId="1D60DF2B" w14:textId="77777777" w:rsidR="00C131A6" w:rsidRPr="00D7384A" w:rsidRDefault="00C131A6" w:rsidP="00C131A6">
            <w:pPr>
              <w:pStyle w:val="Tabletext"/>
              <w:ind w:left="283" w:hanging="283"/>
            </w:pPr>
            <w:r w:rsidRPr="00D7384A">
              <w:t>-</w:t>
            </w:r>
            <w:r w:rsidRPr="00D7384A">
              <w:tab/>
              <w:t>ITU Academia;</w:t>
            </w:r>
          </w:p>
          <w:p w14:paraId="285E3955" w14:textId="77777777" w:rsidR="00C131A6" w:rsidRPr="00D7384A" w:rsidRDefault="00C131A6" w:rsidP="00C131A6">
            <w:pPr>
              <w:pStyle w:val="Tabletext"/>
              <w:ind w:left="283" w:hanging="283"/>
            </w:pPr>
            <w:r w:rsidRPr="00D7384A">
              <w:t>-</w:t>
            </w:r>
            <w:r w:rsidRPr="00D7384A">
              <w:tab/>
              <w:t xml:space="preserve">The Chairman and Vice-Chairmen of ITU-T Study Group </w:t>
            </w:r>
            <w:r>
              <w:t>2</w:t>
            </w:r>
            <w:r w:rsidRPr="00D7384A">
              <w:t>;</w:t>
            </w:r>
          </w:p>
          <w:p w14:paraId="41CA3B02" w14:textId="77777777" w:rsidR="00C131A6" w:rsidRPr="00D7384A" w:rsidRDefault="00C131A6" w:rsidP="00C131A6">
            <w:pPr>
              <w:pStyle w:val="Tabletext"/>
              <w:ind w:left="283" w:hanging="283"/>
            </w:pPr>
            <w:r w:rsidRPr="00D7384A">
              <w:t>-</w:t>
            </w:r>
            <w:r w:rsidRPr="00D7384A">
              <w:tab/>
              <w:t>The Director of the Telecommunication Development Bureau;</w:t>
            </w:r>
          </w:p>
          <w:p w14:paraId="0646A05C" w14:textId="77777777" w:rsidR="00C131A6" w:rsidRPr="00D7384A" w:rsidRDefault="00C131A6" w:rsidP="00C131A6">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14:paraId="733AE636" w14:textId="77777777" w:rsidTr="004B50B2">
        <w:trPr>
          <w:trHeight w:val="618"/>
          <w:jc w:val="center"/>
        </w:trPr>
        <w:tc>
          <w:tcPr>
            <w:tcW w:w="1134" w:type="dxa"/>
          </w:tcPr>
          <w:p w14:paraId="537698FA" w14:textId="77777777" w:rsidR="00852B82" w:rsidRPr="00D7384A" w:rsidRDefault="00691DAA" w:rsidP="002A4977">
            <w:pPr>
              <w:pStyle w:val="Tabletext"/>
            </w:pPr>
            <w:r w:rsidRPr="00D7384A">
              <w:rPr>
                <w:b/>
              </w:rPr>
              <w:t>Subject:</w:t>
            </w:r>
          </w:p>
        </w:tc>
        <w:tc>
          <w:tcPr>
            <w:tcW w:w="8647" w:type="dxa"/>
            <w:gridSpan w:val="4"/>
          </w:tcPr>
          <w:p w14:paraId="07D78CA2" w14:textId="77777777" w:rsidR="00852B82" w:rsidRPr="00D7384A" w:rsidRDefault="0072062B" w:rsidP="00C131A6">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AB629E">
              <w:rPr>
                <w:b/>
              </w:rPr>
              <w:t xml:space="preserve">new Recommendation </w:t>
            </w:r>
            <w:r w:rsidR="00860AE1" w:rsidRPr="00D7384A">
              <w:rPr>
                <w:b/>
              </w:rPr>
              <w:t>ITU-T</w:t>
            </w:r>
            <w:r w:rsidR="00E32F10" w:rsidRPr="00D7384A">
              <w:rPr>
                <w:b/>
              </w:rPr>
              <w:t xml:space="preserve"> </w:t>
            </w:r>
            <w:r w:rsidR="001D6F69" w:rsidRPr="001D6F69">
              <w:rPr>
                <w:b/>
              </w:rPr>
              <w:t>E.102 (ex E.td-</w:t>
            </w:r>
            <w:proofErr w:type="spellStart"/>
            <w:r w:rsidR="001D6F69" w:rsidRPr="001D6F69">
              <w:rPr>
                <w:b/>
              </w:rPr>
              <w:t>dr</w:t>
            </w:r>
            <w:proofErr w:type="spellEnd"/>
            <w:r w:rsidR="001D6F69" w:rsidRPr="001D6F69">
              <w:rPr>
                <w:b/>
              </w:rPr>
              <w:t>)</w:t>
            </w:r>
            <w:r w:rsidR="001D6F69">
              <w:rPr>
                <w:b/>
              </w:rPr>
              <w:t xml:space="preserve">, </w:t>
            </w:r>
            <w:r w:rsidR="0006765F" w:rsidRPr="00D7384A">
              <w:rPr>
                <w:b/>
              </w:rPr>
              <w:t>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C131A6">
              <w:rPr>
                <w:b/>
              </w:rPr>
              <w:t>2</w:t>
            </w:r>
            <w:r w:rsidR="00C007D7" w:rsidRPr="00D7384A">
              <w:rPr>
                <w:b/>
              </w:rPr>
              <w:t xml:space="preserve">, </w:t>
            </w:r>
            <w:r w:rsidR="00C131A6">
              <w:rPr>
                <w:b/>
              </w:rPr>
              <w:t>Geneva</w:t>
            </w:r>
            <w:r w:rsidR="00C007D7" w:rsidRPr="00D7384A">
              <w:rPr>
                <w:b/>
              </w:rPr>
              <w:t xml:space="preserve">, </w:t>
            </w:r>
            <w:r w:rsidR="00C131A6">
              <w:rPr>
                <w:b/>
              </w:rPr>
              <w:t>4-13 December 2019</w:t>
            </w:r>
          </w:p>
        </w:tc>
      </w:tr>
    </w:tbl>
    <w:p w14:paraId="359E8AC5" w14:textId="77777777" w:rsidR="00852B82" w:rsidRPr="00D7384A" w:rsidRDefault="00691DAA" w:rsidP="001F3BDD">
      <w:pPr>
        <w:spacing w:before="300"/>
      </w:pPr>
      <w:r w:rsidRPr="00D7384A">
        <w:t>Dear Sir/Madam,</w:t>
      </w:r>
    </w:p>
    <w:p w14:paraId="1E3E89CD" w14:textId="77777777" w:rsidR="00E32F10" w:rsidRPr="00D7384A" w:rsidRDefault="00691DAA" w:rsidP="00C131A6">
      <w:pPr>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w:t>
      </w:r>
      <w:r w:rsidR="00C131A6" w:rsidRPr="00D7384A">
        <w:t>Group</w:t>
      </w:r>
      <w:r w:rsidR="00C131A6">
        <w:t xml:space="preserve"> 2 (</w:t>
      </w:r>
      <w:r w:rsidR="00C131A6" w:rsidRPr="005D72BB">
        <w:rPr>
          <w:i/>
        </w:rPr>
        <w:t>Operational aspects of service provision and telecommunication management</w:t>
      </w:r>
      <w:r w:rsidR="00C131A6">
        <w:t>)</w:t>
      </w:r>
      <w:r w:rsidR="00C131A6"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Pr="00C131A6">
        <w:rPr>
          <w:szCs w:val="22"/>
        </w:rPr>
        <w:t>Recommendation</w:t>
      </w:r>
      <w:r w:rsidR="00C007D7" w:rsidRPr="00D7384A">
        <w:rPr>
          <w:szCs w:val="22"/>
        </w:rPr>
        <w:t xml:space="preserve"> at its next meeting in </w:t>
      </w:r>
      <w:r w:rsidR="00C131A6">
        <w:t>Geneva, 4-13 D</w:t>
      </w:r>
      <w:r w:rsidR="00C131A6" w:rsidRPr="00C131A6">
        <w:t>ecember 2019</w:t>
      </w:r>
      <w:r w:rsidR="00733B5C" w:rsidRPr="00C131A6">
        <w:t>.</w:t>
      </w:r>
      <w:r w:rsidR="00733B5C">
        <w:t xml:space="preserve"> </w:t>
      </w:r>
      <w:r w:rsidR="00733B5C" w:rsidRPr="00733B5C">
        <w:t xml:space="preserve">The agenda and all relevant information concerning the ITU-T Study Group </w:t>
      </w:r>
      <w:r w:rsidR="00C131A6">
        <w:t xml:space="preserve">2 </w:t>
      </w:r>
      <w:r w:rsidR="00733B5C" w:rsidRPr="00733B5C">
        <w:t xml:space="preserve">meeting will be available </w:t>
      </w:r>
      <w:r w:rsidR="00733B5C">
        <w:t>in</w:t>
      </w:r>
      <w:r w:rsidR="00733B5C" w:rsidRPr="00733B5C">
        <w:t xml:space="preserve"> Collective letter </w:t>
      </w:r>
      <w:r w:rsidR="00C131A6">
        <w:t>5/2</w:t>
      </w:r>
      <w:r w:rsidR="00733B5C">
        <w:t>.</w:t>
      </w:r>
    </w:p>
    <w:p w14:paraId="603935F8" w14:textId="3918704E" w:rsidR="007C7DA8" w:rsidRPr="00D7384A" w:rsidRDefault="007C7DA8" w:rsidP="00D15052">
      <w:pPr>
        <w:rPr>
          <w:szCs w:val="22"/>
        </w:rPr>
      </w:pPr>
      <w:r w:rsidRPr="00D7384A">
        <w:rPr>
          <w:bCs/>
          <w:szCs w:val="22"/>
        </w:rPr>
        <w:t>2</w:t>
      </w:r>
      <w:r w:rsidRPr="00D7384A">
        <w:rPr>
          <w:szCs w:val="22"/>
        </w:rPr>
        <w:tab/>
        <w:t>The</w:t>
      </w:r>
      <w:r w:rsidR="00D15052">
        <w:rPr>
          <w:szCs w:val="22"/>
        </w:rPr>
        <w:t xml:space="preserve"> title, summary and location </w:t>
      </w:r>
      <w:r w:rsidRPr="00D7384A">
        <w:rPr>
          <w:szCs w:val="22"/>
        </w:rPr>
        <w:t xml:space="preserve">of the draft </w:t>
      </w:r>
      <w:r w:rsidRPr="001D6F69">
        <w:rPr>
          <w:szCs w:val="22"/>
        </w:rPr>
        <w:t>ITU-T Recommendation</w:t>
      </w:r>
      <w:r w:rsidR="001D6F69">
        <w:rPr>
          <w:szCs w:val="22"/>
        </w:rPr>
        <w:t xml:space="preserve"> </w:t>
      </w:r>
      <w:r w:rsidRPr="00D7384A">
        <w:rPr>
          <w:szCs w:val="22"/>
        </w:rPr>
        <w:t xml:space="preserve">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w:t>
      </w:r>
      <w:r w:rsidRPr="00872F9C">
        <w:rPr>
          <w:b/>
          <w:bCs/>
          <w:szCs w:val="22"/>
        </w:rPr>
        <w:t>Annex 1</w:t>
      </w:r>
      <w:r w:rsidRPr="00D7384A">
        <w:rPr>
          <w:szCs w:val="22"/>
        </w:rPr>
        <w:t>.</w:t>
      </w:r>
    </w:p>
    <w:p w14:paraId="0DD8434A" w14:textId="77777777" w:rsidR="00A43CA0" w:rsidRDefault="007C7DA8" w:rsidP="001D6F69">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t>
      </w:r>
      <w:r w:rsidR="00E54801" w:rsidRPr="001D6F69">
        <w:rPr>
          <w:szCs w:val="22"/>
        </w:rPr>
        <w:t xml:space="preserve">whether </w:t>
      </w:r>
      <w:r w:rsidR="001D6F69" w:rsidRPr="001D6F69">
        <w:rPr>
          <w:szCs w:val="22"/>
        </w:rPr>
        <w:t>this</w:t>
      </w:r>
      <w:r w:rsidR="00860AE1" w:rsidRPr="001D6F69">
        <w:rPr>
          <w:szCs w:val="22"/>
        </w:rPr>
        <w:t xml:space="preserve"> text</w:t>
      </w:r>
      <w:r w:rsidR="00860AE1" w:rsidRPr="00D7384A">
        <w:rPr>
          <w:szCs w:val="22"/>
        </w:rPr>
        <w:t xml:space="preserve"> </w:t>
      </w:r>
      <w:proofErr w:type="gramStart"/>
      <w:r w:rsidR="00860AE1" w:rsidRPr="00D7384A">
        <w:rPr>
          <w:szCs w:val="22"/>
        </w:rPr>
        <w:t xml:space="preserve">may </w:t>
      </w:r>
      <w:r w:rsidR="00E54801" w:rsidRPr="00D7384A">
        <w:rPr>
          <w:szCs w:val="22"/>
        </w:rPr>
        <w:t>be considered</w:t>
      </w:r>
      <w:proofErr w:type="gramEnd"/>
      <w:r w:rsidR="00E54801" w:rsidRPr="00D7384A">
        <w:rPr>
          <w:szCs w:val="22"/>
        </w:rPr>
        <w:t xml:space="preserve">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872F9C">
        <w:rPr>
          <w:b/>
          <w:bCs/>
          <w:szCs w:val="22"/>
        </w:rPr>
        <w:t xml:space="preserve">Annex 2 </w:t>
      </w:r>
      <w:r w:rsidR="002E0E8B" w:rsidRPr="00D7384A">
        <w:rPr>
          <w:szCs w:val="22"/>
        </w:rPr>
        <w:t xml:space="preserve">by </w:t>
      </w:r>
      <w:r w:rsidR="00E54801" w:rsidRPr="00D7384A">
        <w:rPr>
          <w:szCs w:val="22"/>
        </w:rPr>
        <w:t>2359 </w:t>
      </w:r>
      <w:r w:rsidR="00E32F10" w:rsidRPr="00D7384A">
        <w:rPr>
          <w:szCs w:val="22"/>
        </w:rPr>
        <w:t xml:space="preserve">hours UTC on </w:t>
      </w:r>
      <w:r w:rsidR="001D6F69" w:rsidRPr="00872F9C">
        <w:rPr>
          <w:b/>
          <w:bCs/>
          <w:szCs w:val="22"/>
        </w:rPr>
        <w:t>23 November 2019</w:t>
      </w:r>
      <w:r w:rsidR="00E32F10" w:rsidRPr="00D7384A">
        <w:t>.</w:t>
      </w:r>
    </w:p>
    <w:p w14:paraId="3C9A1957" w14:textId="77777777" w:rsidR="00D92917" w:rsidRPr="00D7384A" w:rsidRDefault="006A2FAB" w:rsidP="001D6F69">
      <w:pPr>
        <w:keepNext/>
        <w:keepLines/>
        <w:rPr>
          <w:szCs w:val="22"/>
        </w:rPr>
      </w:pPr>
      <w:r w:rsidRPr="00D7384A">
        <w:rPr>
          <w:bCs/>
        </w:rPr>
        <w:lastRenderedPageBreak/>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w:t>
      </w:r>
      <w:bookmarkStart w:id="0" w:name="_GoBack"/>
      <w:bookmarkEnd w:id="0"/>
      <w:r w:rsidR="00E54801" w:rsidRPr="00D7384A">
        <w:rPr>
          <w:szCs w:val="22"/>
        </w:rPr>
        <w:t>nable the work to progress.</w:t>
      </w:r>
    </w:p>
    <w:p w14:paraId="7ECB05EE" w14:textId="77777777" w:rsidR="00852B82" w:rsidRPr="00D7384A" w:rsidRDefault="00691DAA" w:rsidP="001D6F69">
      <w:pPr>
        <w:keepNext/>
        <w:keepLines/>
        <w:spacing w:before="240"/>
      </w:pPr>
      <w:r w:rsidRPr="00D7384A">
        <w:t>Yours faithfully,</w:t>
      </w:r>
    </w:p>
    <w:p w14:paraId="4DAF67CF" w14:textId="77777777" w:rsidR="001D6F69" w:rsidRPr="00033B48" w:rsidRDefault="001D6F69" w:rsidP="001D6F69">
      <w:pPr>
        <w:keepNext/>
        <w:keepLines/>
        <w:spacing w:before="360" w:after="360"/>
        <w:rPr>
          <w:i/>
          <w:iCs/>
        </w:rPr>
      </w:pPr>
      <w:r w:rsidRPr="00033B48">
        <w:rPr>
          <w:i/>
          <w:iCs/>
        </w:rPr>
        <w:t>(</w:t>
      </w:r>
      <w:proofErr w:type="gramStart"/>
      <w:r w:rsidRPr="00033B48">
        <w:rPr>
          <w:i/>
          <w:iCs/>
        </w:rPr>
        <w:t>signed</w:t>
      </w:r>
      <w:proofErr w:type="gramEnd"/>
      <w:r w:rsidRPr="00033B48">
        <w:rPr>
          <w:i/>
          <w:iCs/>
        </w:rPr>
        <w:t>)</w:t>
      </w:r>
    </w:p>
    <w:p w14:paraId="5D2E3CD9" w14:textId="77777777" w:rsidR="00852B82" w:rsidRPr="00D7384A" w:rsidRDefault="00691DAA" w:rsidP="001D6F69">
      <w:pPr>
        <w:keepNext/>
        <w:keepLines/>
      </w:pPr>
      <w:r w:rsidRPr="00D7384A">
        <w:t>Chaesub Lee</w:t>
      </w:r>
      <w:r w:rsidRPr="00D7384A">
        <w:br/>
        <w:t>Director of the Telecommunication</w:t>
      </w:r>
      <w:r w:rsidRPr="00D7384A">
        <w:br/>
        <w:t>Standardization Bureau</w:t>
      </w:r>
    </w:p>
    <w:p w14:paraId="51E14A11" w14:textId="77777777" w:rsidR="00852B82" w:rsidRPr="00D7384A" w:rsidRDefault="00691DAA" w:rsidP="001D6F69">
      <w:pPr>
        <w:keepNext/>
        <w:keepLines/>
      </w:pPr>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14:paraId="4AE343F8" w14:textId="77777777" w:rsidR="00852B82" w:rsidRPr="00D7384A" w:rsidRDefault="00C13D40" w:rsidP="007C7DA8">
      <w:pPr>
        <w:pStyle w:val="Annextitle"/>
      </w:pPr>
      <w:r>
        <w:lastRenderedPageBreak/>
        <w:t xml:space="preserve">Annex </w:t>
      </w:r>
      <w:proofErr w:type="gramStart"/>
      <w:r>
        <w:t>1</w:t>
      </w:r>
      <w:proofErr w:type="gramEnd"/>
    </w:p>
    <w:p w14:paraId="0BB35A1D" w14:textId="77777777" w:rsidR="00852B82" w:rsidRPr="00D7384A" w:rsidRDefault="00691DAA">
      <w:pPr>
        <w:pStyle w:val="Annextitle"/>
      </w:pPr>
      <w:r w:rsidRPr="00D7384A">
        <w:t>Summary and location</w:t>
      </w:r>
      <w:r w:rsidR="0006765F" w:rsidRPr="00D7384A">
        <w:t xml:space="preserve"> of Determined draft </w:t>
      </w:r>
      <w:r w:rsidR="00AB629E">
        <w:t>text</w:t>
      </w:r>
    </w:p>
    <w:p w14:paraId="7A94B5EA" w14:textId="77777777" w:rsidR="00852B82" w:rsidRPr="00AB629E" w:rsidRDefault="007C7DA8" w:rsidP="00AB629E">
      <w:pPr>
        <w:pStyle w:val="Heading1"/>
        <w:rPr>
          <w:lang w:val="fr-CH"/>
        </w:rPr>
      </w:pPr>
      <w:r w:rsidRPr="00AB629E">
        <w:rPr>
          <w:lang w:val="fr-CH"/>
        </w:rPr>
        <w:t>1</w:t>
      </w:r>
      <w:r w:rsidRPr="00AB629E">
        <w:rPr>
          <w:lang w:val="fr-CH"/>
        </w:rPr>
        <w:tab/>
      </w:r>
      <w:proofErr w:type="spellStart"/>
      <w:r w:rsidR="00AB629E" w:rsidRPr="00AB629E">
        <w:rPr>
          <w:lang w:val="fr-CH"/>
        </w:rPr>
        <w:t>Draft</w:t>
      </w:r>
      <w:proofErr w:type="spellEnd"/>
      <w:r w:rsidR="00AB629E" w:rsidRPr="00AB629E">
        <w:rPr>
          <w:lang w:val="fr-CH"/>
        </w:rPr>
        <w:t xml:space="preserve"> new </w:t>
      </w:r>
      <w:proofErr w:type="spellStart"/>
      <w:r w:rsidR="00AB629E" w:rsidRPr="00AB629E">
        <w:rPr>
          <w:lang w:val="fr-CH"/>
        </w:rPr>
        <w:t>Recommendation</w:t>
      </w:r>
      <w:proofErr w:type="spellEnd"/>
      <w:r w:rsidR="00AB629E" w:rsidRPr="00AB629E">
        <w:rPr>
          <w:lang w:val="fr-CH"/>
        </w:rPr>
        <w:t xml:space="preserve"> ITU-T </w:t>
      </w:r>
      <w:r w:rsidR="00AB629E">
        <w:rPr>
          <w:lang w:val="fr-CH"/>
        </w:rPr>
        <w:t>E.102 (ex E.td-</w:t>
      </w:r>
      <w:proofErr w:type="spellStart"/>
      <w:r w:rsidR="00AB629E">
        <w:rPr>
          <w:lang w:val="fr-CH"/>
        </w:rPr>
        <w:t>dr</w:t>
      </w:r>
      <w:proofErr w:type="spellEnd"/>
      <w:r w:rsidR="00AB629E">
        <w:rPr>
          <w:lang w:val="fr-CH"/>
        </w:rPr>
        <w:t>) (</w:t>
      </w:r>
      <w:hyperlink r:id="rId9" w:history="1">
        <w:r w:rsidR="00AB629E" w:rsidRPr="00AB629E">
          <w:rPr>
            <w:rStyle w:val="Hyperlink"/>
            <w:lang w:val="fr-CH"/>
          </w:rPr>
          <w:t>TD697</w:t>
        </w:r>
      </w:hyperlink>
      <w:r w:rsidR="00AB629E">
        <w:rPr>
          <w:lang w:val="fr-CH"/>
        </w:rPr>
        <w:t>)</w:t>
      </w:r>
    </w:p>
    <w:p w14:paraId="3613D8BB" w14:textId="77777777" w:rsidR="00AB629E" w:rsidRPr="00AB629E" w:rsidRDefault="00AB629E" w:rsidP="00AB629E">
      <w:pPr>
        <w:pStyle w:val="Headingb"/>
      </w:pPr>
      <w:r w:rsidRPr="00AB629E">
        <w:t xml:space="preserve">Terms and definitions for disaster relief systems, network resilience and recovery </w:t>
      </w:r>
    </w:p>
    <w:p w14:paraId="326E4830" w14:textId="77777777" w:rsidR="00852B82" w:rsidRPr="00AB629E" w:rsidRDefault="00691DAA">
      <w:pPr>
        <w:pStyle w:val="Heading2"/>
      </w:pPr>
      <w:r w:rsidRPr="00AB629E">
        <w:t>Summary</w:t>
      </w:r>
    </w:p>
    <w:p w14:paraId="4BD43380" w14:textId="77777777" w:rsidR="00AB629E" w:rsidRPr="00AB629E" w:rsidRDefault="00AB629E" w:rsidP="00AB629E">
      <w:bookmarkStart w:id="1" w:name="OLE_LINK1"/>
      <w:bookmarkStart w:id="2" w:name="OLE_LINK2"/>
      <w:r w:rsidRPr="00AB629E">
        <w:t>Recommendation ITU-T E.td-</w:t>
      </w:r>
      <w:proofErr w:type="spellStart"/>
      <w:r w:rsidRPr="00AB629E">
        <w:t>dr</w:t>
      </w:r>
      <w:proofErr w:type="spellEnd"/>
      <w:r w:rsidRPr="00AB629E">
        <w:t xml:space="preserve"> applies to disaster relief systems, network resilience and recovery. This Recommendation provides definitions of terms relevant to disaster relief systems, network resilience and recovery, including terms relevant to network architecture, functional elements and interfaces, application level aspects and power supply. Appendix I contains excerpts of the terminology defined by the United Nations International Strategy for Disaster Reduction (UNISDR). Appendix II shows the category classification of terms defined in this Recommendation.</w:t>
      </w:r>
      <w:bookmarkEnd w:id="1"/>
      <w:bookmarkEnd w:id="2"/>
    </w:p>
    <w:p w14:paraId="26C89C14" w14:textId="77777777" w:rsidR="00AB629E" w:rsidRPr="00C652F4" w:rsidRDefault="00AB629E" w:rsidP="00AB629E">
      <w:r w:rsidRPr="0018507E">
        <w:t xml:space="preserve">TSB NOTE – As of the date of this Circular, </w:t>
      </w:r>
      <w:r w:rsidRPr="00EB4944">
        <w:t>no</w:t>
      </w:r>
      <w:r w:rsidRPr="0018507E">
        <w:t xml:space="preserve"> IPR statements had been received by TSB regarding</w:t>
      </w:r>
      <w:r w:rsidRPr="00C652F4">
        <w:t xml:space="preserve"> this draft text. For up-to-date information, members </w:t>
      </w:r>
      <w:proofErr w:type="gramStart"/>
      <w:r w:rsidRPr="00C652F4">
        <w:t>are invited</w:t>
      </w:r>
      <w:proofErr w:type="gramEnd"/>
      <w:r w:rsidRPr="00C652F4">
        <w:t xml:space="preserve"> to consult the IPR database at </w:t>
      </w:r>
      <w:hyperlink r:id="rId10" w:history="1">
        <w:r w:rsidRPr="00C652F4">
          <w:rPr>
            <w:rStyle w:val="Hyperlink"/>
          </w:rPr>
          <w:t>www.itu.int/ipr/</w:t>
        </w:r>
      </w:hyperlink>
      <w:r w:rsidRPr="00C652F4">
        <w:t>.</w:t>
      </w:r>
    </w:p>
    <w:p w14:paraId="7918784A" w14:textId="77777777" w:rsidR="009A1A66" w:rsidRPr="00D7384A" w:rsidRDefault="009A1A66" w:rsidP="00692261">
      <w:pPr>
        <w:pStyle w:val="Annextitle"/>
        <w:spacing w:before="120"/>
      </w:pPr>
      <w:r w:rsidRPr="00D7384A">
        <w:rPr>
          <w:highlight w:val="cyan"/>
        </w:rPr>
        <w:br w:type="page"/>
      </w:r>
      <w:r w:rsidR="00C13D40">
        <w:lastRenderedPageBreak/>
        <w:t xml:space="preserve">Annex </w:t>
      </w:r>
      <w:proofErr w:type="gramStart"/>
      <w:r w:rsidR="00C13D40">
        <w:t>2</w:t>
      </w:r>
      <w:proofErr w:type="gramEnd"/>
    </w:p>
    <w:p w14:paraId="3ACBA499" w14:textId="77777777" w:rsidR="008F14F3" w:rsidRPr="00D7384A" w:rsidRDefault="008F14F3" w:rsidP="005A6136">
      <w:pPr>
        <w:pStyle w:val="Annextitle"/>
      </w:pPr>
      <w:r w:rsidRPr="00D7384A">
        <w:t xml:space="preserve">Subject: </w:t>
      </w:r>
      <w:r w:rsidR="00692261" w:rsidRPr="00D7384A">
        <w:t>Member State response</w:t>
      </w:r>
      <w:r w:rsidR="001D6F69">
        <w:t xml:space="preserve"> to TSB Circular 154</w:t>
      </w:r>
      <w:proofErr w:type="gramStart"/>
      <w:r w:rsidR="00692261" w:rsidRPr="00D7384A">
        <w:t>:</w:t>
      </w:r>
      <w:proofErr w:type="gramEnd"/>
      <w:r w:rsidR="00692261" w:rsidRPr="00D7384A">
        <w:br/>
      </w:r>
      <w:r w:rsidR="0016049B" w:rsidRPr="00D7384A">
        <w:t xml:space="preserve">Consultation on </w:t>
      </w:r>
      <w:r w:rsidR="0006765F" w:rsidRPr="00D7384A">
        <w:t xml:space="preserve">Determined </w:t>
      </w:r>
      <w:r w:rsidR="0016049B" w:rsidRPr="00D7384A">
        <w:t>draft</w:t>
      </w:r>
      <w:r w:rsidR="005A6136">
        <w:t xml:space="preserve"> new Recommendation</w:t>
      </w:r>
      <w:r w:rsidRPr="00D7384A">
        <w:t xml:space="preserve"> ITU-T</w:t>
      </w:r>
      <w:r w:rsidR="001D6F69">
        <w:t xml:space="preserve"> </w:t>
      </w:r>
      <w:r w:rsidR="005A6136">
        <w:t>E.102 (ex E.td-</w:t>
      </w:r>
      <w:proofErr w:type="spellStart"/>
      <w:r w:rsidR="005A6136">
        <w:t>dr</w:t>
      </w:r>
      <w:proofErr w:type="spellEnd"/>
      <w:r w:rsidR="005A6136">
        <w:t>)</w:t>
      </w:r>
    </w:p>
    <w:tbl>
      <w:tblPr>
        <w:tblW w:w="9957" w:type="dxa"/>
        <w:tblInd w:w="-176" w:type="dxa"/>
        <w:tblLayout w:type="fixed"/>
        <w:tblLook w:val="04A0" w:firstRow="1" w:lastRow="0" w:firstColumn="1" w:lastColumn="0" w:noHBand="0" w:noVBand="1"/>
      </w:tblPr>
      <w:tblGrid>
        <w:gridCol w:w="1005"/>
        <w:gridCol w:w="4700"/>
        <w:gridCol w:w="992"/>
        <w:gridCol w:w="3260"/>
      </w:tblGrid>
      <w:tr w:rsidR="009A1A66" w:rsidRPr="00D7384A" w14:paraId="3AD7F3D8" w14:textId="77777777" w:rsidTr="00AB629E">
        <w:tc>
          <w:tcPr>
            <w:tcW w:w="1005" w:type="dxa"/>
            <w:shd w:val="clear" w:color="auto" w:fill="auto"/>
          </w:tcPr>
          <w:p w14:paraId="317642D9" w14:textId="77777777" w:rsidR="009A1A66" w:rsidRPr="00D7384A" w:rsidRDefault="009A1A66" w:rsidP="001B1770">
            <w:pPr>
              <w:jc w:val="right"/>
              <w:rPr>
                <w:szCs w:val="24"/>
              </w:rPr>
            </w:pPr>
            <w:r w:rsidRPr="00D7384A">
              <w:rPr>
                <w:b/>
                <w:bCs/>
                <w:szCs w:val="24"/>
              </w:rPr>
              <w:t>To</w:t>
            </w:r>
            <w:r w:rsidRPr="00D7384A">
              <w:rPr>
                <w:szCs w:val="24"/>
              </w:rPr>
              <w:t>:</w:t>
            </w:r>
          </w:p>
        </w:tc>
        <w:tc>
          <w:tcPr>
            <w:tcW w:w="4700" w:type="dxa"/>
            <w:tcBorders>
              <w:right w:val="single" w:sz="8" w:space="0" w:color="auto"/>
            </w:tcBorders>
            <w:shd w:val="clear" w:color="auto" w:fill="auto"/>
          </w:tcPr>
          <w:p w14:paraId="20EF3A54"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149D6489"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7526A233" w14:textId="77777777" w:rsidR="008A779C" w:rsidRPr="00A43CA0" w:rsidRDefault="008A779C" w:rsidP="008F14F3">
            <w:pPr>
              <w:spacing w:before="0"/>
              <w:rPr>
                <w:szCs w:val="24"/>
                <w:lang w:val="fr-CH"/>
              </w:rPr>
            </w:pPr>
            <w:r w:rsidRPr="00A43CA0">
              <w:rPr>
                <w:szCs w:val="24"/>
                <w:lang w:val="fr-CH"/>
              </w:rPr>
              <w:t>Place des Nations</w:t>
            </w:r>
          </w:p>
          <w:p w14:paraId="662974D6"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5F742EC0" w14:textId="77777777" w:rsidR="009A1A66" w:rsidRPr="00D7384A" w:rsidRDefault="009A1A66" w:rsidP="001B1770">
            <w:pPr>
              <w:jc w:val="right"/>
              <w:rPr>
                <w:szCs w:val="24"/>
              </w:rPr>
            </w:pPr>
            <w:r w:rsidRPr="00D7384A">
              <w:rPr>
                <w:b/>
                <w:bCs/>
                <w:szCs w:val="24"/>
              </w:rPr>
              <w:t>From</w:t>
            </w:r>
            <w:r w:rsidRPr="00D7384A">
              <w:rPr>
                <w:szCs w:val="24"/>
              </w:rPr>
              <w:t>:</w:t>
            </w:r>
          </w:p>
        </w:tc>
        <w:tc>
          <w:tcPr>
            <w:tcW w:w="3260" w:type="dxa"/>
            <w:shd w:val="clear" w:color="auto" w:fill="auto"/>
          </w:tcPr>
          <w:p w14:paraId="07326301" w14:textId="77777777" w:rsidR="009A1A66" w:rsidRPr="00D7384A" w:rsidRDefault="008A779C" w:rsidP="009A1A66">
            <w:pPr>
              <w:rPr>
                <w:szCs w:val="24"/>
                <w:highlight w:val="green"/>
              </w:rPr>
            </w:pPr>
            <w:r w:rsidRPr="00D7384A">
              <w:rPr>
                <w:szCs w:val="24"/>
                <w:highlight w:val="green"/>
              </w:rPr>
              <w:t>[Name]</w:t>
            </w:r>
          </w:p>
          <w:p w14:paraId="330CDC61" w14:textId="77777777" w:rsidR="008A779C" w:rsidRPr="00D7384A" w:rsidRDefault="008A779C" w:rsidP="008F14F3">
            <w:pPr>
              <w:spacing w:before="0"/>
              <w:rPr>
                <w:szCs w:val="24"/>
                <w:highlight w:val="green"/>
              </w:rPr>
            </w:pPr>
            <w:r w:rsidRPr="00D7384A">
              <w:rPr>
                <w:szCs w:val="24"/>
                <w:highlight w:val="green"/>
              </w:rPr>
              <w:t>[Official role/title]</w:t>
            </w:r>
          </w:p>
          <w:p w14:paraId="0F6F45DD" w14:textId="77777777" w:rsidR="008A779C" w:rsidRPr="00D7384A" w:rsidRDefault="008A779C" w:rsidP="009B72DB">
            <w:pPr>
              <w:spacing w:before="0"/>
              <w:rPr>
                <w:szCs w:val="24"/>
              </w:rPr>
            </w:pPr>
            <w:r w:rsidRPr="00D7384A">
              <w:rPr>
                <w:szCs w:val="24"/>
                <w:highlight w:val="green"/>
              </w:rPr>
              <w:t>[Address]</w:t>
            </w:r>
          </w:p>
        </w:tc>
      </w:tr>
      <w:tr w:rsidR="009A1A66" w:rsidRPr="00D7384A" w14:paraId="19397523" w14:textId="77777777" w:rsidTr="00AB629E">
        <w:tc>
          <w:tcPr>
            <w:tcW w:w="1005" w:type="dxa"/>
            <w:shd w:val="clear" w:color="auto" w:fill="auto"/>
          </w:tcPr>
          <w:p w14:paraId="09B28707"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0F2DE0D"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700" w:type="dxa"/>
            <w:tcBorders>
              <w:right w:val="single" w:sz="8" w:space="0" w:color="auto"/>
            </w:tcBorders>
            <w:shd w:val="clear" w:color="auto" w:fill="auto"/>
          </w:tcPr>
          <w:p w14:paraId="203D6FA4" w14:textId="77777777" w:rsidR="009A1A66" w:rsidRPr="00D7384A" w:rsidRDefault="008A779C" w:rsidP="00692261">
            <w:pPr>
              <w:spacing w:before="0"/>
              <w:rPr>
                <w:szCs w:val="24"/>
              </w:rPr>
            </w:pPr>
            <w:r w:rsidRPr="00D7384A">
              <w:rPr>
                <w:szCs w:val="24"/>
              </w:rPr>
              <w:t>+41-22-730-5853</w:t>
            </w:r>
          </w:p>
          <w:p w14:paraId="6FF0B507" w14:textId="77777777" w:rsidR="008A779C" w:rsidRPr="00D7384A" w:rsidRDefault="00AE29BB" w:rsidP="00692261">
            <w:pPr>
              <w:spacing w:before="0"/>
              <w:rPr>
                <w:szCs w:val="24"/>
              </w:rPr>
            </w:pPr>
            <w:hyperlink r:id="rId11"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005DAE34"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4F0C0A8"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260" w:type="dxa"/>
            <w:shd w:val="clear" w:color="auto" w:fill="auto"/>
          </w:tcPr>
          <w:p w14:paraId="431BB69D" w14:textId="77777777" w:rsidR="009A1A66" w:rsidRPr="00D7384A" w:rsidRDefault="009A1A66" w:rsidP="00692261">
            <w:pPr>
              <w:spacing w:before="0"/>
              <w:rPr>
                <w:szCs w:val="24"/>
              </w:rPr>
            </w:pPr>
          </w:p>
        </w:tc>
      </w:tr>
      <w:tr w:rsidR="009A1A66" w:rsidRPr="00D7384A" w14:paraId="4914F08B" w14:textId="77777777" w:rsidTr="00AB629E">
        <w:tc>
          <w:tcPr>
            <w:tcW w:w="1005" w:type="dxa"/>
            <w:shd w:val="clear" w:color="auto" w:fill="auto"/>
          </w:tcPr>
          <w:p w14:paraId="4C4F79DC" w14:textId="77777777" w:rsidR="009A1A66" w:rsidRPr="00D7384A" w:rsidRDefault="009A1A66" w:rsidP="00692261">
            <w:pPr>
              <w:spacing w:before="0"/>
              <w:jc w:val="right"/>
              <w:rPr>
                <w:szCs w:val="24"/>
              </w:rPr>
            </w:pPr>
          </w:p>
        </w:tc>
        <w:tc>
          <w:tcPr>
            <w:tcW w:w="4700" w:type="dxa"/>
            <w:tcBorders>
              <w:right w:val="single" w:sz="8" w:space="0" w:color="auto"/>
            </w:tcBorders>
            <w:shd w:val="clear" w:color="auto" w:fill="auto"/>
          </w:tcPr>
          <w:p w14:paraId="2002C4F7"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54AFB9E"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260" w:type="dxa"/>
            <w:shd w:val="clear" w:color="auto" w:fill="auto"/>
          </w:tcPr>
          <w:p w14:paraId="48A3A59A"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435CD80B"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5BD8E5C7" w14:textId="77777777"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1D6F69" w:rsidRPr="001D6F69">
        <w:rPr>
          <w:szCs w:val="24"/>
        </w:rPr>
        <w:t>text</w:t>
      </w:r>
      <w:r w:rsidRPr="00D7384A">
        <w:rPr>
          <w:szCs w:val="24"/>
        </w:rPr>
        <w:t xml:space="preserve"> listed in </w:t>
      </w:r>
      <w:r w:rsidR="00C51F4B" w:rsidRPr="00D7384A">
        <w:rPr>
          <w:szCs w:val="24"/>
        </w:rPr>
        <w:t xml:space="preserve">TSB Circular </w:t>
      </w:r>
      <w:r w:rsidR="001D6F69">
        <w:rPr>
          <w:szCs w:val="24"/>
        </w:rPr>
        <w:t>154</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5593C1EA" w14:textId="77777777" w:rsidTr="00593449">
        <w:trPr>
          <w:tblHeader/>
        </w:trPr>
        <w:tc>
          <w:tcPr>
            <w:tcW w:w="2067" w:type="dxa"/>
            <w:shd w:val="clear" w:color="auto" w:fill="auto"/>
            <w:vAlign w:val="center"/>
          </w:tcPr>
          <w:p w14:paraId="2AF3DD95"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6888723F"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668CDCBB" w14:textId="77777777" w:rsidTr="00593449">
        <w:trPr>
          <w:trHeight w:val="748"/>
        </w:trPr>
        <w:tc>
          <w:tcPr>
            <w:tcW w:w="2067" w:type="dxa"/>
            <w:vMerge w:val="restart"/>
            <w:shd w:val="clear" w:color="auto" w:fill="auto"/>
            <w:vAlign w:val="center"/>
          </w:tcPr>
          <w:p w14:paraId="2082FE7C" w14:textId="77777777" w:rsidR="00BC4AC3" w:rsidRPr="00BC4AC3" w:rsidRDefault="005A6136" w:rsidP="005A6136">
            <w:pPr>
              <w:spacing w:before="60" w:after="60"/>
              <w:jc w:val="center"/>
              <w:rPr>
                <w:b/>
                <w:bCs/>
                <w:szCs w:val="24"/>
                <w:lang w:val="fr-CH"/>
              </w:rPr>
            </w:pPr>
            <w:r>
              <w:rPr>
                <w:b/>
                <w:bCs/>
                <w:szCs w:val="24"/>
              </w:rPr>
              <w:t>Draft</w:t>
            </w:r>
            <w:r>
              <w:rPr>
                <w:b/>
                <w:bCs/>
                <w:szCs w:val="24"/>
              </w:rPr>
              <w:br/>
              <w:t>new Recommendation</w:t>
            </w:r>
          </w:p>
        </w:tc>
        <w:tc>
          <w:tcPr>
            <w:tcW w:w="7652" w:type="dxa"/>
            <w:shd w:val="clear" w:color="auto" w:fill="auto"/>
            <w:vAlign w:val="center"/>
          </w:tcPr>
          <w:p w14:paraId="5C6991AB" w14:textId="77777777"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AE29BB">
              <w:rPr>
                <w:sz w:val="22"/>
                <w:szCs w:val="22"/>
              </w:rPr>
            </w:r>
            <w:r w:rsidR="00AE29BB">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1D6F69">
              <w:rPr>
                <w:szCs w:val="24"/>
              </w:rPr>
              <w:t xml:space="preserve">2 </w:t>
            </w:r>
            <w:r w:rsidRPr="00BC4AC3">
              <w:rPr>
                <w:szCs w:val="24"/>
              </w:rPr>
              <w:t xml:space="preserve">to consider this text for approval (in which case, select one of the two options </w:t>
            </w:r>
            <w:r w:rsidRPr="00BC4AC3">
              <w:rPr>
                <w:sz w:val="20"/>
              </w:rPr>
              <w:t>⃝</w:t>
            </w:r>
            <w:r w:rsidRPr="00BC4AC3">
              <w:rPr>
                <w:szCs w:val="24"/>
              </w:rPr>
              <w:t>):</w:t>
            </w:r>
          </w:p>
          <w:p w14:paraId="590636EB"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5E75C17E"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7AF459D1" w14:textId="77777777" w:rsidTr="00593449">
        <w:trPr>
          <w:trHeight w:val="747"/>
        </w:trPr>
        <w:tc>
          <w:tcPr>
            <w:tcW w:w="2067" w:type="dxa"/>
            <w:vMerge/>
            <w:shd w:val="clear" w:color="auto" w:fill="auto"/>
            <w:vAlign w:val="center"/>
          </w:tcPr>
          <w:p w14:paraId="44FCE998"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359A4921" w14:textId="77777777"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AE29BB">
              <w:rPr>
                <w:sz w:val="22"/>
                <w:szCs w:val="22"/>
              </w:rPr>
            </w:r>
            <w:r w:rsidR="00AE29BB">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1D6F69">
              <w:rPr>
                <w:szCs w:val="24"/>
              </w:rPr>
              <w:t>2</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0B26972C" w14:textId="77777777" w:rsidR="00C51F4B" w:rsidRPr="00D7384A" w:rsidRDefault="00C51F4B" w:rsidP="009A1A66"/>
    <w:p w14:paraId="62822A5B" w14:textId="77777777" w:rsidR="008F14F3" w:rsidRPr="00D7384A" w:rsidRDefault="008F14F3" w:rsidP="00692261">
      <w:pPr>
        <w:spacing w:before="0"/>
      </w:pPr>
      <w:r w:rsidRPr="00D7384A">
        <w:t>Yours faithfully,</w:t>
      </w:r>
    </w:p>
    <w:p w14:paraId="369FC7D1" w14:textId="77777777" w:rsidR="008F14F3" w:rsidRPr="00D7384A" w:rsidRDefault="008F14F3" w:rsidP="008F14F3"/>
    <w:p w14:paraId="2AC15FD7" w14:textId="77777777" w:rsidR="00692261" w:rsidRPr="00D7384A" w:rsidRDefault="00692261" w:rsidP="00692261">
      <w:pPr>
        <w:rPr>
          <w:szCs w:val="24"/>
          <w:highlight w:val="green"/>
        </w:rPr>
      </w:pPr>
      <w:r w:rsidRPr="00D7384A">
        <w:rPr>
          <w:szCs w:val="24"/>
          <w:highlight w:val="green"/>
        </w:rPr>
        <w:t>[Name]</w:t>
      </w:r>
    </w:p>
    <w:p w14:paraId="57867673" w14:textId="77777777" w:rsidR="00692261" w:rsidRPr="00D7384A" w:rsidRDefault="00692261" w:rsidP="00692261">
      <w:pPr>
        <w:rPr>
          <w:szCs w:val="24"/>
        </w:rPr>
      </w:pPr>
      <w:r w:rsidRPr="00D7384A">
        <w:rPr>
          <w:szCs w:val="24"/>
          <w:highlight w:val="green"/>
        </w:rPr>
        <w:t>[Official role/title]</w:t>
      </w:r>
    </w:p>
    <w:p w14:paraId="5C7AEE38"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7311CF61" w14:textId="77777777" w:rsidR="00852B82" w:rsidRPr="00D7384A" w:rsidRDefault="00691DAA" w:rsidP="008F14F3">
      <w:pPr>
        <w:jc w:val="center"/>
      </w:pPr>
      <w:r w:rsidRPr="00D7384A">
        <w:t>___________</w:t>
      </w:r>
    </w:p>
    <w:sectPr w:rsidR="00852B82" w:rsidRPr="00D7384A" w:rsidSect="00852B82">
      <w:head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F3A59" w14:textId="77777777" w:rsidR="00C131A6" w:rsidRDefault="00C131A6">
      <w:r>
        <w:separator/>
      </w:r>
    </w:p>
  </w:endnote>
  <w:endnote w:type="continuationSeparator" w:id="0">
    <w:p w14:paraId="4E31638B" w14:textId="77777777" w:rsidR="00C131A6" w:rsidRDefault="00C1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723F"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2045" w14:textId="77777777" w:rsidR="00C131A6" w:rsidRDefault="00C131A6">
      <w:r>
        <w:t>____________________</w:t>
      </w:r>
    </w:p>
  </w:footnote>
  <w:footnote w:type="continuationSeparator" w:id="0">
    <w:p w14:paraId="185D369F" w14:textId="77777777" w:rsidR="00C131A6" w:rsidRDefault="00C1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8224B" w14:textId="06FFDD36" w:rsidR="008F14F3" w:rsidRDefault="008F14F3" w:rsidP="001D6F69">
    <w:pPr>
      <w:pStyle w:val="Header"/>
    </w:pPr>
    <w:r>
      <w:t xml:space="preserve">- </w:t>
    </w:r>
    <w:r>
      <w:fldChar w:fldCharType="begin"/>
    </w:r>
    <w:r>
      <w:instrText xml:space="preserve"> PAGE   \* MERGEFORMAT </w:instrText>
    </w:r>
    <w:r>
      <w:fldChar w:fldCharType="separate"/>
    </w:r>
    <w:r w:rsidR="00AE29BB">
      <w:rPr>
        <w:noProof/>
      </w:rPr>
      <w:t>4</w:t>
    </w:r>
    <w:r>
      <w:rPr>
        <w:noProof/>
      </w:rPr>
      <w:fldChar w:fldCharType="end"/>
    </w:r>
    <w:r>
      <w:rPr>
        <w:noProof/>
      </w:rPr>
      <w:t xml:space="preserve"> -</w:t>
    </w:r>
    <w:r>
      <w:rPr>
        <w:noProof/>
      </w:rPr>
      <w:br/>
    </w:r>
    <w:r>
      <w:t>TSB Circular</w:t>
    </w:r>
    <w:r w:rsidRPr="00F763C8">
      <w:t xml:space="preserve"> </w:t>
    </w:r>
    <w:r w:rsidR="001D6F69">
      <w:t>154</w:t>
    </w:r>
  </w:p>
  <w:p w14:paraId="06287057" w14:textId="77777777" w:rsidR="008F14F3" w:rsidRDefault="008F14F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A6"/>
    <w:rsid w:val="00041231"/>
    <w:rsid w:val="000528FF"/>
    <w:rsid w:val="0006765F"/>
    <w:rsid w:val="00067FDC"/>
    <w:rsid w:val="00076B60"/>
    <w:rsid w:val="00087690"/>
    <w:rsid w:val="000E7066"/>
    <w:rsid w:val="001072B8"/>
    <w:rsid w:val="0016049B"/>
    <w:rsid w:val="00164419"/>
    <w:rsid w:val="0018039E"/>
    <w:rsid w:val="0018632F"/>
    <w:rsid w:val="001B1770"/>
    <w:rsid w:val="001D6F69"/>
    <w:rsid w:val="001E32E7"/>
    <w:rsid w:val="001F3BDD"/>
    <w:rsid w:val="001F4FBE"/>
    <w:rsid w:val="002414F2"/>
    <w:rsid w:val="00290976"/>
    <w:rsid w:val="002A4977"/>
    <w:rsid w:val="002B3E1F"/>
    <w:rsid w:val="002E0E8B"/>
    <w:rsid w:val="00334A43"/>
    <w:rsid w:val="003C7BEF"/>
    <w:rsid w:val="003D4331"/>
    <w:rsid w:val="003E07CD"/>
    <w:rsid w:val="00440CB5"/>
    <w:rsid w:val="0045007E"/>
    <w:rsid w:val="00450779"/>
    <w:rsid w:val="004B1587"/>
    <w:rsid w:val="004B50B2"/>
    <w:rsid w:val="00520612"/>
    <w:rsid w:val="005A6136"/>
    <w:rsid w:val="005D124E"/>
    <w:rsid w:val="005D297E"/>
    <w:rsid w:val="00607E07"/>
    <w:rsid w:val="00626967"/>
    <w:rsid w:val="00630BA3"/>
    <w:rsid w:val="0067220A"/>
    <w:rsid w:val="006812CD"/>
    <w:rsid w:val="00691DAA"/>
    <w:rsid w:val="00692261"/>
    <w:rsid w:val="006A2FAB"/>
    <w:rsid w:val="006D7724"/>
    <w:rsid w:val="006E7431"/>
    <w:rsid w:val="0072062B"/>
    <w:rsid w:val="00720A5D"/>
    <w:rsid w:val="00720E89"/>
    <w:rsid w:val="00733B5C"/>
    <w:rsid w:val="00763B08"/>
    <w:rsid w:val="00765253"/>
    <w:rsid w:val="00770EF1"/>
    <w:rsid w:val="00780D16"/>
    <w:rsid w:val="007A0105"/>
    <w:rsid w:val="007C7DA8"/>
    <w:rsid w:val="00831BAA"/>
    <w:rsid w:val="00852B82"/>
    <w:rsid w:val="00860AE1"/>
    <w:rsid w:val="00872F9C"/>
    <w:rsid w:val="008A540B"/>
    <w:rsid w:val="008A779C"/>
    <w:rsid w:val="008E5C2F"/>
    <w:rsid w:val="008F14F3"/>
    <w:rsid w:val="00901734"/>
    <w:rsid w:val="00944A88"/>
    <w:rsid w:val="0094539E"/>
    <w:rsid w:val="00964A6B"/>
    <w:rsid w:val="00985B35"/>
    <w:rsid w:val="009A1A66"/>
    <w:rsid w:val="009B72DB"/>
    <w:rsid w:val="009F7B79"/>
    <w:rsid w:val="00A4376F"/>
    <w:rsid w:val="00A43CA0"/>
    <w:rsid w:val="00AB629E"/>
    <w:rsid w:val="00AE29BB"/>
    <w:rsid w:val="00B33034"/>
    <w:rsid w:val="00B45C37"/>
    <w:rsid w:val="00B6629C"/>
    <w:rsid w:val="00B86BF0"/>
    <w:rsid w:val="00B94A59"/>
    <w:rsid w:val="00BA28E3"/>
    <w:rsid w:val="00BC4AC3"/>
    <w:rsid w:val="00C007D7"/>
    <w:rsid w:val="00C131A6"/>
    <w:rsid w:val="00C13D40"/>
    <w:rsid w:val="00C23D2B"/>
    <w:rsid w:val="00C50517"/>
    <w:rsid w:val="00C51F4B"/>
    <w:rsid w:val="00C65B9E"/>
    <w:rsid w:val="00CF3418"/>
    <w:rsid w:val="00D15052"/>
    <w:rsid w:val="00D22D78"/>
    <w:rsid w:val="00D62CEF"/>
    <w:rsid w:val="00D7384A"/>
    <w:rsid w:val="00D92917"/>
    <w:rsid w:val="00DB770A"/>
    <w:rsid w:val="00DF664C"/>
    <w:rsid w:val="00E32F10"/>
    <w:rsid w:val="00E54801"/>
    <w:rsid w:val="00E55E1F"/>
    <w:rsid w:val="00E72D24"/>
    <w:rsid w:val="00ED76A0"/>
    <w:rsid w:val="00F11BC5"/>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4671DA"/>
  <w15:docId w15:val="{B3B0FA2B-DE5D-42A4-8697-7DB77AE9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dir@itu.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https://www.itu.int/md/T17-SG02-190219-TD-GEN-0697/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149</TotalTime>
  <Pages>4</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4450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Osvath, Alexandra</cp:lastModifiedBy>
  <cp:revision>4</cp:revision>
  <cp:lastPrinted>2019-03-11T13:27:00Z</cp:lastPrinted>
  <dcterms:created xsi:type="dcterms:W3CDTF">2019-03-11T09:57:00Z</dcterms:created>
  <dcterms:modified xsi:type="dcterms:W3CDTF">2019-03-11T13:28:00Z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