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1" w:type="dxa"/>
        <w:tblLayout w:type="fixed"/>
        <w:tblCellMar>
          <w:left w:w="0" w:type="dxa"/>
          <w:right w:w="0" w:type="dxa"/>
        </w:tblCellMar>
        <w:tblLook w:val="0000" w:firstRow="0" w:lastRow="0" w:firstColumn="0" w:lastColumn="0" w:noHBand="0" w:noVBand="0"/>
      </w:tblPr>
      <w:tblGrid>
        <w:gridCol w:w="8"/>
        <w:gridCol w:w="822"/>
        <w:gridCol w:w="588"/>
        <w:gridCol w:w="567"/>
        <w:gridCol w:w="2900"/>
        <w:gridCol w:w="2912"/>
        <w:gridCol w:w="2126"/>
        <w:gridCol w:w="8"/>
      </w:tblGrid>
      <w:tr w:rsidR="0099362E" w:rsidRPr="00170D27" w:rsidTr="0099362E">
        <w:trPr>
          <w:gridAfter w:val="1"/>
          <w:wAfter w:w="8" w:type="dxa"/>
          <w:cantSplit/>
        </w:trPr>
        <w:tc>
          <w:tcPr>
            <w:tcW w:w="1418" w:type="dxa"/>
            <w:gridSpan w:val="3"/>
            <w:vAlign w:val="center"/>
          </w:tcPr>
          <w:p w:rsidR="0099362E" w:rsidRPr="00170D27" w:rsidRDefault="0099362E" w:rsidP="002E5E8D">
            <w:pPr>
              <w:tabs>
                <w:tab w:val="right" w:pos="8732"/>
              </w:tabs>
              <w:spacing w:before="0"/>
              <w:rPr>
                <w:b/>
                <w:bCs/>
                <w:iCs/>
                <w:color w:val="FFFFFF"/>
                <w:sz w:val="30"/>
                <w:szCs w:val="30"/>
                <w:lang w:val="fr-CH"/>
              </w:rPr>
            </w:pPr>
            <w:bookmarkStart w:id="0" w:name="StartTyping_F"/>
            <w:bookmarkEnd w:id="0"/>
            <w:r w:rsidRPr="00F1238A">
              <w:rPr>
                <w:noProof/>
                <w:lang w:val="en-US" w:eastAsia="zh-CN"/>
              </w:rPr>
              <w:drawing>
                <wp:inline distT="0" distB="0" distL="0" distR="0" wp14:anchorId="5C43CB72" wp14:editId="2FE0AFF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rsidR="0099362E" w:rsidRPr="00170D27" w:rsidRDefault="0099362E" w:rsidP="002E5E8D">
            <w:pPr>
              <w:spacing w:before="0"/>
              <w:rPr>
                <w:rFonts w:cs="Times New Roman Bold"/>
                <w:b/>
                <w:bCs/>
                <w:iCs/>
                <w:smallCaps/>
                <w:sz w:val="34"/>
                <w:szCs w:val="34"/>
                <w:lang w:val="fr-CH"/>
              </w:rPr>
            </w:pPr>
            <w:r w:rsidRPr="00170D27">
              <w:rPr>
                <w:rFonts w:cs="Times New Roman Bold"/>
                <w:b/>
                <w:bCs/>
                <w:iCs/>
                <w:smallCaps/>
                <w:sz w:val="34"/>
                <w:szCs w:val="34"/>
                <w:lang w:val="fr-CH"/>
              </w:rPr>
              <w:t>Union internationale des télécommunications</w:t>
            </w:r>
          </w:p>
          <w:p w:rsidR="0099362E" w:rsidRPr="00170D27" w:rsidRDefault="0099362E" w:rsidP="002E5E8D">
            <w:pPr>
              <w:tabs>
                <w:tab w:val="right" w:pos="8732"/>
              </w:tabs>
              <w:spacing w:before="0"/>
              <w:rPr>
                <w:b/>
                <w:bCs/>
                <w:iCs/>
                <w:color w:val="FFFFFF"/>
                <w:sz w:val="30"/>
                <w:szCs w:val="30"/>
                <w:lang w:val="fr-CH"/>
              </w:rPr>
            </w:pPr>
            <w:r w:rsidRPr="00170D27">
              <w:rPr>
                <w:rFonts w:cs="Times New Roman Bold"/>
                <w:b/>
                <w:bCs/>
                <w:iCs/>
                <w:smallCaps/>
                <w:sz w:val="28"/>
                <w:szCs w:val="28"/>
                <w:lang w:val="fr-CH"/>
              </w:rPr>
              <w:t>B</w:t>
            </w:r>
            <w:r w:rsidRPr="00170D27">
              <w:rPr>
                <w:b/>
                <w:bCs/>
                <w:iCs/>
                <w:smallCaps/>
                <w:sz w:val="28"/>
                <w:szCs w:val="28"/>
                <w:lang w:val="fr-CH"/>
              </w:rPr>
              <w:t>ureau de la Normalisation des Télécommunications</w:t>
            </w:r>
          </w:p>
        </w:tc>
        <w:tc>
          <w:tcPr>
            <w:tcW w:w="2126" w:type="dxa"/>
            <w:vAlign w:val="center"/>
          </w:tcPr>
          <w:p w:rsidR="0099362E" w:rsidRPr="00170D27" w:rsidRDefault="0099362E" w:rsidP="002E5E8D">
            <w:pPr>
              <w:spacing w:before="0"/>
              <w:jc w:val="right"/>
              <w:rPr>
                <w:color w:val="FFFFFF"/>
                <w:sz w:val="26"/>
                <w:szCs w:val="26"/>
                <w:lang w:val="fr-CH"/>
              </w:rPr>
            </w:pPr>
          </w:p>
        </w:tc>
      </w:tr>
      <w:tr w:rsidR="0099362E" w:rsidRPr="00697BC1" w:rsidTr="0099362E">
        <w:trPr>
          <w:gridBefore w:val="1"/>
          <w:wBefore w:w="8" w:type="dxa"/>
          <w:cantSplit/>
        </w:trPr>
        <w:tc>
          <w:tcPr>
            <w:tcW w:w="1977" w:type="dxa"/>
            <w:gridSpan w:val="3"/>
          </w:tcPr>
          <w:p w:rsidR="0099362E" w:rsidRPr="00697BC1" w:rsidRDefault="0099362E" w:rsidP="002E5E8D">
            <w:pPr>
              <w:tabs>
                <w:tab w:val="left" w:pos="4111"/>
              </w:tabs>
              <w:spacing w:before="10"/>
              <w:ind w:left="57"/>
            </w:pPr>
          </w:p>
        </w:tc>
        <w:tc>
          <w:tcPr>
            <w:tcW w:w="2900" w:type="dxa"/>
          </w:tcPr>
          <w:p w:rsidR="0099362E" w:rsidRPr="00697BC1" w:rsidRDefault="0099362E" w:rsidP="002E5E8D">
            <w:pPr>
              <w:tabs>
                <w:tab w:val="left" w:pos="4111"/>
              </w:tabs>
              <w:spacing w:before="10"/>
              <w:ind w:left="57"/>
              <w:rPr>
                <w:b/>
              </w:rPr>
            </w:pPr>
          </w:p>
        </w:tc>
        <w:tc>
          <w:tcPr>
            <w:tcW w:w="5046" w:type="dxa"/>
            <w:gridSpan w:val="3"/>
          </w:tcPr>
          <w:p w:rsidR="0099362E" w:rsidRPr="00697BC1" w:rsidRDefault="0099362E" w:rsidP="002E5E8D">
            <w:pPr>
              <w:tabs>
                <w:tab w:val="clear" w:pos="794"/>
                <w:tab w:val="clear" w:pos="1191"/>
                <w:tab w:val="clear" w:pos="1588"/>
                <w:tab w:val="clear" w:pos="1985"/>
                <w:tab w:val="left" w:pos="284"/>
              </w:tabs>
              <w:spacing w:after="120"/>
              <w:ind w:left="284" w:hanging="227"/>
            </w:pPr>
            <w:r w:rsidRPr="00697BC1">
              <w:t>Genève, le</w:t>
            </w:r>
            <w:r>
              <w:t xml:space="preserve"> 18 février 2018</w:t>
            </w:r>
          </w:p>
        </w:tc>
      </w:tr>
      <w:tr w:rsidR="0099362E" w:rsidRPr="00697BC1" w:rsidTr="0099362E">
        <w:trPr>
          <w:gridBefore w:val="1"/>
          <w:wBefore w:w="8" w:type="dxa"/>
          <w:cantSplit/>
          <w:trHeight w:val="340"/>
        </w:trPr>
        <w:tc>
          <w:tcPr>
            <w:tcW w:w="822" w:type="dxa"/>
          </w:tcPr>
          <w:p w:rsidR="0099362E" w:rsidRPr="00036F4F" w:rsidRDefault="0099362E" w:rsidP="002E5E8D">
            <w:pPr>
              <w:tabs>
                <w:tab w:val="left" w:pos="4111"/>
              </w:tabs>
              <w:spacing w:before="10"/>
              <w:ind w:left="57"/>
              <w:rPr>
                <w:b/>
                <w:bCs/>
              </w:rPr>
            </w:pPr>
            <w:r w:rsidRPr="00036F4F">
              <w:rPr>
                <w:b/>
                <w:bCs/>
              </w:rPr>
              <w:t>Réf.:</w:t>
            </w:r>
          </w:p>
          <w:p w:rsidR="0099362E" w:rsidRPr="00036F4F" w:rsidRDefault="0099362E" w:rsidP="002E5E8D">
            <w:pPr>
              <w:tabs>
                <w:tab w:val="left" w:pos="4111"/>
              </w:tabs>
              <w:spacing w:before="10"/>
              <w:ind w:left="57"/>
              <w:rPr>
                <w:b/>
                <w:bCs/>
              </w:rPr>
            </w:pPr>
          </w:p>
        </w:tc>
        <w:tc>
          <w:tcPr>
            <w:tcW w:w="4055" w:type="dxa"/>
            <w:gridSpan w:val="3"/>
          </w:tcPr>
          <w:p w:rsidR="0099362E" w:rsidRPr="00697BC1" w:rsidRDefault="0099362E" w:rsidP="002E5E8D">
            <w:pPr>
              <w:tabs>
                <w:tab w:val="left" w:pos="4111"/>
              </w:tabs>
              <w:spacing w:before="10"/>
              <w:ind w:left="57"/>
              <w:rPr>
                <w:b/>
              </w:rPr>
            </w:pPr>
            <w:r>
              <w:rPr>
                <w:b/>
              </w:rPr>
              <w:t>Circulaire TSB 150</w:t>
            </w:r>
          </w:p>
          <w:p w:rsidR="0099362E" w:rsidRPr="00036F4F" w:rsidRDefault="0099362E" w:rsidP="002E5E8D">
            <w:pPr>
              <w:tabs>
                <w:tab w:val="left" w:pos="4111"/>
              </w:tabs>
              <w:spacing w:before="10"/>
              <w:ind w:left="57"/>
              <w:rPr>
                <w:b/>
              </w:rPr>
            </w:pPr>
          </w:p>
        </w:tc>
        <w:tc>
          <w:tcPr>
            <w:tcW w:w="5046" w:type="dxa"/>
            <w:gridSpan w:val="3"/>
            <w:vMerge w:val="restart"/>
          </w:tcPr>
          <w:p w:rsidR="0099362E" w:rsidRPr="00B75FC2" w:rsidRDefault="0099362E" w:rsidP="0099362E">
            <w:pPr>
              <w:tabs>
                <w:tab w:val="clear" w:pos="794"/>
                <w:tab w:val="clear" w:pos="1191"/>
                <w:tab w:val="clear" w:pos="1588"/>
                <w:tab w:val="clear" w:pos="1985"/>
                <w:tab w:val="left" w:pos="284"/>
              </w:tabs>
              <w:spacing w:before="0"/>
              <w:ind w:left="284" w:hanging="227"/>
            </w:pPr>
            <w:r w:rsidRPr="00B75FC2">
              <w:t>-</w:t>
            </w:r>
            <w:r w:rsidRPr="00B75FC2">
              <w:tab/>
              <w:t>Aux administrations des Etats Membres de l'Union;</w:t>
            </w:r>
          </w:p>
          <w:p w:rsidR="0099362E" w:rsidRPr="00B75FC2" w:rsidRDefault="0099362E" w:rsidP="0099362E">
            <w:pPr>
              <w:pStyle w:val="Tabletext0"/>
              <w:spacing w:before="0" w:after="0"/>
              <w:ind w:left="283" w:hanging="227"/>
              <w:rPr>
                <w:color w:val="000000"/>
                <w:lang w:val="fr-FR"/>
              </w:rPr>
            </w:pPr>
            <w:r w:rsidRPr="00B75FC2">
              <w:rPr>
                <w:color w:val="000000"/>
                <w:lang w:val="fr-FR"/>
              </w:rPr>
              <w:t>-</w:t>
            </w:r>
            <w:r w:rsidRPr="00B75FC2">
              <w:rPr>
                <w:color w:val="000000"/>
                <w:lang w:val="fr-FR"/>
              </w:rPr>
              <w:tab/>
              <w:t>Aux Membres du Secteur de l'UIT-T;</w:t>
            </w:r>
          </w:p>
          <w:p w:rsidR="0099362E" w:rsidRPr="00B75FC2" w:rsidRDefault="0099362E" w:rsidP="0099362E">
            <w:pPr>
              <w:pStyle w:val="Tabletext0"/>
              <w:spacing w:before="0" w:after="0"/>
              <w:ind w:left="283" w:hanging="227"/>
              <w:rPr>
                <w:color w:val="000000"/>
                <w:lang w:val="fr-FR"/>
              </w:rPr>
            </w:pPr>
            <w:r w:rsidRPr="00B75FC2">
              <w:rPr>
                <w:color w:val="000000"/>
                <w:lang w:val="fr-FR"/>
              </w:rPr>
              <w:t>-</w:t>
            </w:r>
            <w:r w:rsidRPr="00B75FC2">
              <w:rPr>
                <w:color w:val="000000"/>
                <w:lang w:val="fr-FR"/>
              </w:rPr>
              <w:tab/>
              <w:t>Aux Associés de l'UIT-T;</w:t>
            </w:r>
          </w:p>
          <w:p w:rsidR="0099362E" w:rsidRPr="00697BC1" w:rsidRDefault="0099362E" w:rsidP="0099362E">
            <w:pPr>
              <w:tabs>
                <w:tab w:val="clear" w:pos="794"/>
                <w:tab w:val="clear" w:pos="1191"/>
                <w:tab w:val="clear" w:pos="1588"/>
                <w:tab w:val="clear" w:pos="1985"/>
                <w:tab w:val="left" w:pos="284"/>
              </w:tabs>
              <w:spacing w:before="0"/>
              <w:ind w:left="284" w:hanging="227"/>
            </w:pPr>
            <w:r w:rsidRPr="00B75FC2">
              <w:rPr>
                <w:color w:val="000000"/>
              </w:rPr>
              <w:t>-</w:t>
            </w:r>
            <w:r w:rsidRPr="00B75FC2">
              <w:rPr>
                <w:color w:val="000000"/>
              </w:rPr>
              <w:tab/>
              <w:t>Aux établissements universitaires participant aux travaux de l'UIT</w:t>
            </w:r>
            <w:r w:rsidRPr="00697BC1">
              <w:t xml:space="preserve"> </w:t>
            </w:r>
          </w:p>
        </w:tc>
      </w:tr>
      <w:tr w:rsidR="0099362E" w:rsidRPr="00697BC1" w:rsidTr="0099362E">
        <w:trPr>
          <w:gridBefore w:val="1"/>
          <w:wBefore w:w="8" w:type="dxa"/>
          <w:cantSplit/>
        </w:trPr>
        <w:tc>
          <w:tcPr>
            <w:tcW w:w="822" w:type="dxa"/>
          </w:tcPr>
          <w:p w:rsidR="0099362E" w:rsidRPr="00036F4F" w:rsidRDefault="0099362E" w:rsidP="002E5E8D">
            <w:pPr>
              <w:tabs>
                <w:tab w:val="left" w:pos="4111"/>
              </w:tabs>
              <w:spacing w:before="10"/>
              <w:ind w:left="57"/>
              <w:rPr>
                <w:b/>
                <w:bCs/>
                <w:sz w:val="20"/>
              </w:rPr>
            </w:pPr>
            <w:r w:rsidRPr="00036F4F">
              <w:rPr>
                <w:b/>
                <w:bCs/>
              </w:rPr>
              <w:t>Tél.:</w:t>
            </w:r>
          </w:p>
        </w:tc>
        <w:tc>
          <w:tcPr>
            <w:tcW w:w="4055" w:type="dxa"/>
            <w:gridSpan w:val="3"/>
          </w:tcPr>
          <w:p w:rsidR="0099362E" w:rsidRPr="00697BC1" w:rsidRDefault="0099362E" w:rsidP="002E5E8D">
            <w:pPr>
              <w:tabs>
                <w:tab w:val="left" w:pos="4111"/>
              </w:tabs>
              <w:spacing w:before="0"/>
              <w:ind w:left="57"/>
            </w:pPr>
            <w:r w:rsidRPr="00697BC1">
              <w:t>+41 22 730</w:t>
            </w:r>
            <w:r>
              <w:t xml:space="preserve"> 6251</w:t>
            </w:r>
          </w:p>
        </w:tc>
        <w:tc>
          <w:tcPr>
            <w:tcW w:w="5046" w:type="dxa"/>
            <w:gridSpan w:val="3"/>
            <w:vMerge/>
          </w:tcPr>
          <w:p w:rsidR="0099362E" w:rsidRPr="00697BC1" w:rsidRDefault="0099362E" w:rsidP="002E5E8D">
            <w:pPr>
              <w:tabs>
                <w:tab w:val="left" w:pos="4111"/>
              </w:tabs>
              <w:spacing w:before="0"/>
              <w:rPr>
                <w:b/>
              </w:rPr>
            </w:pPr>
          </w:p>
        </w:tc>
      </w:tr>
      <w:tr w:rsidR="0099362E" w:rsidRPr="00697BC1" w:rsidTr="0099362E">
        <w:trPr>
          <w:gridBefore w:val="1"/>
          <w:wBefore w:w="8" w:type="dxa"/>
          <w:cantSplit/>
        </w:trPr>
        <w:tc>
          <w:tcPr>
            <w:tcW w:w="822" w:type="dxa"/>
          </w:tcPr>
          <w:p w:rsidR="0099362E" w:rsidRPr="00036F4F" w:rsidRDefault="0099362E" w:rsidP="002E5E8D">
            <w:pPr>
              <w:tabs>
                <w:tab w:val="left" w:pos="4111"/>
              </w:tabs>
              <w:spacing w:before="10"/>
              <w:ind w:left="57"/>
              <w:rPr>
                <w:b/>
                <w:bCs/>
                <w:sz w:val="20"/>
              </w:rPr>
            </w:pPr>
            <w:r w:rsidRPr="00036F4F">
              <w:rPr>
                <w:b/>
                <w:bCs/>
              </w:rPr>
              <w:t>Fax:</w:t>
            </w:r>
          </w:p>
        </w:tc>
        <w:tc>
          <w:tcPr>
            <w:tcW w:w="4055" w:type="dxa"/>
            <w:gridSpan w:val="3"/>
          </w:tcPr>
          <w:p w:rsidR="0099362E" w:rsidRPr="00697BC1" w:rsidRDefault="0099362E" w:rsidP="002E5E8D">
            <w:pPr>
              <w:tabs>
                <w:tab w:val="left" w:pos="4111"/>
              </w:tabs>
              <w:spacing w:before="0"/>
              <w:ind w:left="57"/>
            </w:pPr>
            <w:r w:rsidRPr="00697BC1">
              <w:t>+41 22 730 5853</w:t>
            </w:r>
          </w:p>
        </w:tc>
        <w:tc>
          <w:tcPr>
            <w:tcW w:w="5046" w:type="dxa"/>
            <w:gridSpan w:val="3"/>
            <w:vMerge/>
          </w:tcPr>
          <w:p w:rsidR="0099362E" w:rsidRPr="00697BC1" w:rsidRDefault="0099362E" w:rsidP="002E5E8D">
            <w:pPr>
              <w:tabs>
                <w:tab w:val="left" w:pos="4111"/>
              </w:tabs>
              <w:spacing w:before="0"/>
              <w:rPr>
                <w:b/>
              </w:rPr>
            </w:pPr>
          </w:p>
        </w:tc>
      </w:tr>
      <w:tr w:rsidR="0099362E" w:rsidRPr="00697BC1" w:rsidTr="0099362E">
        <w:trPr>
          <w:gridBefore w:val="1"/>
          <w:wBefore w:w="8" w:type="dxa"/>
          <w:cantSplit/>
        </w:trPr>
        <w:tc>
          <w:tcPr>
            <w:tcW w:w="822" w:type="dxa"/>
          </w:tcPr>
          <w:p w:rsidR="0099362E" w:rsidRPr="00036F4F" w:rsidRDefault="0099362E" w:rsidP="002E5E8D">
            <w:pPr>
              <w:tabs>
                <w:tab w:val="left" w:pos="4111"/>
              </w:tabs>
              <w:spacing w:before="10"/>
              <w:ind w:left="57"/>
              <w:rPr>
                <w:b/>
                <w:bCs/>
                <w:sz w:val="20"/>
              </w:rPr>
            </w:pPr>
            <w:r w:rsidRPr="00036F4F">
              <w:rPr>
                <w:b/>
                <w:bCs/>
              </w:rPr>
              <w:t>E-mail:</w:t>
            </w:r>
          </w:p>
        </w:tc>
        <w:tc>
          <w:tcPr>
            <w:tcW w:w="4055" w:type="dxa"/>
            <w:gridSpan w:val="3"/>
          </w:tcPr>
          <w:p w:rsidR="0099362E" w:rsidRPr="00697BC1" w:rsidRDefault="00866337" w:rsidP="002E5E8D">
            <w:pPr>
              <w:tabs>
                <w:tab w:val="left" w:pos="4111"/>
              </w:tabs>
              <w:spacing w:before="0"/>
              <w:ind w:left="57"/>
            </w:pPr>
            <w:hyperlink r:id="rId9" w:history="1">
              <w:r w:rsidR="0099362E" w:rsidRPr="00B75FC2">
                <w:rPr>
                  <w:rStyle w:val="Hyperlink"/>
                </w:rPr>
                <w:t>bridging@itu.int</w:t>
              </w:r>
            </w:hyperlink>
            <w:r w:rsidR="0099362E" w:rsidRPr="00B75FC2">
              <w:br/>
            </w:r>
            <w:hyperlink r:id="rId10" w:history="1">
              <w:r w:rsidR="0099362E" w:rsidRPr="00B75FC2">
                <w:rPr>
                  <w:rStyle w:val="Hyperlink"/>
                </w:rPr>
                <w:t>tsbevents@itu.int</w:t>
              </w:r>
            </w:hyperlink>
          </w:p>
        </w:tc>
        <w:tc>
          <w:tcPr>
            <w:tcW w:w="5046" w:type="dxa"/>
            <w:gridSpan w:val="3"/>
          </w:tcPr>
          <w:p w:rsidR="0099362E" w:rsidRPr="00697BC1" w:rsidRDefault="0099362E" w:rsidP="002E5E8D">
            <w:pPr>
              <w:tabs>
                <w:tab w:val="left" w:pos="4111"/>
              </w:tabs>
              <w:spacing w:before="0"/>
            </w:pPr>
            <w:r w:rsidRPr="00697BC1">
              <w:rPr>
                <w:b/>
              </w:rPr>
              <w:t>Copie</w:t>
            </w:r>
            <w:r w:rsidRPr="00697BC1">
              <w:t>:</w:t>
            </w:r>
          </w:p>
          <w:p w:rsidR="0099362E" w:rsidRPr="00B75FC2" w:rsidRDefault="0099362E" w:rsidP="0099362E">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B75FC2">
              <w:rPr>
                <w:lang w:val="fr-FR"/>
              </w:rPr>
              <w:t>-</w:t>
            </w:r>
            <w:r w:rsidRPr="00B75FC2">
              <w:rPr>
                <w:lang w:val="fr-FR"/>
              </w:rPr>
              <w:tab/>
              <w:t>Aux Présidents et Vice-Présidents des Commissions d'études de l'UIT-T;</w:t>
            </w:r>
          </w:p>
          <w:p w:rsidR="0099362E" w:rsidRPr="00B75FC2" w:rsidRDefault="0099362E" w:rsidP="0099362E">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B75FC2">
              <w:rPr>
                <w:lang w:val="fr-FR"/>
              </w:rPr>
              <w:t>-</w:t>
            </w:r>
            <w:r w:rsidRPr="00B75FC2">
              <w:rPr>
                <w:lang w:val="fr-FR"/>
              </w:rPr>
              <w:tab/>
              <w:t>A la Directrice du Bureau de développement des télécommunications;</w:t>
            </w:r>
          </w:p>
          <w:p w:rsidR="0099362E" w:rsidRPr="00B75FC2" w:rsidRDefault="0099362E" w:rsidP="0099362E">
            <w:pPr>
              <w:tabs>
                <w:tab w:val="clear" w:pos="794"/>
                <w:tab w:val="left" w:pos="226"/>
                <w:tab w:val="left" w:pos="4111"/>
              </w:tabs>
              <w:spacing w:before="0"/>
              <w:ind w:left="226" w:hanging="226"/>
            </w:pPr>
            <w:r w:rsidRPr="00B75FC2">
              <w:t>-</w:t>
            </w:r>
            <w:r w:rsidRPr="00B75FC2">
              <w:tab/>
              <w:t>Au Directeur du Bureau des radiocommunications;</w:t>
            </w:r>
          </w:p>
          <w:p w:rsidR="0099362E" w:rsidRPr="00697BC1" w:rsidRDefault="0099362E" w:rsidP="0099362E">
            <w:pPr>
              <w:tabs>
                <w:tab w:val="clear" w:pos="794"/>
                <w:tab w:val="left" w:pos="226"/>
                <w:tab w:val="left" w:pos="4111"/>
              </w:tabs>
              <w:spacing w:before="0"/>
            </w:pPr>
            <w:r w:rsidRPr="00B75FC2">
              <w:t>-</w:t>
            </w:r>
            <w:r w:rsidRPr="00B75FC2">
              <w:tab/>
              <w:t>Au Bureau régional de l'UIT pour les Amériques</w:t>
            </w:r>
          </w:p>
          <w:p w:rsidR="0099362E" w:rsidRPr="00697BC1" w:rsidRDefault="0099362E" w:rsidP="002E5E8D">
            <w:pPr>
              <w:tabs>
                <w:tab w:val="clear" w:pos="794"/>
                <w:tab w:val="left" w:pos="226"/>
                <w:tab w:val="left" w:pos="4111"/>
              </w:tabs>
              <w:spacing w:before="0"/>
              <w:ind w:left="226" w:hanging="226"/>
            </w:pPr>
          </w:p>
        </w:tc>
      </w:tr>
      <w:tr w:rsidR="0099362E" w:rsidRPr="00697BC1" w:rsidTr="0099362E">
        <w:trPr>
          <w:gridBefore w:val="1"/>
          <w:gridAfter w:val="1"/>
          <w:wBefore w:w="8" w:type="dxa"/>
          <w:wAfter w:w="8" w:type="dxa"/>
          <w:cantSplit/>
          <w:trHeight w:val="680"/>
        </w:trPr>
        <w:tc>
          <w:tcPr>
            <w:tcW w:w="822" w:type="dxa"/>
          </w:tcPr>
          <w:p w:rsidR="0099362E" w:rsidRPr="00036F4F" w:rsidRDefault="0099362E" w:rsidP="002E5E8D">
            <w:pPr>
              <w:tabs>
                <w:tab w:val="left" w:pos="4111"/>
              </w:tabs>
              <w:spacing w:before="10"/>
              <w:ind w:left="57"/>
              <w:rPr>
                <w:b/>
                <w:bCs/>
                <w:sz w:val="22"/>
              </w:rPr>
            </w:pPr>
            <w:r w:rsidRPr="00CE4592">
              <w:rPr>
                <w:b/>
                <w:bCs/>
                <w:szCs w:val="22"/>
              </w:rPr>
              <w:t>Objet:</w:t>
            </w:r>
          </w:p>
        </w:tc>
        <w:tc>
          <w:tcPr>
            <w:tcW w:w="9093" w:type="dxa"/>
            <w:gridSpan w:val="5"/>
          </w:tcPr>
          <w:p w:rsidR="0099362E" w:rsidRPr="00A5645A" w:rsidRDefault="0099362E" w:rsidP="002E5E8D">
            <w:pPr>
              <w:tabs>
                <w:tab w:val="left" w:pos="4111"/>
              </w:tabs>
              <w:spacing w:before="0"/>
              <w:ind w:left="57"/>
              <w:rPr>
                <w:b/>
                <w:bCs/>
              </w:rPr>
            </w:pPr>
            <w:r w:rsidRPr="00B75FC2">
              <w:rPr>
                <w:b/>
              </w:rPr>
              <w:t>Atelier sur les ressources internationales de numérotage de l'UIT pour les Amériques et atelier interactif sur la réduction de l'écart en matière de normalisation relatif à l'efficacité en matière de normalisation (Managua, Nicaragua, 25-27 mars 2019)</w:t>
            </w:r>
          </w:p>
        </w:tc>
      </w:tr>
    </w:tbl>
    <w:p w:rsidR="00517A03" w:rsidRPr="00B75FC2" w:rsidRDefault="00517A03" w:rsidP="00A5280F">
      <w:r w:rsidRPr="00B75FC2">
        <w:t>Madame, Monsieur,</w:t>
      </w:r>
    </w:p>
    <w:p w:rsidR="001610B7" w:rsidRPr="00B75FC2" w:rsidRDefault="001610B7" w:rsidP="001D532B">
      <w:pPr>
        <w:rPr>
          <w:bCs/>
        </w:rPr>
      </w:pPr>
      <w:r w:rsidRPr="00B75FC2">
        <w:rPr>
          <w:bCs/>
        </w:rPr>
        <w:t>1</w:t>
      </w:r>
      <w:r w:rsidRPr="00B75FC2">
        <w:rPr>
          <w:bCs/>
        </w:rPr>
        <w:tab/>
      </w:r>
      <w:r w:rsidR="00060CD1" w:rsidRPr="00B75FC2">
        <w:rPr>
          <w:bCs/>
        </w:rPr>
        <w:t>L</w:t>
      </w:r>
      <w:r w:rsidRPr="00B75FC2">
        <w:rPr>
          <w:bCs/>
        </w:rPr>
        <w:t xml:space="preserve">'Union internationale des télécommunications (UIT) organise </w:t>
      </w:r>
      <w:r w:rsidR="00060CD1" w:rsidRPr="00B75FC2">
        <w:rPr>
          <w:bCs/>
        </w:rPr>
        <w:t xml:space="preserve">un </w:t>
      </w:r>
      <w:r w:rsidRPr="00B75FC2">
        <w:rPr>
          <w:bCs/>
        </w:rPr>
        <w:t xml:space="preserve">atelier </w:t>
      </w:r>
      <w:r w:rsidR="00060CD1" w:rsidRPr="00B75FC2">
        <w:rPr>
          <w:bCs/>
        </w:rPr>
        <w:t xml:space="preserve">sur les ressources internationales de numérotage de l'UIT pour les Amériques, les 25 et 26 mars 2019, et un atelier </w:t>
      </w:r>
      <w:r w:rsidRPr="00B75FC2">
        <w:rPr>
          <w:bCs/>
        </w:rPr>
        <w:t>interactif sur la réduction de l'écart en matière de normalisation relatif à l'efficacité en matière de normalisation</w:t>
      </w:r>
      <w:r w:rsidR="00060CD1" w:rsidRPr="00B75FC2">
        <w:rPr>
          <w:bCs/>
        </w:rPr>
        <w:t xml:space="preserve">, le 27 mars 2019, qui se tiendront </w:t>
      </w:r>
      <w:r w:rsidRPr="00B75FC2">
        <w:rPr>
          <w:bCs/>
        </w:rPr>
        <w:t xml:space="preserve">à l'aimable invitation </w:t>
      </w:r>
      <w:r w:rsidR="00060CD1" w:rsidRPr="00B75FC2">
        <w:t>de l'Instituto Nicaragüense de Telecomunicaciones y Correos (TELCOR), Managua (Nicaragua)</w:t>
      </w:r>
      <w:r w:rsidR="00493B8A" w:rsidRPr="00B75FC2">
        <w:rPr>
          <w:bCs/>
        </w:rPr>
        <w:t>. Ces </w:t>
      </w:r>
      <w:r w:rsidRPr="00B75FC2">
        <w:rPr>
          <w:bCs/>
        </w:rPr>
        <w:t>manifestations se dérouleront juste avant la réunion du Groupe régional de la Commission d'études</w:t>
      </w:r>
      <w:r w:rsidR="00200866" w:rsidRPr="00B75FC2">
        <w:rPr>
          <w:bCs/>
        </w:rPr>
        <w:t> </w:t>
      </w:r>
      <w:r w:rsidRPr="00B75FC2">
        <w:rPr>
          <w:bCs/>
        </w:rPr>
        <w:t>2 de l'UIT-T pour l</w:t>
      </w:r>
      <w:r w:rsidR="00567A26" w:rsidRPr="00B75FC2">
        <w:rPr>
          <w:bCs/>
        </w:rPr>
        <w:t xml:space="preserve">es Amériques </w:t>
      </w:r>
      <w:r w:rsidRPr="00B75FC2">
        <w:rPr>
          <w:bCs/>
        </w:rPr>
        <w:t>(SG2RG-A</w:t>
      </w:r>
      <w:r w:rsidR="00567A26" w:rsidRPr="00B75FC2">
        <w:rPr>
          <w:bCs/>
        </w:rPr>
        <w:t>M</w:t>
      </w:r>
      <w:r w:rsidRPr="00B75FC2">
        <w:rPr>
          <w:bCs/>
        </w:rPr>
        <w:t xml:space="preserve">R) et </w:t>
      </w:r>
      <w:r w:rsidR="00567A26" w:rsidRPr="00B75FC2">
        <w:rPr>
          <w:bCs/>
        </w:rPr>
        <w:t xml:space="preserve">celle </w:t>
      </w:r>
      <w:r w:rsidRPr="00B75FC2">
        <w:rPr>
          <w:bCs/>
        </w:rPr>
        <w:t>du Groupe régional de la Commission d'études</w:t>
      </w:r>
      <w:r w:rsidR="00200866" w:rsidRPr="00B75FC2">
        <w:rPr>
          <w:bCs/>
        </w:rPr>
        <w:t> </w:t>
      </w:r>
      <w:r w:rsidR="00567A26" w:rsidRPr="00B75FC2">
        <w:rPr>
          <w:bCs/>
        </w:rPr>
        <w:t>3</w:t>
      </w:r>
      <w:r w:rsidRPr="00B75FC2">
        <w:rPr>
          <w:bCs/>
        </w:rPr>
        <w:t xml:space="preserve"> de l'UIT-T pour</w:t>
      </w:r>
      <w:r w:rsidR="00567A26" w:rsidRPr="00B75FC2">
        <w:rPr>
          <w:bCs/>
        </w:rPr>
        <w:t xml:space="preserve"> l'Amérique latine et les Caraïbes (SG3RG-LAC), qui se tiendront</w:t>
      </w:r>
      <w:r w:rsidR="00493B8A" w:rsidRPr="00B75FC2">
        <w:rPr>
          <w:bCs/>
        </w:rPr>
        <w:t xml:space="preserve"> les 2</w:t>
      </w:r>
      <w:r w:rsidR="001D532B" w:rsidRPr="00B75FC2">
        <w:rPr>
          <w:bCs/>
        </w:rPr>
        <w:t>8</w:t>
      </w:r>
      <w:r w:rsidR="00493B8A" w:rsidRPr="00B75FC2">
        <w:rPr>
          <w:bCs/>
        </w:rPr>
        <w:t xml:space="preserve"> et </w:t>
      </w:r>
      <w:r w:rsidRPr="00B75FC2">
        <w:rPr>
          <w:bCs/>
        </w:rPr>
        <w:t>2</w:t>
      </w:r>
      <w:r w:rsidR="001D532B" w:rsidRPr="00B75FC2">
        <w:rPr>
          <w:bCs/>
        </w:rPr>
        <w:t>9</w:t>
      </w:r>
      <w:r w:rsidR="00200866" w:rsidRPr="00B75FC2">
        <w:rPr>
          <w:bCs/>
        </w:rPr>
        <w:t> </w:t>
      </w:r>
      <w:r w:rsidR="001D532B" w:rsidRPr="00B75FC2">
        <w:rPr>
          <w:bCs/>
        </w:rPr>
        <w:t xml:space="preserve">mars </w:t>
      </w:r>
      <w:r w:rsidRPr="00B75FC2">
        <w:rPr>
          <w:bCs/>
        </w:rPr>
        <w:t>201</w:t>
      </w:r>
      <w:r w:rsidR="001D532B" w:rsidRPr="00B75FC2">
        <w:rPr>
          <w:bCs/>
        </w:rPr>
        <w:t>9 au même endroit</w:t>
      </w:r>
      <w:r w:rsidRPr="00B75FC2">
        <w:rPr>
          <w:bCs/>
        </w:rPr>
        <w:t>.</w:t>
      </w:r>
    </w:p>
    <w:p w:rsidR="001610B7" w:rsidRPr="00B75FC2" w:rsidRDefault="001610B7" w:rsidP="00634B7D">
      <w:pPr>
        <w:rPr>
          <w:bCs/>
        </w:rPr>
      </w:pPr>
      <w:r w:rsidRPr="00B75FC2">
        <w:rPr>
          <w:bCs/>
        </w:rPr>
        <w:t>2</w:t>
      </w:r>
      <w:r w:rsidRPr="00B75FC2">
        <w:rPr>
          <w:bCs/>
        </w:rPr>
        <w:tab/>
        <w:t xml:space="preserve">La participation </w:t>
      </w:r>
      <w:r w:rsidR="00634B7D" w:rsidRPr="00B75FC2">
        <w:rPr>
          <w:bCs/>
        </w:rPr>
        <w:t xml:space="preserve">aux </w:t>
      </w:r>
      <w:r w:rsidRPr="00B75FC2">
        <w:rPr>
          <w:bCs/>
        </w:rPr>
        <w:t>atelier</w:t>
      </w:r>
      <w:r w:rsidR="00634B7D" w:rsidRPr="00B75FC2">
        <w:rPr>
          <w:bCs/>
        </w:rPr>
        <w:t>s</w:t>
      </w:r>
      <w:r w:rsidRPr="00B75FC2">
        <w:rPr>
          <w:bCs/>
        </w:rPr>
        <w:t xml:space="preserve">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est gratuite.</w:t>
      </w:r>
    </w:p>
    <w:p w:rsidR="001610B7" w:rsidRPr="00B75FC2" w:rsidRDefault="001610B7" w:rsidP="00117814">
      <w:pPr>
        <w:rPr>
          <w:bCs/>
        </w:rPr>
      </w:pPr>
      <w:r w:rsidRPr="00B75FC2">
        <w:rPr>
          <w:bCs/>
        </w:rPr>
        <w:t>3</w:t>
      </w:r>
      <w:r w:rsidRPr="00B75FC2">
        <w:rPr>
          <w:bCs/>
        </w:rPr>
        <w:tab/>
        <w:t xml:space="preserve">Le principal objectif de l'atelier interactif sur la réduction de l'écart en matière de normalisation est d'aider les délégués à tirer le meilleur parti possible de leur participation aux activités menées par l'UIT dans le domaine de la normalisation. </w:t>
      </w:r>
      <w:r w:rsidR="00634B7D" w:rsidRPr="00B75FC2">
        <w:rPr>
          <w:bCs/>
        </w:rPr>
        <w:t xml:space="preserve">L'atelier sur les ressources internationales de numérotage de l'UIT pour les Amériques aura pour objectif d'étudier les questions relatives à l'utilisation future des numéros de téléphone (ressources E.164), des identités internationales d'abonnés mobiles (IMSI) (ressources E.212) et des numéros identificateurs d'entités émettrices (ressources E.118). L'atelier portera sur la structure et la gestion de ces ressources, ainsi que sur les questions connues relatives à leur utilisation, telles que l'utilisation </w:t>
      </w:r>
      <w:r w:rsidR="00634B7D" w:rsidRPr="00B75FC2">
        <w:rPr>
          <w:bCs/>
        </w:rPr>
        <w:lastRenderedPageBreak/>
        <w:t>abusive de ressources de numérotage, l'identité de la ligne appelante et le rôle de l'UIT, des Etats</w:t>
      </w:r>
      <w:r w:rsidR="00117814">
        <w:rPr>
          <w:bCs/>
        </w:rPr>
        <w:t> </w:t>
      </w:r>
      <w:r w:rsidR="00634B7D" w:rsidRPr="00B75FC2">
        <w:rPr>
          <w:bCs/>
        </w:rPr>
        <w:t xml:space="preserve">Membres, des opérateurs et des fournisseurs de services. Il fournira aux participants la possibilité de soulever les questions qu'ils se posent en ce qui concerne l'utilisation future de ces trois </w:t>
      </w:r>
      <w:r w:rsidR="00CC70A6" w:rsidRPr="00B75FC2">
        <w:rPr>
          <w:bCs/>
        </w:rPr>
        <w:t xml:space="preserve">types de </w:t>
      </w:r>
      <w:r w:rsidR="00634B7D" w:rsidRPr="00B75FC2">
        <w:rPr>
          <w:bCs/>
        </w:rPr>
        <w:t xml:space="preserve">ressources. Cet atelier sera constitué à la fois de présentations et de séances interactives. </w:t>
      </w:r>
      <w:r w:rsidRPr="00B75FC2">
        <w:rPr>
          <w:bCs/>
        </w:rPr>
        <w:t>Cette manifestation est destinée notamment aux Etats Membres de l'UIT, aux organismes nationaux de normalisation, aux régulateurs des TIC, aux entreprises et aux instituts de recherche du secteur des TIC ainsi qu'aux prestataires de services et aux établissements universitaires.</w:t>
      </w:r>
    </w:p>
    <w:p w:rsidR="001610B7" w:rsidRPr="00B75FC2" w:rsidRDefault="001610B7" w:rsidP="001610B7">
      <w:pPr>
        <w:rPr>
          <w:bCs/>
        </w:rPr>
      </w:pPr>
      <w:r w:rsidRPr="00B75FC2">
        <w:rPr>
          <w:bCs/>
        </w:rPr>
        <w:t>4</w:t>
      </w:r>
      <w:r w:rsidRPr="00B75FC2">
        <w:rPr>
          <w:bCs/>
        </w:rPr>
        <w:tab/>
        <w:t>Les projets de programmes des ateliers seront disponibles sur les site</w:t>
      </w:r>
      <w:r w:rsidR="000A293F" w:rsidRPr="00B75FC2">
        <w:rPr>
          <w:bCs/>
        </w:rPr>
        <w:t>s</w:t>
      </w:r>
      <w:r w:rsidRPr="00B75FC2">
        <w:rPr>
          <w:bCs/>
        </w:rPr>
        <w:t xml:space="preserve"> web de l'UIT suivants: </w:t>
      </w:r>
    </w:p>
    <w:p w:rsidR="00634B7D" w:rsidRPr="00B75FC2" w:rsidRDefault="00634B7D" w:rsidP="00634B7D">
      <w:r w:rsidRPr="00B75FC2">
        <w:rPr>
          <w:b/>
          <w:bCs/>
        </w:rPr>
        <w:t>Atelier interactif de l'UIT sur la réduction de l'écart en matière de normalisation relatif à l'efficacité en matière de normalisation</w:t>
      </w:r>
      <w:r w:rsidRPr="00B75FC2">
        <w:t xml:space="preserve">: </w:t>
      </w:r>
      <w:r w:rsidRPr="00B75FC2">
        <w:rPr>
          <w:rStyle w:val="Hyperlink"/>
        </w:rPr>
        <w:br/>
      </w:r>
      <w:hyperlink r:id="rId11" w:history="1">
        <w:r w:rsidRPr="00B75FC2">
          <w:rPr>
            <w:rStyle w:val="Hyperlink"/>
          </w:rPr>
          <w:t>https://www.itu.int/en/ITU-T/Workshops-and-Seminars/bsg/20190327/Pages/default.aspx</w:t>
        </w:r>
      </w:hyperlink>
    </w:p>
    <w:p w:rsidR="00634B7D" w:rsidRPr="00B75FC2" w:rsidRDefault="00634B7D" w:rsidP="00634B7D">
      <w:pPr>
        <w:rPr>
          <w:color w:val="0000FF"/>
          <w:u w:val="single"/>
        </w:rPr>
      </w:pPr>
      <w:r w:rsidRPr="00B75FC2">
        <w:rPr>
          <w:b/>
          <w:bCs/>
        </w:rPr>
        <w:t>Atelier sur les ressources international</w:t>
      </w:r>
      <w:r w:rsidR="00CC70A6" w:rsidRPr="00B75FC2">
        <w:rPr>
          <w:b/>
          <w:bCs/>
        </w:rPr>
        <w:t>es d</w:t>
      </w:r>
      <w:r w:rsidRPr="00B75FC2">
        <w:rPr>
          <w:b/>
          <w:bCs/>
        </w:rPr>
        <w:t>e</w:t>
      </w:r>
      <w:r w:rsidR="00CC70A6" w:rsidRPr="00B75FC2">
        <w:rPr>
          <w:b/>
          <w:bCs/>
        </w:rPr>
        <w:t xml:space="preserve"> </w:t>
      </w:r>
      <w:r w:rsidRPr="00B75FC2">
        <w:rPr>
          <w:b/>
          <w:bCs/>
        </w:rPr>
        <w:t>numérotage de l'UIT pour les Amériques</w:t>
      </w:r>
      <w:r w:rsidRPr="00B75FC2">
        <w:t>:</w:t>
      </w:r>
      <w:r w:rsidR="00117814">
        <w:br/>
      </w:r>
      <w:hyperlink r:id="rId12" w:history="1">
        <w:r w:rsidRPr="00B75FC2">
          <w:rPr>
            <w:rStyle w:val="Hyperlink"/>
          </w:rPr>
          <w:t>https://www.itu.int/en/ITU-T/Workshops-and-Seminars/2019032526/Pages/default.aspx</w:t>
        </w:r>
      </w:hyperlink>
    </w:p>
    <w:p w:rsidR="001610B7" w:rsidRPr="00B75FC2" w:rsidRDefault="001610B7" w:rsidP="001610B7">
      <w:pPr>
        <w:rPr>
          <w:bCs/>
        </w:rPr>
      </w:pPr>
      <w:r w:rsidRPr="00B75FC2">
        <w:rPr>
          <w:bCs/>
        </w:rPr>
        <w:t xml:space="preserve">Ces sites web seront régulièrement actualisés à mesure que parviendront des informations nouvelles ou modifiées. Les participants sont priés de consulter régulièrement le site pour prendre connaissance des dernières informations. </w:t>
      </w:r>
    </w:p>
    <w:p w:rsidR="001610B7" w:rsidRPr="00B75FC2" w:rsidRDefault="001610B7" w:rsidP="001610B7">
      <w:pPr>
        <w:rPr>
          <w:bCs/>
        </w:rPr>
      </w:pPr>
      <w:r w:rsidRPr="00B75FC2">
        <w:rPr>
          <w:bCs/>
        </w:rPr>
        <w:t>5</w:t>
      </w:r>
      <w:r w:rsidRPr="00B75FC2">
        <w:rPr>
          <w:bCs/>
        </w:rPr>
        <w:tab/>
        <w:t>Des informations générales à l'intention des participants concernant les hôtels, les transports et les formalités de visa seront bientôt disponibles sur les sites web de l'UIT mentionnés ci</w:t>
      </w:r>
      <w:r w:rsidRPr="00B75FC2">
        <w:rPr>
          <w:bCs/>
        </w:rPr>
        <w:noBreakHyphen/>
        <w:t>dessus.</w:t>
      </w:r>
    </w:p>
    <w:p w:rsidR="001610B7" w:rsidRPr="00B75FC2" w:rsidRDefault="001610B7" w:rsidP="00634B7D">
      <w:pPr>
        <w:rPr>
          <w:bCs/>
        </w:rPr>
      </w:pPr>
      <w:r w:rsidRPr="00B75FC2">
        <w:rPr>
          <w:bCs/>
        </w:rPr>
        <w:t>6</w:t>
      </w:r>
      <w:r w:rsidRPr="00B75FC2">
        <w:rPr>
          <w:bCs/>
        </w:rPr>
        <w:tab/>
        <w:t xml:space="preserve">Afin de permettre à l'UIT de prendre les dispositions nécessaires concernant l'organisation des manifestations, je vous saurais gré de bien vouloir vous inscrire au moyen du formulaire en ligne sur chacune des pages web correspondant aux ateliers, dès que possible et </w:t>
      </w:r>
      <w:r w:rsidRPr="00B75FC2">
        <w:rPr>
          <w:b/>
          <w:bCs/>
        </w:rPr>
        <w:t>au plus tard le 2</w:t>
      </w:r>
      <w:r w:rsidR="00634B7D" w:rsidRPr="00B75FC2">
        <w:rPr>
          <w:b/>
          <w:bCs/>
        </w:rPr>
        <w:t>5</w:t>
      </w:r>
      <w:r w:rsidR="006F7704" w:rsidRPr="00B75FC2">
        <w:rPr>
          <w:b/>
          <w:bCs/>
        </w:rPr>
        <w:t> </w:t>
      </w:r>
      <w:r w:rsidR="00634B7D" w:rsidRPr="00B75FC2">
        <w:rPr>
          <w:b/>
          <w:bCs/>
        </w:rPr>
        <w:t xml:space="preserve">février </w:t>
      </w:r>
      <w:r w:rsidRPr="00B75FC2">
        <w:rPr>
          <w:b/>
          <w:bCs/>
        </w:rPr>
        <w:t>201</w:t>
      </w:r>
      <w:r w:rsidR="00634B7D" w:rsidRPr="00B75FC2">
        <w:rPr>
          <w:b/>
          <w:bCs/>
        </w:rPr>
        <w:t>9</w:t>
      </w:r>
      <w:r w:rsidRPr="00B75FC2">
        <w:rPr>
          <w:bCs/>
        </w:rPr>
        <w:t>.</w:t>
      </w:r>
      <w:r w:rsidRPr="00B75FC2">
        <w:rPr>
          <w:b/>
          <w:bCs/>
        </w:rPr>
        <w:t xml:space="preserve"> Veuillez noter que l'inscription préalable des participants à nos manifestations se fait exclusivement </w:t>
      </w:r>
      <w:r w:rsidRPr="00B75FC2">
        <w:rPr>
          <w:b/>
          <w:bCs/>
          <w:i/>
          <w:iCs/>
        </w:rPr>
        <w:t>en ligne</w:t>
      </w:r>
      <w:r w:rsidRPr="00B75FC2">
        <w:rPr>
          <w:bCs/>
        </w:rPr>
        <w:t xml:space="preserve">. Les participants auront aussi la possibilité de s'inscrire sur place le jour </w:t>
      </w:r>
      <w:r w:rsidR="006F7704" w:rsidRPr="00B75FC2">
        <w:rPr>
          <w:bCs/>
        </w:rPr>
        <w:t>de la manifestation</w:t>
      </w:r>
      <w:r w:rsidRPr="00B75FC2">
        <w:rPr>
          <w:bCs/>
        </w:rPr>
        <w:t xml:space="preserve">. </w:t>
      </w:r>
    </w:p>
    <w:p w:rsidR="001610B7" w:rsidRPr="00B75FC2" w:rsidRDefault="001610B7" w:rsidP="00634B7D">
      <w:pPr>
        <w:rPr>
          <w:bCs/>
        </w:rPr>
      </w:pPr>
      <w:r w:rsidRPr="00B75FC2">
        <w:rPr>
          <w:bCs/>
        </w:rPr>
        <w:t>7</w:t>
      </w:r>
      <w:r w:rsidRPr="00B75FC2">
        <w:rPr>
          <w:bCs/>
        </w:rPr>
        <w:tab/>
        <w:t xml:space="preserve">Nous vous rappelons que, pour les ressortissants de certains pays, l'entrée et le séjour, quelle qu'en soit la durée, </w:t>
      </w:r>
      <w:r w:rsidR="00634B7D" w:rsidRPr="00B75FC2">
        <w:rPr>
          <w:bCs/>
        </w:rPr>
        <w:t xml:space="preserve">au Nicaragua </w:t>
      </w:r>
      <w:r w:rsidRPr="00B75FC2">
        <w:rPr>
          <w:bCs/>
        </w:rPr>
        <w:t xml:space="preserve">sont soumis à l'obtention d'un visa. Ce visa doit être obtenu auprès de la représentation </w:t>
      </w:r>
      <w:r w:rsidR="00634B7D" w:rsidRPr="00B75FC2">
        <w:rPr>
          <w:bCs/>
        </w:rPr>
        <w:t xml:space="preserve">du Nicaragua </w:t>
      </w:r>
      <w:r w:rsidRPr="00B75FC2">
        <w:rPr>
          <w:bCs/>
        </w:rPr>
        <w:t>(ambassade ou consulat) dans votre pays ou, à défaut, dans le pays le plus proche de votre pays de départ. Des renseignements supplémentaires concernant les demandes de visa seront disponibles sur les sites web respectifs des manifestations.</w:t>
      </w:r>
    </w:p>
    <w:p w:rsidR="00BD6ECF" w:rsidRPr="00B75FC2" w:rsidRDefault="001610B7" w:rsidP="001610B7">
      <w:pPr>
        <w:rPr>
          <w:bCs/>
        </w:rPr>
      </w:pPr>
      <w:r w:rsidRPr="00B75FC2">
        <w:rPr>
          <w:bCs/>
        </w:rPr>
        <w:t>Veuillez agréer, Madame, Monsieur, l'assurance de ma considération distinguée.</w:t>
      </w:r>
    </w:p>
    <w:p w:rsidR="004302F6" w:rsidRPr="00B75FC2" w:rsidRDefault="004302F6" w:rsidP="004302F6">
      <w:pPr>
        <w:spacing w:before="480" w:after="480"/>
        <w:rPr>
          <w:i/>
          <w:iCs/>
        </w:rPr>
      </w:pPr>
      <w:r w:rsidRPr="00B75FC2">
        <w:rPr>
          <w:bCs/>
          <w:i/>
          <w:iCs/>
        </w:rPr>
        <w:t>(</w:t>
      </w:r>
      <w:proofErr w:type="gramStart"/>
      <w:r w:rsidRPr="00B75FC2">
        <w:rPr>
          <w:bCs/>
          <w:i/>
          <w:iCs/>
        </w:rPr>
        <w:t>signé</w:t>
      </w:r>
      <w:proofErr w:type="gramEnd"/>
      <w:r w:rsidRPr="00B75FC2">
        <w:rPr>
          <w:bCs/>
          <w:i/>
          <w:iCs/>
        </w:rPr>
        <w:t>)</w:t>
      </w:r>
      <w:bookmarkStart w:id="1" w:name="_GoBack"/>
      <w:bookmarkEnd w:id="1"/>
    </w:p>
    <w:p w:rsidR="00517A03" w:rsidRPr="00B75FC2" w:rsidRDefault="00423C21" w:rsidP="00493B8A">
      <w:pPr>
        <w:spacing w:before="480"/>
        <w:ind w:right="-284"/>
      </w:pPr>
      <w:r w:rsidRPr="00B75FC2">
        <w:t>Chaesub Lee</w:t>
      </w:r>
      <w:r w:rsidR="00517A03" w:rsidRPr="00B75FC2">
        <w:br/>
        <w:t>Directeur du Bureau de la</w:t>
      </w:r>
      <w:r w:rsidR="00493B8A" w:rsidRPr="00B75FC2">
        <w:t xml:space="preserve"> </w:t>
      </w:r>
      <w:r w:rsidR="00517A03" w:rsidRPr="00B75FC2">
        <w:t xml:space="preserve">normalisation </w:t>
      </w:r>
      <w:r w:rsidR="00493B8A" w:rsidRPr="00B75FC2">
        <w:br/>
      </w:r>
      <w:r w:rsidR="00517A03" w:rsidRPr="00B75FC2">
        <w:t>des télécommunications</w:t>
      </w:r>
    </w:p>
    <w:sectPr w:rsidR="00517A03" w:rsidRPr="00B75FC2" w:rsidSect="00A15179">
      <w:headerReference w:type="default" r:id="rId13"/>
      <w:foot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743" w:rsidRDefault="00A67743">
      <w:r>
        <w:separator/>
      </w:r>
    </w:p>
  </w:endnote>
  <w:endnote w:type="continuationSeparator" w:id="0">
    <w:p w:rsidR="00A67743" w:rsidRDefault="00A6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814" w:rsidRDefault="00117814" w:rsidP="0064644C">
    <w:pPr>
      <w:pStyle w:val="Footer"/>
      <w:tabs>
        <w:tab w:val="clear" w:pos="5954"/>
        <w:tab w:val="clear" w:pos="9639"/>
        <w:tab w:val="center" w:pos="486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 CH</w:t>
    </w:r>
    <w:r w:rsidRPr="00F632E9">
      <w:rPr>
        <w:sz w:val="18"/>
        <w:szCs w:val="18"/>
        <w:lang w:val="fr-CH"/>
      </w:rPr>
      <w:noBreakHyphen/>
      <w:t xml:space="preserve">1211 Genève 20, Suisse </w:t>
    </w:r>
    <w:r w:rsidRPr="00F632E9">
      <w:rPr>
        <w:sz w:val="18"/>
        <w:szCs w:val="18"/>
        <w:lang w:val="fr-CH"/>
      </w:rPr>
      <w:br/>
      <w:t>Tél</w:t>
    </w:r>
    <w:r w:rsidR="00DC0DBE">
      <w:rPr>
        <w:sz w:val="18"/>
        <w:szCs w:val="18"/>
        <w:lang w:val="fr-CH"/>
      </w:rPr>
      <w:t>.</w:t>
    </w:r>
    <w:r w:rsidRPr="00F632E9">
      <w:rPr>
        <w:sz w:val="18"/>
        <w:szCs w:val="18"/>
        <w:lang w:val="fr-CH"/>
      </w:rPr>
      <w:t xml:space="preserve">: +41 22 730 5111 • Fax: +41 22 733 7256 • courriel: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743" w:rsidRDefault="00A67743">
      <w:r>
        <w:t>____________________</w:t>
      </w:r>
    </w:p>
  </w:footnote>
  <w:footnote w:type="continuationSeparator" w:id="0">
    <w:p w:rsidR="00A67743" w:rsidRDefault="00A67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866337"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CE5413">
      <w:rPr>
        <w:noProof/>
        <w:sz w:val="18"/>
        <w:szCs w:val="16"/>
      </w:rPr>
      <w:br/>
    </w:r>
    <w:r w:rsidR="00117814">
      <w:rPr>
        <w:noProof/>
        <w:sz w:val="18"/>
        <w:szCs w:val="16"/>
      </w:rPr>
      <w:t>Circulaire TSB 150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60"/>
    <w:rsid w:val="000039EE"/>
    <w:rsid w:val="00005622"/>
    <w:rsid w:val="000232E6"/>
    <w:rsid w:val="0002519E"/>
    <w:rsid w:val="00035B43"/>
    <w:rsid w:val="00060CD1"/>
    <w:rsid w:val="000758B3"/>
    <w:rsid w:val="000A293F"/>
    <w:rsid w:val="000B0D96"/>
    <w:rsid w:val="000B59D8"/>
    <w:rsid w:val="000C1F6B"/>
    <w:rsid w:val="000C56BE"/>
    <w:rsid w:val="001026FD"/>
    <w:rsid w:val="001077FD"/>
    <w:rsid w:val="00115DD7"/>
    <w:rsid w:val="00117814"/>
    <w:rsid w:val="00153C81"/>
    <w:rsid w:val="001610B7"/>
    <w:rsid w:val="00167472"/>
    <w:rsid w:val="00167F92"/>
    <w:rsid w:val="00173738"/>
    <w:rsid w:val="001B79A3"/>
    <w:rsid w:val="001D532B"/>
    <w:rsid w:val="00200866"/>
    <w:rsid w:val="002152A3"/>
    <w:rsid w:val="002E395D"/>
    <w:rsid w:val="003131F0"/>
    <w:rsid w:val="00333A80"/>
    <w:rsid w:val="00341117"/>
    <w:rsid w:val="00364E95"/>
    <w:rsid w:val="00372875"/>
    <w:rsid w:val="003B1E80"/>
    <w:rsid w:val="003B66E8"/>
    <w:rsid w:val="003C7A0F"/>
    <w:rsid w:val="004033F1"/>
    <w:rsid w:val="00414B0C"/>
    <w:rsid w:val="004170F2"/>
    <w:rsid w:val="00423C21"/>
    <w:rsid w:val="004257AC"/>
    <w:rsid w:val="004302F6"/>
    <w:rsid w:val="0043711B"/>
    <w:rsid w:val="00452B1D"/>
    <w:rsid w:val="00493B8A"/>
    <w:rsid w:val="004977C9"/>
    <w:rsid w:val="004B732E"/>
    <w:rsid w:val="004D51F4"/>
    <w:rsid w:val="004D64E0"/>
    <w:rsid w:val="005120A2"/>
    <w:rsid w:val="0051210D"/>
    <w:rsid w:val="005136D2"/>
    <w:rsid w:val="00517A03"/>
    <w:rsid w:val="00567A26"/>
    <w:rsid w:val="005A3DD9"/>
    <w:rsid w:val="005B1DFC"/>
    <w:rsid w:val="00601682"/>
    <w:rsid w:val="00625E79"/>
    <w:rsid w:val="006333F7"/>
    <w:rsid w:val="00634B7D"/>
    <w:rsid w:val="006427A1"/>
    <w:rsid w:val="00644741"/>
    <w:rsid w:val="0064644C"/>
    <w:rsid w:val="00647528"/>
    <w:rsid w:val="00697BC1"/>
    <w:rsid w:val="006A6FFE"/>
    <w:rsid w:val="006C5A91"/>
    <w:rsid w:val="006F7704"/>
    <w:rsid w:val="00716BBC"/>
    <w:rsid w:val="007321BC"/>
    <w:rsid w:val="00760063"/>
    <w:rsid w:val="00775E4B"/>
    <w:rsid w:val="0079553B"/>
    <w:rsid w:val="00795679"/>
    <w:rsid w:val="007A40FE"/>
    <w:rsid w:val="007B35EB"/>
    <w:rsid w:val="00804EDD"/>
    <w:rsid w:val="00810105"/>
    <w:rsid w:val="008157E0"/>
    <w:rsid w:val="008212F6"/>
    <w:rsid w:val="00854E1D"/>
    <w:rsid w:val="00866337"/>
    <w:rsid w:val="00887FA6"/>
    <w:rsid w:val="008C4397"/>
    <w:rsid w:val="008C465A"/>
    <w:rsid w:val="008E7F69"/>
    <w:rsid w:val="008F2C9B"/>
    <w:rsid w:val="00923CD6"/>
    <w:rsid w:val="00935AA8"/>
    <w:rsid w:val="00971C9A"/>
    <w:rsid w:val="0099362E"/>
    <w:rsid w:val="009D51FA"/>
    <w:rsid w:val="009F1E23"/>
    <w:rsid w:val="00A15179"/>
    <w:rsid w:val="00A47BF3"/>
    <w:rsid w:val="00A51537"/>
    <w:rsid w:val="00A5280F"/>
    <w:rsid w:val="00A60FC1"/>
    <w:rsid w:val="00A67743"/>
    <w:rsid w:val="00A97C37"/>
    <w:rsid w:val="00AC37B5"/>
    <w:rsid w:val="00AD752F"/>
    <w:rsid w:val="00AF08A4"/>
    <w:rsid w:val="00B27B41"/>
    <w:rsid w:val="00B42659"/>
    <w:rsid w:val="00B75FC2"/>
    <w:rsid w:val="00B8573E"/>
    <w:rsid w:val="00BB07E6"/>
    <w:rsid w:val="00BB24C0"/>
    <w:rsid w:val="00BB522A"/>
    <w:rsid w:val="00BD6ECF"/>
    <w:rsid w:val="00BF7360"/>
    <w:rsid w:val="00C26F2E"/>
    <w:rsid w:val="00C302E3"/>
    <w:rsid w:val="00C35203"/>
    <w:rsid w:val="00C45376"/>
    <w:rsid w:val="00C9028F"/>
    <w:rsid w:val="00CA0416"/>
    <w:rsid w:val="00CB1125"/>
    <w:rsid w:val="00CC70A6"/>
    <w:rsid w:val="00CD042E"/>
    <w:rsid w:val="00CE4592"/>
    <w:rsid w:val="00CE5413"/>
    <w:rsid w:val="00CF2560"/>
    <w:rsid w:val="00CF5B46"/>
    <w:rsid w:val="00D46B68"/>
    <w:rsid w:val="00D542A5"/>
    <w:rsid w:val="00DC0DBE"/>
    <w:rsid w:val="00DC3D47"/>
    <w:rsid w:val="00DD77DA"/>
    <w:rsid w:val="00DE7F31"/>
    <w:rsid w:val="00E06C61"/>
    <w:rsid w:val="00E127CE"/>
    <w:rsid w:val="00E13DB3"/>
    <w:rsid w:val="00E2408B"/>
    <w:rsid w:val="00E55EA3"/>
    <w:rsid w:val="00E62CEA"/>
    <w:rsid w:val="00E72AE1"/>
    <w:rsid w:val="00ED6A7A"/>
    <w:rsid w:val="00EE166B"/>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A8D07A2-4868-4CF8-9566-F5CC6400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4302F6"/>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character" w:styleId="FollowedHyperlink">
    <w:name w:val="FollowedHyperlink"/>
    <w:basedOn w:val="DefaultParagraphFont"/>
    <w:semiHidden/>
    <w:unhideWhenUsed/>
    <w:rsid w:val="00E55E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orkshops-and-Seminars/2019032526/Pag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bsg/20190327/Pages/default.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events@itu.int" TargetMode="External"/><Relationship Id="rId4" Type="http://schemas.openxmlformats.org/officeDocument/2006/relationships/settings" Target="settings.xml"/><Relationship Id="rId9" Type="http://schemas.openxmlformats.org/officeDocument/2006/relationships/hyperlink" Target="mailto:bridging@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621F4-D7D8-445A-9FB2-6943E95F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11</TotalTime>
  <Pages>2</Pages>
  <Words>810</Words>
  <Characters>5146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5945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7</cp:revision>
  <cp:lastPrinted>2019-02-28T10:53:00Z</cp:lastPrinted>
  <dcterms:created xsi:type="dcterms:W3CDTF">2019-02-18T16:35:00Z</dcterms:created>
  <dcterms:modified xsi:type="dcterms:W3CDTF">2019-02-28T10:54:00Z</dcterms:modified>
</cp:coreProperties>
</file>