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8" w:type="dxa"/>
        <w:tblLayout w:type="fixed"/>
        <w:tblCellMar>
          <w:left w:w="0" w:type="dxa"/>
          <w:right w:w="0" w:type="dxa"/>
        </w:tblCellMar>
        <w:tblLook w:val="0000" w:firstRow="0" w:lastRow="0" w:firstColumn="0" w:lastColumn="0" w:noHBand="0" w:noVBand="0"/>
      </w:tblPr>
      <w:tblGrid>
        <w:gridCol w:w="1126"/>
        <w:gridCol w:w="284"/>
        <w:gridCol w:w="3467"/>
        <w:gridCol w:w="5329"/>
      </w:tblGrid>
      <w:tr w:rsidR="007B6316" w14:paraId="58865977" w14:textId="77777777" w:rsidTr="007B6316">
        <w:trPr>
          <w:cantSplit/>
          <w:trHeight w:val="340"/>
        </w:trPr>
        <w:tc>
          <w:tcPr>
            <w:tcW w:w="1410" w:type="dxa"/>
            <w:gridSpan w:val="2"/>
          </w:tcPr>
          <w:p w14:paraId="2564395F" w14:textId="77777777" w:rsidR="007B6316" w:rsidRDefault="007B6316" w:rsidP="00303D62">
            <w:pPr>
              <w:tabs>
                <w:tab w:val="left" w:pos="4111"/>
              </w:tabs>
              <w:spacing w:before="10"/>
              <w:ind w:left="57"/>
              <w:rPr>
                <w:sz w:val="22"/>
              </w:rPr>
            </w:pPr>
            <w:r w:rsidRPr="00F1238A">
              <w:rPr>
                <w:noProof/>
                <w:lang w:val="en-GB" w:eastAsia="en-GB"/>
              </w:rPr>
              <w:drawing>
                <wp:inline distT="0" distB="0" distL="0" distR="0" wp14:anchorId="4D3FF741" wp14:editId="29FD62A3">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10F9BA45"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576BAADA"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08B7E0D2" w14:textId="77777777" w:rsidTr="001519AE">
        <w:trPr>
          <w:cantSplit/>
          <w:trHeight w:val="340"/>
        </w:trPr>
        <w:tc>
          <w:tcPr>
            <w:tcW w:w="1126" w:type="dxa"/>
          </w:tcPr>
          <w:p w14:paraId="35231621" w14:textId="77777777" w:rsidR="007B6316" w:rsidRPr="007B6316" w:rsidRDefault="007B6316" w:rsidP="00AD251F">
            <w:pPr>
              <w:tabs>
                <w:tab w:val="left" w:pos="4111"/>
              </w:tabs>
              <w:spacing w:after="120"/>
              <w:ind w:left="57"/>
              <w:rPr>
                <w:b/>
                <w:bCs/>
                <w:sz w:val="22"/>
              </w:rPr>
            </w:pPr>
          </w:p>
        </w:tc>
        <w:tc>
          <w:tcPr>
            <w:tcW w:w="3751" w:type="dxa"/>
            <w:gridSpan w:val="2"/>
          </w:tcPr>
          <w:p w14:paraId="1E14B90C" w14:textId="77777777" w:rsidR="007B6316" w:rsidRDefault="007B6316" w:rsidP="00AD251F">
            <w:pPr>
              <w:tabs>
                <w:tab w:val="left" w:pos="4111"/>
              </w:tabs>
              <w:spacing w:after="120"/>
              <w:ind w:left="57"/>
              <w:rPr>
                <w:b/>
              </w:rPr>
            </w:pPr>
          </w:p>
        </w:tc>
        <w:tc>
          <w:tcPr>
            <w:tcW w:w="5329" w:type="dxa"/>
          </w:tcPr>
          <w:p w14:paraId="1C0BB8A9" w14:textId="77777777" w:rsidR="007B6316" w:rsidRDefault="004C3C7D" w:rsidP="00B06A81">
            <w:pPr>
              <w:tabs>
                <w:tab w:val="clear" w:pos="794"/>
                <w:tab w:val="clear" w:pos="1191"/>
                <w:tab w:val="clear" w:pos="1588"/>
                <w:tab w:val="clear" w:pos="1985"/>
                <w:tab w:val="left" w:pos="284"/>
              </w:tabs>
              <w:spacing w:before="240" w:after="240"/>
              <w:ind w:left="288" w:hanging="230"/>
            </w:pPr>
            <w:r w:rsidRPr="004C3C7D">
              <w:rPr>
                <w:szCs w:val="24"/>
              </w:rPr>
              <w:t>Ginebra, 26 de noviembre de 2019</w:t>
            </w:r>
          </w:p>
        </w:tc>
      </w:tr>
      <w:tr w:rsidR="007B6316" w14:paraId="14E3D6C7" w14:textId="77777777" w:rsidTr="001519AE">
        <w:trPr>
          <w:cantSplit/>
          <w:trHeight w:val="340"/>
        </w:trPr>
        <w:tc>
          <w:tcPr>
            <w:tcW w:w="1126" w:type="dxa"/>
          </w:tcPr>
          <w:p w14:paraId="4444EE1F" w14:textId="3B1FCA5E" w:rsidR="007B6316" w:rsidRPr="001519AE" w:rsidRDefault="007B6316" w:rsidP="00AD251F">
            <w:pPr>
              <w:tabs>
                <w:tab w:val="left" w:pos="4111"/>
              </w:tabs>
              <w:spacing w:before="40" w:after="40"/>
              <w:ind w:left="57"/>
              <w:rPr>
                <w:szCs w:val="24"/>
              </w:rPr>
            </w:pPr>
            <w:r w:rsidRPr="001519AE">
              <w:rPr>
                <w:szCs w:val="24"/>
              </w:rPr>
              <w:t>Ref.:</w:t>
            </w:r>
          </w:p>
        </w:tc>
        <w:tc>
          <w:tcPr>
            <w:tcW w:w="3751" w:type="dxa"/>
            <w:gridSpan w:val="2"/>
          </w:tcPr>
          <w:p w14:paraId="236FF33B" w14:textId="77777777" w:rsidR="007B6316" w:rsidRPr="004C3C7D" w:rsidRDefault="007B6316" w:rsidP="00AD251F">
            <w:pPr>
              <w:tabs>
                <w:tab w:val="left" w:pos="4111"/>
              </w:tabs>
              <w:spacing w:before="40"/>
              <w:ind w:left="57"/>
              <w:rPr>
                <w:b/>
                <w:lang w:val="en-US"/>
              </w:rPr>
            </w:pPr>
            <w:r w:rsidRPr="004C3C7D">
              <w:rPr>
                <w:b/>
                <w:lang w:val="en-US"/>
              </w:rPr>
              <w:t xml:space="preserve">Circular TSB </w:t>
            </w:r>
            <w:r w:rsidR="004C3C7D" w:rsidRPr="004C3C7D">
              <w:rPr>
                <w:b/>
                <w:lang w:val="en-US"/>
              </w:rPr>
              <w:t>147</w:t>
            </w:r>
          </w:p>
          <w:p w14:paraId="6C35D905" w14:textId="4CAE382C" w:rsidR="007B6316" w:rsidRPr="00AD251F" w:rsidRDefault="004C3C7D" w:rsidP="00AD251F">
            <w:pPr>
              <w:tabs>
                <w:tab w:val="left" w:pos="4111"/>
              </w:tabs>
              <w:spacing w:before="0" w:after="40"/>
              <w:ind w:left="57"/>
              <w:rPr>
                <w:b/>
                <w:lang w:val="en-US"/>
              </w:rPr>
            </w:pPr>
            <w:r w:rsidRPr="004C3C7D">
              <w:rPr>
                <w:lang w:val="en-US"/>
              </w:rPr>
              <w:t>TSB Events/TK</w:t>
            </w:r>
          </w:p>
        </w:tc>
        <w:tc>
          <w:tcPr>
            <w:tcW w:w="5329" w:type="dxa"/>
            <w:vMerge w:val="restart"/>
          </w:tcPr>
          <w:p w14:paraId="75D341D8" w14:textId="77777777" w:rsidR="001519AE" w:rsidRPr="00AD251F" w:rsidRDefault="001519AE" w:rsidP="00AD251F">
            <w:pPr>
              <w:tabs>
                <w:tab w:val="clear" w:pos="794"/>
                <w:tab w:val="clear" w:pos="1191"/>
                <w:tab w:val="clear" w:pos="1588"/>
                <w:tab w:val="clear" w:pos="1985"/>
                <w:tab w:val="left" w:pos="284"/>
              </w:tabs>
              <w:spacing w:before="40"/>
              <w:ind w:left="284" w:hanging="227"/>
              <w:rPr>
                <w:b/>
                <w:bCs/>
              </w:rPr>
            </w:pPr>
            <w:bookmarkStart w:id="0" w:name="Addressee_S"/>
            <w:bookmarkEnd w:id="0"/>
            <w:r w:rsidRPr="00AD251F">
              <w:rPr>
                <w:b/>
                <w:bCs/>
              </w:rPr>
              <w:t>A:</w:t>
            </w:r>
          </w:p>
          <w:p w14:paraId="0CC9529E" w14:textId="20E9EE50" w:rsidR="004C3C7D" w:rsidRDefault="001519AE" w:rsidP="004C3C7D">
            <w:pPr>
              <w:tabs>
                <w:tab w:val="clear" w:pos="794"/>
                <w:tab w:val="clear" w:pos="1191"/>
                <w:tab w:val="clear" w:pos="1588"/>
                <w:tab w:val="clear" w:pos="1985"/>
                <w:tab w:val="left" w:pos="284"/>
              </w:tabs>
              <w:spacing w:before="0"/>
              <w:ind w:left="284" w:hanging="227"/>
            </w:pPr>
            <w:r>
              <w:t>–</w:t>
            </w:r>
            <w:r w:rsidR="007B6316">
              <w:tab/>
            </w:r>
            <w:r w:rsidR="004C3C7D">
              <w:t>las Administraciones de los Estados Miembros de la</w:t>
            </w:r>
            <w:r>
              <w:t> </w:t>
            </w:r>
            <w:r w:rsidR="004C3C7D">
              <w:t>Unión;</w:t>
            </w:r>
          </w:p>
          <w:p w14:paraId="22732B8D" w14:textId="49682FAE" w:rsidR="004C3C7D" w:rsidRDefault="001519AE" w:rsidP="004C3C7D">
            <w:pPr>
              <w:tabs>
                <w:tab w:val="clear" w:pos="794"/>
                <w:tab w:val="clear" w:pos="1191"/>
                <w:tab w:val="clear" w:pos="1588"/>
                <w:tab w:val="clear" w:pos="1985"/>
                <w:tab w:val="left" w:pos="284"/>
              </w:tabs>
              <w:spacing w:before="0"/>
              <w:ind w:left="284" w:hanging="227"/>
            </w:pPr>
            <w:r>
              <w:t>–</w:t>
            </w:r>
            <w:r w:rsidR="004C3C7D">
              <w:tab/>
              <w:t>los Miembros de Sector del UIT-T;</w:t>
            </w:r>
          </w:p>
          <w:p w14:paraId="375A83E2" w14:textId="3CF9FE07" w:rsidR="004C3C7D" w:rsidRDefault="001519AE" w:rsidP="004C3C7D">
            <w:pPr>
              <w:tabs>
                <w:tab w:val="clear" w:pos="794"/>
                <w:tab w:val="clear" w:pos="1191"/>
                <w:tab w:val="clear" w:pos="1588"/>
                <w:tab w:val="clear" w:pos="1985"/>
                <w:tab w:val="left" w:pos="284"/>
              </w:tabs>
              <w:spacing w:before="0"/>
              <w:ind w:left="284" w:hanging="227"/>
            </w:pPr>
            <w:r>
              <w:t>–</w:t>
            </w:r>
            <w:r w:rsidR="004C3C7D">
              <w:tab/>
              <w:t>los Asociados del UIT-T;</w:t>
            </w:r>
          </w:p>
          <w:p w14:paraId="68D38009" w14:textId="5D9327E3" w:rsidR="007B6316" w:rsidRDefault="001519AE" w:rsidP="004C3C7D">
            <w:pPr>
              <w:tabs>
                <w:tab w:val="clear" w:pos="794"/>
                <w:tab w:val="clear" w:pos="1191"/>
                <w:tab w:val="clear" w:pos="1588"/>
                <w:tab w:val="clear" w:pos="1985"/>
                <w:tab w:val="left" w:pos="284"/>
              </w:tabs>
              <w:spacing w:before="0"/>
              <w:ind w:left="284" w:hanging="227"/>
            </w:pPr>
            <w:r>
              <w:t>–</w:t>
            </w:r>
            <w:r w:rsidR="004C3C7D">
              <w:tab/>
              <w:t>las Instituciones Académicas de la UIT</w:t>
            </w:r>
          </w:p>
        </w:tc>
      </w:tr>
      <w:tr w:rsidR="004C3C7D" w14:paraId="54E32BF4" w14:textId="77777777" w:rsidTr="001519AE">
        <w:trPr>
          <w:cantSplit/>
          <w:trHeight w:val="340"/>
        </w:trPr>
        <w:tc>
          <w:tcPr>
            <w:tcW w:w="1126" w:type="dxa"/>
          </w:tcPr>
          <w:p w14:paraId="0171B879" w14:textId="6642C749" w:rsidR="004C3C7D" w:rsidRPr="001519AE" w:rsidRDefault="004C3C7D" w:rsidP="00AD251F">
            <w:pPr>
              <w:tabs>
                <w:tab w:val="left" w:pos="4111"/>
              </w:tabs>
              <w:spacing w:before="40" w:after="40"/>
              <w:ind w:left="57"/>
              <w:rPr>
                <w:szCs w:val="24"/>
              </w:rPr>
            </w:pPr>
            <w:r w:rsidRPr="001519AE">
              <w:rPr>
                <w:szCs w:val="24"/>
              </w:rPr>
              <w:t>Contacto:</w:t>
            </w:r>
          </w:p>
        </w:tc>
        <w:tc>
          <w:tcPr>
            <w:tcW w:w="3751" w:type="dxa"/>
            <w:gridSpan w:val="2"/>
          </w:tcPr>
          <w:p w14:paraId="02BE99F5" w14:textId="28DF0DCC" w:rsidR="004C3C7D" w:rsidRPr="004C3C7D" w:rsidRDefault="004C3C7D" w:rsidP="00AD251F">
            <w:pPr>
              <w:tabs>
                <w:tab w:val="left" w:pos="4111"/>
              </w:tabs>
              <w:spacing w:before="40" w:after="40"/>
              <w:ind w:left="57"/>
              <w:rPr>
                <w:b/>
                <w:lang w:val="en-US"/>
              </w:rPr>
            </w:pPr>
            <w:r w:rsidRPr="004C3C7D">
              <w:rPr>
                <w:b/>
                <w:lang w:val="en-US"/>
              </w:rPr>
              <w:t>Tatiana KURAKOVA</w:t>
            </w:r>
          </w:p>
        </w:tc>
        <w:tc>
          <w:tcPr>
            <w:tcW w:w="5329" w:type="dxa"/>
            <w:vMerge/>
          </w:tcPr>
          <w:p w14:paraId="6524EE9F" w14:textId="77777777" w:rsidR="004C3C7D" w:rsidRDefault="004C3C7D" w:rsidP="00303D62">
            <w:pPr>
              <w:tabs>
                <w:tab w:val="clear" w:pos="794"/>
                <w:tab w:val="clear" w:pos="1191"/>
                <w:tab w:val="clear" w:pos="1588"/>
                <w:tab w:val="clear" w:pos="1985"/>
                <w:tab w:val="left" w:pos="284"/>
              </w:tabs>
              <w:spacing w:before="0"/>
              <w:ind w:left="284" w:hanging="227"/>
            </w:pPr>
          </w:p>
        </w:tc>
      </w:tr>
      <w:tr w:rsidR="007B6316" w14:paraId="2FDA4033" w14:textId="77777777" w:rsidTr="001519AE">
        <w:trPr>
          <w:cantSplit/>
        </w:trPr>
        <w:tc>
          <w:tcPr>
            <w:tcW w:w="1126" w:type="dxa"/>
          </w:tcPr>
          <w:p w14:paraId="03B34D4A" w14:textId="77777777" w:rsidR="007B6316" w:rsidRPr="001519AE" w:rsidRDefault="007B6316" w:rsidP="00AD251F">
            <w:pPr>
              <w:tabs>
                <w:tab w:val="left" w:pos="4111"/>
              </w:tabs>
              <w:spacing w:before="40" w:after="40"/>
              <w:ind w:left="57"/>
              <w:rPr>
                <w:szCs w:val="24"/>
              </w:rPr>
            </w:pPr>
            <w:r w:rsidRPr="001519AE">
              <w:rPr>
                <w:szCs w:val="24"/>
              </w:rPr>
              <w:t>Tel.:</w:t>
            </w:r>
          </w:p>
        </w:tc>
        <w:tc>
          <w:tcPr>
            <w:tcW w:w="3751" w:type="dxa"/>
            <w:gridSpan w:val="2"/>
          </w:tcPr>
          <w:p w14:paraId="10A8BDD1" w14:textId="014F8EBF" w:rsidR="007B6316" w:rsidRPr="004C3C7D" w:rsidRDefault="004C3C7D" w:rsidP="00AD251F">
            <w:pPr>
              <w:tabs>
                <w:tab w:val="left" w:pos="4111"/>
              </w:tabs>
              <w:spacing w:before="40" w:after="40"/>
              <w:ind w:left="57"/>
              <w:rPr>
                <w:rStyle w:val="Hyperlink"/>
                <w:color w:val="auto"/>
              </w:rPr>
            </w:pPr>
            <w:r w:rsidRPr="004C3C7D">
              <w:t>+41 22 730 5126</w:t>
            </w:r>
          </w:p>
        </w:tc>
        <w:tc>
          <w:tcPr>
            <w:tcW w:w="5329" w:type="dxa"/>
            <w:vMerge/>
          </w:tcPr>
          <w:p w14:paraId="3486BBAA" w14:textId="77777777" w:rsidR="007B6316" w:rsidRDefault="007B6316" w:rsidP="00303D62">
            <w:pPr>
              <w:tabs>
                <w:tab w:val="left" w:pos="4111"/>
              </w:tabs>
              <w:spacing w:before="0"/>
              <w:rPr>
                <w:b/>
              </w:rPr>
            </w:pPr>
          </w:p>
        </w:tc>
      </w:tr>
      <w:tr w:rsidR="007B6316" w14:paraId="25D550CD" w14:textId="77777777" w:rsidTr="001519AE">
        <w:trPr>
          <w:cantSplit/>
        </w:trPr>
        <w:tc>
          <w:tcPr>
            <w:tcW w:w="1126" w:type="dxa"/>
          </w:tcPr>
          <w:p w14:paraId="62DDBD64" w14:textId="77777777" w:rsidR="007B6316" w:rsidRPr="001519AE" w:rsidRDefault="007B6316" w:rsidP="00AD251F">
            <w:pPr>
              <w:tabs>
                <w:tab w:val="left" w:pos="4111"/>
              </w:tabs>
              <w:spacing w:before="40" w:after="40"/>
              <w:ind w:left="57"/>
              <w:rPr>
                <w:szCs w:val="24"/>
              </w:rPr>
            </w:pPr>
            <w:r w:rsidRPr="001519AE">
              <w:rPr>
                <w:szCs w:val="24"/>
              </w:rPr>
              <w:t>Fax:</w:t>
            </w:r>
          </w:p>
        </w:tc>
        <w:tc>
          <w:tcPr>
            <w:tcW w:w="3751" w:type="dxa"/>
            <w:gridSpan w:val="2"/>
          </w:tcPr>
          <w:p w14:paraId="6FB78F80" w14:textId="12E63F0D" w:rsidR="007B6316" w:rsidRPr="004C3C7D" w:rsidRDefault="004C3C7D" w:rsidP="00AD251F">
            <w:pPr>
              <w:tabs>
                <w:tab w:val="left" w:pos="4111"/>
              </w:tabs>
              <w:spacing w:before="40" w:after="40"/>
              <w:ind w:left="57"/>
              <w:rPr>
                <w:rStyle w:val="Hyperlink"/>
                <w:color w:val="auto"/>
              </w:rPr>
            </w:pPr>
            <w:r w:rsidRPr="004C3C7D">
              <w:t>+41 22 730 5853</w:t>
            </w:r>
          </w:p>
        </w:tc>
        <w:tc>
          <w:tcPr>
            <w:tcW w:w="5329" w:type="dxa"/>
            <w:vMerge/>
          </w:tcPr>
          <w:p w14:paraId="70090A19" w14:textId="77777777" w:rsidR="007B6316" w:rsidRDefault="007B6316" w:rsidP="00303D62">
            <w:pPr>
              <w:tabs>
                <w:tab w:val="left" w:pos="4111"/>
              </w:tabs>
              <w:spacing w:before="0"/>
              <w:rPr>
                <w:b/>
              </w:rPr>
            </w:pPr>
          </w:p>
        </w:tc>
      </w:tr>
      <w:tr w:rsidR="00C34772" w14:paraId="40DA35CB" w14:textId="77777777" w:rsidTr="001519AE">
        <w:trPr>
          <w:cantSplit/>
        </w:trPr>
        <w:tc>
          <w:tcPr>
            <w:tcW w:w="1126" w:type="dxa"/>
          </w:tcPr>
          <w:p w14:paraId="03899BB9" w14:textId="77777777" w:rsidR="00C34772" w:rsidRPr="001519AE" w:rsidRDefault="00C34772" w:rsidP="00AD251F">
            <w:pPr>
              <w:tabs>
                <w:tab w:val="left" w:pos="4111"/>
              </w:tabs>
              <w:spacing w:before="40" w:after="40"/>
              <w:ind w:left="57"/>
              <w:rPr>
                <w:szCs w:val="24"/>
              </w:rPr>
            </w:pPr>
            <w:r w:rsidRPr="001519AE">
              <w:rPr>
                <w:szCs w:val="24"/>
              </w:rPr>
              <w:t>Correo-e:</w:t>
            </w:r>
          </w:p>
        </w:tc>
        <w:tc>
          <w:tcPr>
            <w:tcW w:w="3751" w:type="dxa"/>
            <w:gridSpan w:val="2"/>
          </w:tcPr>
          <w:p w14:paraId="5127B41D" w14:textId="4BA05C00" w:rsidR="00C34772" w:rsidRDefault="006645D6" w:rsidP="00AD251F">
            <w:pPr>
              <w:tabs>
                <w:tab w:val="left" w:pos="4111"/>
              </w:tabs>
              <w:spacing w:before="40" w:after="40"/>
              <w:ind w:left="57"/>
            </w:pPr>
            <w:hyperlink r:id="rId9" w:history="1">
              <w:r w:rsidR="004C3C7D" w:rsidRPr="00FF0CA0">
                <w:rPr>
                  <w:rStyle w:val="Hyperlink"/>
                </w:rPr>
                <w:t>tsbevents@itu.int</w:t>
              </w:r>
            </w:hyperlink>
          </w:p>
        </w:tc>
        <w:tc>
          <w:tcPr>
            <w:tcW w:w="5329" w:type="dxa"/>
          </w:tcPr>
          <w:p w14:paraId="7B35A74E" w14:textId="77777777" w:rsidR="00C34772" w:rsidRDefault="00C34772" w:rsidP="00AD251F">
            <w:pPr>
              <w:tabs>
                <w:tab w:val="left" w:pos="4111"/>
              </w:tabs>
              <w:spacing w:before="40"/>
              <w:ind w:left="57"/>
            </w:pPr>
            <w:r>
              <w:rPr>
                <w:b/>
              </w:rPr>
              <w:t>Copia</w:t>
            </w:r>
            <w:r>
              <w:t>:</w:t>
            </w:r>
          </w:p>
          <w:p w14:paraId="67C69520" w14:textId="2BFC033A" w:rsidR="004C3C7D" w:rsidRDefault="001519AE" w:rsidP="001519AE">
            <w:pPr>
              <w:tabs>
                <w:tab w:val="clear" w:pos="794"/>
                <w:tab w:val="clear" w:pos="1191"/>
                <w:tab w:val="clear" w:pos="1588"/>
                <w:tab w:val="clear" w:pos="1985"/>
                <w:tab w:val="left" w:pos="284"/>
              </w:tabs>
              <w:spacing w:before="0"/>
              <w:ind w:left="284" w:hanging="227"/>
            </w:pPr>
            <w:r>
              <w:t>–</w:t>
            </w:r>
            <w:r w:rsidR="00C34772">
              <w:tab/>
            </w:r>
            <w:r>
              <w:t>a</w:t>
            </w:r>
            <w:r w:rsidR="004C3C7D">
              <w:t xml:space="preserve"> los Presidentes y Vicepresidentes de las Comisiones de Estudio del UIT</w:t>
            </w:r>
            <w:r w:rsidR="001355D7">
              <w:noBreakHyphen/>
            </w:r>
            <w:r w:rsidR="004C3C7D">
              <w:t>T;</w:t>
            </w:r>
          </w:p>
          <w:p w14:paraId="529B01C3" w14:textId="7DE1F7E2" w:rsidR="004C3C7D" w:rsidRDefault="001519AE" w:rsidP="001519AE">
            <w:pPr>
              <w:tabs>
                <w:tab w:val="clear" w:pos="794"/>
                <w:tab w:val="clear" w:pos="1191"/>
                <w:tab w:val="clear" w:pos="1588"/>
                <w:tab w:val="clear" w:pos="1985"/>
                <w:tab w:val="left" w:pos="284"/>
              </w:tabs>
              <w:spacing w:before="0"/>
              <w:ind w:left="284" w:hanging="227"/>
            </w:pPr>
            <w:r>
              <w:t>–</w:t>
            </w:r>
            <w:r w:rsidR="004C3C7D">
              <w:tab/>
            </w:r>
            <w:r>
              <w:t>a</w:t>
            </w:r>
            <w:r w:rsidR="001355D7">
              <w:t xml:space="preserve"> </w:t>
            </w:r>
            <w:r w:rsidR="004C3C7D">
              <w:t>l</w:t>
            </w:r>
            <w:r w:rsidR="001355D7">
              <w:t>a</w:t>
            </w:r>
            <w:r w:rsidR="004C3C7D">
              <w:t xml:space="preserve"> Director</w:t>
            </w:r>
            <w:r w:rsidR="001355D7">
              <w:t>a</w:t>
            </w:r>
            <w:r w:rsidR="004C3C7D">
              <w:t xml:space="preserve"> de la Oficina de Desarrollo de las Telecomunicaciones;</w:t>
            </w:r>
          </w:p>
          <w:p w14:paraId="06713A67" w14:textId="6A321F5E" w:rsidR="00C34772" w:rsidRDefault="001519AE" w:rsidP="001519AE">
            <w:pPr>
              <w:tabs>
                <w:tab w:val="clear" w:pos="794"/>
                <w:tab w:val="clear" w:pos="1191"/>
                <w:tab w:val="clear" w:pos="1588"/>
                <w:tab w:val="clear" w:pos="1985"/>
                <w:tab w:val="left" w:pos="284"/>
              </w:tabs>
              <w:spacing w:before="0"/>
              <w:ind w:left="284" w:hanging="227"/>
            </w:pPr>
            <w:r>
              <w:t>–</w:t>
            </w:r>
            <w:r w:rsidR="004C3C7D">
              <w:tab/>
            </w:r>
            <w:r>
              <w:t>a</w:t>
            </w:r>
            <w:r w:rsidR="004C3C7D">
              <w:t>l Director de la Oficina de Radiocomunicaciones</w:t>
            </w:r>
          </w:p>
        </w:tc>
      </w:tr>
      <w:tr w:rsidR="007B6316" w14:paraId="1015EE82" w14:textId="77777777" w:rsidTr="001519AE">
        <w:trPr>
          <w:cantSplit/>
        </w:trPr>
        <w:tc>
          <w:tcPr>
            <w:tcW w:w="1126" w:type="dxa"/>
          </w:tcPr>
          <w:p w14:paraId="0E4E8551" w14:textId="77777777" w:rsidR="007B6316" w:rsidRPr="001519AE" w:rsidRDefault="007B6316" w:rsidP="00B06A81">
            <w:pPr>
              <w:tabs>
                <w:tab w:val="left" w:pos="4111"/>
              </w:tabs>
              <w:spacing w:before="240" w:after="120"/>
              <w:ind w:left="58"/>
              <w:rPr>
                <w:szCs w:val="24"/>
              </w:rPr>
            </w:pPr>
            <w:r w:rsidRPr="001519AE">
              <w:rPr>
                <w:szCs w:val="24"/>
              </w:rPr>
              <w:t>Asunto:</w:t>
            </w:r>
          </w:p>
        </w:tc>
        <w:tc>
          <w:tcPr>
            <w:tcW w:w="9080" w:type="dxa"/>
            <w:gridSpan w:val="3"/>
          </w:tcPr>
          <w:p w14:paraId="755D1C5C" w14:textId="08BD648A" w:rsidR="007B6316" w:rsidRDefault="004C3C7D" w:rsidP="00B06A81">
            <w:pPr>
              <w:tabs>
                <w:tab w:val="left" w:pos="4111"/>
              </w:tabs>
              <w:spacing w:before="240" w:after="120"/>
              <w:ind w:left="58"/>
              <w:rPr>
                <w:b/>
              </w:rPr>
            </w:pPr>
            <w:r w:rsidRPr="004C3C7D">
              <w:rPr>
                <w:b/>
              </w:rPr>
              <w:t xml:space="preserve">Séptimo Taller </w:t>
            </w:r>
            <w:r w:rsidR="001355D7" w:rsidRPr="004C3C7D">
              <w:rPr>
                <w:b/>
              </w:rPr>
              <w:t xml:space="preserve">Regional </w:t>
            </w:r>
            <w:r w:rsidRPr="004C3C7D">
              <w:rPr>
                <w:b/>
              </w:rPr>
              <w:t>de la CE</w:t>
            </w:r>
            <w:r w:rsidR="001519AE">
              <w:rPr>
                <w:b/>
              </w:rPr>
              <w:t> </w:t>
            </w:r>
            <w:r w:rsidRPr="004C3C7D">
              <w:rPr>
                <w:b/>
              </w:rPr>
              <w:t xml:space="preserve">13 para África sobre "Normalización de las redes futuras para construir un África mejor conectada" (Abuja </w:t>
            </w:r>
            <w:r w:rsidR="001355D7">
              <w:rPr>
                <w:b/>
              </w:rPr>
              <w:t>(</w:t>
            </w:r>
            <w:r w:rsidRPr="004C3C7D">
              <w:rPr>
                <w:b/>
              </w:rPr>
              <w:t>Nigeria</w:t>
            </w:r>
            <w:r w:rsidR="001355D7">
              <w:rPr>
                <w:b/>
              </w:rPr>
              <w:t>)</w:t>
            </w:r>
            <w:r w:rsidRPr="004C3C7D">
              <w:rPr>
                <w:b/>
              </w:rPr>
              <w:t>, 3</w:t>
            </w:r>
            <w:r w:rsidR="001519AE">
              <w:rPr>
                <w:b/>
              </w:rPr>
              <w:t>-</w:t>
            </w:r>
            <w:r w:rsidRPr="004C3C7D">
              <w:rPr>
                <w:b/>
              </w:rPr>
              <w:t>4 de febrero de 2020)</w:t>
            </w:r>
          </w:p>
        </w:tc>
      </w:tr>
    </w:tbl>
    <w:p w14:paraId="346BB915" w14:textId="3E41508E" w:rsidR="00C34772" w:rsidRDefault="00050EA8" w:rsidP="001519AE">
      <w:pPr>
        <w:pStyle w:val="Normalaftertitle"/>
      </w:pPr>
      <w:bookmarkStart w:id="1" w:name="StartTyping_S"/>
      <w:bookmarkStart w:id="2" w:name="suitetext"/>
      <w:bookmarkStart w:id="3" w:name="text"/>
      <w:bookmarkEnd w:id="1"/>
      <w:bookmarkEnd w:id="2"/>
      <w:bookmarkEnd w:id="3"/>
      <w:r>
        <w:t>Muy Señora mía/Muy Señor mío,</w:t>
      </w:r>
    </w:p>
    <w:p w14:paraId="180C2442" w14:textId="00B30587" w:rsidR="004C3C7D" w:rsidRPr="004C3C7D" w:rsidRDefault="004C3C7D" w:rsidP="00B06A81">
      <w:pPr>
        <w:spacing w:before="240"/>
      </w:pPr>
      <w:r w:rsidRPr="004C3C7D">
        <w:t>1</w:t>
      </w:r>
      <w:r w:rsidRPr="004C3C7D">
        <w:tab/>
      </w:r>
      <w:bookmarkStart w:id="4" w:name="lt_pId056"/>
      <w:r w:rsidRPr="004C3C7D">
        <w:t xml:space="preserve">Me complace informarle de que el </w:t>
      </w:r>
      <w:r w:rsidRPr="004C3C7D">
        <w:rPr>
          <w:b/>
          <w:bCs/>
        </w:rPr>
        <w:t xml:space="preserve">Séptimo Taller </w:t>
      </w:r>
      <w:r w:rsidR="001355D7" w:rsidRPr="004C3C7D">
        <w:rPr>
          <w:b/>
          <w:bCs/>
        </w:rPr>
        <w:t xml:space="preserve">Regional </w:t>
      </w:r>
      <w:r w:rsidRPr="004C3C7D">
        <w:rPr>
          <w:b/>
          <w:bCs/>
        </w:rPr>
        <w:t>de la CE</w:t>
      </w:r>
      <w:r w:rsidR="001519AE">
        <w:rPr>
          <w:b/>
          <w:bCs/>
        </w:rPr>
        <w:t> </w:t>
      </w:r>
      <w:r w:rsidRPr="004C3C7D">
        <w:rPr>
          <w:b/>
          <w:bCs/>
        </w:rPr>
        <w:t>13 para África sobre "Normalización de las redes futuras</w:t>
      </w:r>
      <w:r w:rsidRPr="004C3C7D">
        <w:t xml:space="preserve"> </w:t>
      </w:r>
      <w:r w:rsidRPr="004C3C7D">
        <w:rPr>
          <w:b/>
          <w:bCs/>
        </w:rPr>
        <w:t>para construir un África mejor conectada"</w:t>
      </w:r>
      <w:r w:rsidRPr="004C3C7D">
        <w:t>, que</w:t>
      </w:r>
      <w:r w:rsidRPr="004C3C7D">
        <w:rPr>
          <w:b/>
        </w:rPr>
        <w:t xml:space="preserve"> </w:t>
      </w:r>
      <w:r w:rsidRPr="004C3C7D">
        <w:t xml:space="preserve">tendrá lugar los días 3 y 4 de febrero de 2020 en Abuja (Nigeria), por amable invitación del Ministerio de Tecnología de la Comunicación (MCT). El lugar de celebración del </w:t>
      </w:r>
      <w:r w:rsidR="00637E07">
        <w:t>t</w:t>
      </w:r>
      <w:r w:rsidRPr="004C3C7D">
        <w:t xml:space="preserve">aller será el Hotel </w:t>
      </w:r>
      <w:proofErr w:type="spellStart"/>
      <w:r w:rsidRPr="004C3C7D">
        <w:t>Transcorp</w:t>
      </w:r>
      <w:proofErr w:type="spellEnd"/>
      <w:r w:rsidRPr="004C3C7D">
        <w:t xml:space="preserve"> Hilton de Abuja, </w:t>
      </w:r>
      <w:bookmarkEnd w:id="4"/>
      <w:r w:rsidRPr="004C3C7D">
        <w:t xml:space="preserve">1 </w:t>
      </w:r>
      <w:proofErr w:type="spellStart"/>
      <w:r w:rsidRPr="004C3C7D">
        <w:t>Aguiyi</w:t>
      </w:r>
      <w:proofErr w:type="spellEnd"/>
      <w:r w:rsidRPr="004C3C7D">
        <w:t xml:space="preserve"> </w:t>
      </w:r>
      <w:proofErr w:type="spellStart"/>
      <w:r w:rsidRPr="004C3C7D">
        <w:t>Ironsi</w:t>
      </w:r>
      <w:proofErr w:type="spellEnd"/>
      <w:r w:rsidRPr="004C3C7D">
        <w:t xml:space="preserve"> Street </w:t>
      </w:r>
      <w:proofErr w:type="spellStart"/>
      <w:r w:rsidRPr="004C3C7D">
        <w:t>Maitama</w:t>
      </w:r>
      <w:proofErr w:type="spellEnd"/>
      <w:r w:rsidRPr="004C3C7D">
        <w:t>, Abuja, 900001, Nigeria.</w:t>
      </w:r>
    </w:p>
    <w:p w14:paraId="24D7BAF7" w14:textId="77777777" w:rsidR="004C3C7D" w:rsidRPr="004C3C7D" w:rsidRDefault="004C3C7D" w:rsidP="004C3C7D">
      <w:r w:rsidRPr="004C3C7D">
        <w:t>Tras el taller se celebrará la reunión del Grupo Regional para África de la Comisión de Estudio 13 del UIT-T (GR-AFR CE 13), los días 5 y 6 de febrero de 2020, en el mismo lugar.</w:t>
      </w:r>
    </w:p>
    <w:p w14:paraId="032C580C" w14:textId="4BA5633F" w:rsidR="004C3C7D" w:rsidRPr="004C3C7D" w:rsidRDefault="004C3C7D" w:rsidP="004C3C7D">
      <w:r w:rsidRPr="004C3C7D">
        <w:t>2</w:t>
      </w:r>
      <w:r w:rsidRPr="004C3C7D">
        <w:tab/>
        <w:t xml:space="preserve">Los debates se celebrarán únicamente en inglés. Se están desplegando esfuerzos para ofrecer la posibilidad de participar a distancia en el </w:t>
      </w:r>
      <w:r w:rsidR="00637E07">
        <w:t>t</w:t>
      </w:r>
      <w:r w:rsidRPr="004C3C7D">
        <w:t>aller.</w:t>
      </w:r>
    </w:p>
    <w:p w14:paraId="573A6E51" w14:textId="7DF1D40F" w:rsidR="004C3C7D" w:rsidRPr="004C3C7D" w:rsidRDefault="004C3C7D" w:rsidP="004C3C7D">
      <w:r w:rsidRPr="004C3C7D">
        <w:t>3</w:t>
      </w:r>
      <w:r w:rsidRPr="004C3C7D">
        <w:tab/>
        <w:t xml:space="preserve">Podrán participar los Estados Miembros, Miembros de Sector, Asociados e Instituciones Académicas de la UIT, así como cualquier persona de un país Miembro de la UIT que desee contribuir a los trabajos. Quedan comprendidas las personas que también sean miembros de organizaciones nacionales, regionales e internacionales. La participación en el </w:t>
      </w:r>
      <w:r w:rsidR="00CF170F">
        <w:t>t</w:t>
      </w:r>
      <w:r w:rsidRPr="004C3C7D">
        <w:t>aller es gratuita.</w:t>
      </w:r>
    </w:p>
    <w:p w14:paraId="77A70ED6" w14:textId="7A563BAD" w:rsidR="004C3C7D" w:rsidRPr="004C3C7D" w:rsidRDefault="004C3C7D" w:rsidP="004C3C7D">
      <w:r w:rsidRPr="004C3C7D">
        <w:t>4</w:t>
      </w:r>
      <w:r w:rsidRPr="004C3C7D">
        <w:tab/>
      </w:r>
      <w:bookmarkStart w:id="5" w:name="lt_pId065"/>
      <w:r w:rsidRPr="004C3C7D">
        <w:t xml:space="preserve">En este taller se tratarán temas de actualidad para la Comisión de Estudio 13, principalmente las IMT-2020, las redes 2030, las infraestructuras fiables, la computación en la nube y los </w:t>
      </w:r>
      <w:proofErr w:type="spellStart"/>
      <w:r w:rsidRPr="004C3C7D">
        <w:t>macrodatos</w:t>
      </w:r>
      <w:proofErr w:type="spellEnd"/>
      <w:r w:rsidRPr="004C3C7D">
        <w:t xml:space="preserve">, el aprendizaje de máquina y la inteligencia artificial. </w:t>
      </w:r>
      <w:bookmarkStart w:id="6" w:name="lt_pId066"/>
      <w:bookmarkEnd w:id="5"/>
      <w:r w:rsidRPr="004C3C7D">
        <w:t>Se dedicarán sesiones a examinar las experiencias del usuario y casos de éxito de diversas organizaciones africanas en lo que respecta a los temas del taller.</w:t>
      </w:r>
      <w:bookmarkEnd w:id="6"/>
      <w:r w:rsidRPr="004C3C7D">
        <w:t xml:space="preserve"> Los participantes podrán compartir sus puntos de vista, conclusiones, últimas investigaciones y experiencias.</w:t>
      </w:r>
    </w:p>
    <w:p w14:paraId="5EF130C9" w14:textId="593C6318" w:rsidR="004C3C7D" w:rsidRPr="004C3C7D" w:rsidRDefault="004C3C7D" w:rsidP="004C3C7D">
      <w:r w:rsidRPr="004C3C7D">
        <w:t>5</w:t>
      </w:r>
      <w:r w:rsidRPr="004C3C7D">
        <w:tab/>
      </w:r>
      <w:bookmarkStart w:id="7" w:name="lt_pId068"/>
      <w:r w:rsidRPr="004C3C7D">
        <w:t>En el sitio web del evento se publicará toda la información relativa al taller, incluida información práctica y sobre la participación a distancia:</w:t>
      </w:r>
      <w:bookmarkEnd w:id="7"/>
      <w:r w:rsidRPr="004C3C7D">
        <w:t xml:space="preserve"> </w:t>
      </w:r>
      <w:bookmarkStart w:id="8" w:name="lt_pId069"/>
      <w:r w:rsidRPr="004C3C7D">
        <w:fldChar w:fldCharType="begin"/>
      </w:r>
      <w:r w:rsidRPr="004C3C7D">
        <w:instrText xml:space="preserve"> HYPERLINK "https://www.itu.int/en/ITU-T/Workshops-and-Seminars/standardization/20200203/Pages/default.aspx" </w:instrText>
      </w:r>
      <w:r w:rsidRPr="004C3C7D">
        <w:fldChar w:fldCharType="separate"/>
      </w:r>
      <w:r w:rsidRPr="004C3C7D">
        <w:rPr>
          <w:rStyle w:val="Hyperlink"/>
        </w:rPr>
        <w:t>https://www.itu.int/en/ITU-T/Workshops-and-Seminars/standardization/20200203/Pages/default.aspx</w:t>
      </w:r>
      <w:r w:rsidRPr="004C3C7D">
        <w:fldChar w:fldCharType="end"/>
      </w:r>
      <w:r w:rsidRPr="004C3C7D">
        <w:t>.</w:t>
      </w:r>
      <w:bookmarkEnd w:id="8"/>
      <w:r w:rsidRPr="004C3C7D">
        <w:t xml:space="preserve"> </w:t>
      </w:r>
      <w:bookmarkStart w:id="9" w:name="lt_pId072"/>
      <w:r w:rsidRPr="004C3C7D">
        <w:t xml:space="preserve">Este sitio web se </w:t>
      </w:r>
      <w:r w:rsidRPr="004C3C7D">
        <w:lastRenderedPageBreak/>
        <w:t>actualizará periódicamente a medida que se disponga de información nueva o modificada. Se ruega a los participantes que consulten regularmente el sitio web para estar al tanto de las nuevas actualizaciones.</w:t>
      </w:r>
      <w:bookmarkEnd w:id="9"/>
    </w:p>
    <w:p w14:paraId="65E97166" w14:textId="77777777" w:rsidR="004C3C7D" w:rsidRPr="004C3C7D" w:rsidRDefault="004C3C7D" w:rsidP="004C3C7D">
      <w:r w:rsidRPr="004C3C7D">
        <w:t>6</w:t>
      </w:r>
      <w:r w:rsidRPr="004C3C7D">
        <w:tab/>
        <w:t>Se dispondrá de instalaciones de red de área local inalámbrica en el lugar de celebración del evento.</w:t>
      </w:r>
    </w:p>
    <w:p w14:paraId="47B042DA" w14:textId="4A8D4E19" w:rsidR="004C3C7D" w:rsidRPr="004C3C7D" w:rsidRDefault="004C3C7D" w:rsidP="004C3C7D">
      <w:r w:rsidRPr="004C3C7D">
        <w:t>7</w:t>
      </w:r>
      <w:r w:rsidRPr="004C3C7D">
        <w:tab/>
      </w:r>
      <w:bookmarkStart w:id="10" w:name="lt_pId077"/>
      <w:r w:rsidRPr="004C3C7D">
        <w:t>Le invitamos a cumplimentar en línea el formulario de inscripción en la dirección:</w:t>
      </w:r>
      <w:bookmarkEnd w:id="10"/>
      <w:r w:rsidRPr="004C3C7D">
        <w:t xml:space="preserve"> </w:t>
      </w:r>
      <w:bookmarkStart w:id="11" w:name="lt_pId078"/>
      <w:r w:rsidR="001519AE">
        <w:fldChar w:fldCharType="begin"/>
      </w:r>
      <w:r w:rsidR="001519AE">
        <w:instrText xml:space="preserve"> HYPERLINK "</w:instrText>
      </w:r>
      <w:r w:rsidR="001519AE" w:rsidRPr="004C3C7D">
        <w:instrText>https://www.itu.int/net4/CRM/xreg/web/registration.aspx?Event=C-00007150</w:instrText>
      </w:r>
      <w:r w:rsidR="001519AE">
        <w:instrText xml:space="preserve">" </w:instrText>
      </w:r>
      <w:r w:rsidR="001519AE">
        <w:fldChar w:fldCharType="separate"/>
      </w:r>
      <w:r w:rsidR="001519AE" w:rsidRPr="004C3C7D">
        <w:rPr>
          <w:rStyle w:val="Hyperlink"/>
        </w:rPr>
        <w:t>https://www.itu.int/net4/CRM/xreg/web/registration.aspx?Event=C-00007150</w:t>
      </w:r>
      <w:r w:rsidR="001519AE">
        <w:fldChar w:fldCharType="end"/>
      </w:r>
      <w:r w:rsidRPr="004C3C7D">
        <w:t xml:space="preserve"> hasta el </w:t>
      </w:r>
      <w:r w:rsidRPr="004C3C7D">
        <w:rPr>
          <w:b/>
          <w:bCs/>
        </w:rPr>
        <w:t>6 de enero de 2020.</w:t>
      </w:r>
      <w:bookmarkEnd w:id="11"/>
      <w:r w:rsidRPr="004C3C7D">
        <w:rPr>
          <w:b/>
          <w:bCs/>
        </w:rPr>
        <w:t xml:space="preserve"> Tenga en cuenta que la preinscripción de los participantes en los talleres se lleva a cabo exclusivamente </w:t>
      </w:r>
      <w:r w:rsidRPr="004C3C7D">
        <w:rPr>
          <w:b/>
          <w:bCs/>
          <w:i/>
          <w:iCs/>
        </w:rPr>
        <w:t>en línea</w:t>
      </w:r>
      <w:r w:rsidRPr="004C3C7D">
        <w:t>.</w:t>
      </w:r>
    </w:p>
    <w:p w14:paraId="50017525" w14:textId="41613B43" w:rsidR="004C3C7D" w:rsidRPr="004C3C7D" w:rsidRDefault="004C3C7D" w:rsidP="004C3C7D">
      <w:r w:rsidRPr="004C3C7D">
        <w:t>8</w:t>
      </w:r>
      <w:r w:rsidRPr="004C3C7D">
        <w:tab/>
      </w:r>
      <w:bookmarkStart w:id="12" w:name="lt_pId081"/>
      <w:r w:rsidRPr="004C3C7D">
        <w:t xml:space="preserve">De ser necesario, el visado debe solicitarse lo antes posible en la Embajada o Consulado que representa a la República Federal de Nigeria en su país o, si no existiera dicha oficina en su país, en la que sea más cercana al país de salida. Los delegados que requieran más información para la solicitud de visado deben comunicarse con la Sra. Ifeoma Uzochukwu en la dirección </w:t>
      </w:r>
      <w:hyperlink r:id="rId10" w:history="1">
        <w:r w:rsidRPr="004C3C7D">
          <w:rPr>
            <w:rStyle w:val="Hyperlink"/>
          </w:rPr>
          <w:t>iuzochukwu@ncc.gov.ng</w:t>
        </w:r>
      </w:hyperlink>
      <w:r w:rsidRPr="004C3C7D">
        <w:t xml:space="preserve">. </w:t>
      </w:r>
      <w:bookmarkEnd w:id="12"/>
      <w:r w:rsidRPr="004C3C7D">
        <w:t>Para más detalles, sírvase consultar el documento de información práctica disponible en la página web del evento</w:t>
      </w:r>
      <w:r w:rsidR="00CF170F">
        <w:t>.</w:t>
      </w:r>
    </w:p>
    <w:p w14:paraId="62F7DF03" w14:textId="4CB7B19E" w:rsidR="004C3C7D" w:rsidRPr="004C3C7D" w:rsidRDefault="004C3C7D" w:rsidP="004C3C7D">
      <w:r w:rsidRPr="004C3C7D">
        <w:t>Le saluda atentamente,</w:t>
      </w:r>
    </w:p>
    <w:p w14:paraId="07B887D7" w14:textId="30D290DE" w:rsidR="00401C20" w:rsidRPr="004C3C7D" w:rsidRDefault="006645D6" w:rsidP="00050EA8">
      <w:pPr>
        <w:spacing w:before="960"/>
      </w:pPr>
      <w:r>
        <w:rPr>
          <w:noProof/>
          <w:lang w:val="en-GB" w:eastAsia="en-GB"/>
        </w:rPr>
        <w:drawing>
          <wp:anchor distT="0" distB="0" distL="114300" distR="114300" simplePos="0" relativeHeight="251658240" behindDoc="1" locked="0" layoutInCell="1" allowOverlap="1" wp14:anchorId="5DCD17F7" wp14:editId="739CAE2B">
            <wp:simplePos x="0" y="0"/>
            <wp:positionH relativeFrom="column">
              <wp:posOffset>-61875</wp:posOffset>
            </wp:positionH>
            <wp:positionV relativeFrom="paragraph">
              <wp:posOffset>142240</wp:posOffset>
            </wp:positionV>
            <wp:extent cx="752475" cy="338901"/>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SP.PNG"/>
                    <pic:cNvPicPr/>
                  </pic:nvPicPr>
                  <pic:blipFill>
                    <a:blip r:embed="rId11">
                      <a:extLst>
                        <a:ext uri="{28A0092B-C50C-407E-A947-70E740481C1C}">
                          <a14:useLocalDpi xmlns:a14="http://schemas.microsoft.com/office/drawing/2010/main" val="0"/>
                        </a:ext>
                      </a:extLst>
                    </a:blip>
                    <a:stretch>
                      <a:fillRect/>
                    </a:stretch>
                  </pic:blipFill>
                  <pic:spPr>
                    <a:xfrm>
                      <a:off x="0" y="0"/>
                      <a:ext cx="752475" cy="338901"/>
                    </a:xfrm>
                    <a:prstGeom prst="rect">
                      <a:avLst/>
                    </a:prstGeom>
                  </pic:spPr>
                </pic:pic>
              </a:graphicData>
            </a:graphic>
            <wp14:sizeRelH relativeFrom="margin">
              <wp14:pctWidth>0</wp14:pctWidth>
            </wp14:sizeRelH>
            <wp14:sizeRelV relativeFrom="margin">
              <wp14:pctHeight>0</wp14:pctHeight>
            </wp14:sizeRelV>
          </wp:anchor>
        </w:drawing>
      </w:r>
      <w:r w:rsidR="007B6316" w:rsidRPr="00081FE5">
        <w:t>Chaesub Lee</w:t>
      </w:r>
      <w:r w:rsidR="007B6316" w:rsidRPr="00081FE5">
        <w:br/>
        <w:t xml:space="preserve">Director de la Oficina de </w:t>
      </w:r>
      <w:r w:rsidR="007B6316" w:rsidRPr="00081FE5">
        <w:br/>
        <w:t>Normalización de las Telecom</w:t>
      </w:r>
      <w:bookmarkStart w:id="13" w:name="_GoBack"/>
      <w:bookmarkEnd w:id="13"/>
      <w:r w:rsidR="007B6316" w:rsidRPr="00081FE5">
        <w:t>unicaciones</w:t>
      </w:r>
    </w:p>
    <w:sectPr w:rsidR="00401C20" w:rsidRPr="004C3C7D" w:rsidSect="00B87E9E">
      <w:headerReference w:type="default" r:id="rId12"/>
      <w:footerReference w:type="first" r:id="rId1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0C724" w14:textId="77777777" w:rsidR="004C3C7D" w:rsidRDefault="004C3C7D">
      <w:r>
        <w:separator/>
      </w:r>
    </w:p>
  </w:endnote>
  <w:endnote w:type="continuationSeparator" w:id="0">
    <w:p w14:paraId="2109A69E" w14:textId="77777777" w:rsidR="004C3C7D" w:rsidRDefault="004C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AAE06" w14:textId="395E374E" w:rsidR="0014464D" w:rsidRPr="0055719E" w:rsidRDefault="0014464D" w:rsidP="00FC416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Tel</w:t>
    </w:r>
    <w:r w:rsidR="001519AE">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F4656" w14:textId="77777777" w:rsidR="004C3C7D" w:rsidRDefault="004C3C7D">
      <w:r>
        <w:t>____________________</w:t>
      </w:r>
    </w:p>
  </w:footnote>
  <w:footnote w:type="continuationSeparator" w:id="0">
    <w:p w14:paraId="5489E2F9" w14:textId="77777777" w:rsidR="004C3C7D" w:rsidRDefault="004C3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7573D" w14:textId="1940929C" w:rsidR="004C3C7D"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6645D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4C3C7D">
      <w:rPr>
        <w:rStyle w:val="PageNumber"/>
        <w:sz w:val="18"/>
        <w:szCs w:val="18"/>
      </w:rPr>
      <w:br/>
    </w:r>
    <w:r w:rsidR="004C3C7D" w:rsidRPr="004C3C7D">
      <w:rPr>
        <w:sz w:val="18"/>
        <w:szCs w:val="18"/>
      </w:rPr>
      <w:t>Circular TSB 147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7D"/>
    <w:rsid w:val="00002529"/>
    <w:rsid w:val="00050EA8"/>
    <w:rsid w:val="00085662"/>
    <w:rsid w:val="000C382F"/>
    <w:rsid w:val="001173CC"/>
    <w:rsid w:val="001355D7"/>
    <w:rsid w:val="0014464D"/>
    <w:rsid w:val="001519AE"/>
    <w:rsid w:val="001A54CC"/>
    <w:rsid w:val="00257FB4"/>
    <w:rsid w:val="002E496E"/>
    <w:rsid w:val="00303D62"/>
    <w:rsid w:val="00335367"/>
    <w:rsid w:val="00370C2D"/>
    <w:rsid w:val="003D1E8D"/>
    <w:rsid w:val="003D673B"/>
    <w:rsid w:val="003F2855"/>
    <w:rsid w:val="00401C20"/>
    <w:rsid w:val="004A7957"/>
    <w:rsid w:val="004C3C7D"/>
    <w:rsid w:val="004C4144"/>
    <w:rsid w:val="0055719E"/>
    <w:rsid w:val="005D7D76"/>
    <w:rsid w:val="00637E07"/>
    <w:rsid w:val="006645D6"/>
    <w:rsid w:val="00672BA7"/>
    <w:rsid w:val="006969B4"/>
    <w:rsid w:val="006E4F7B"/>
    <w:rsid w:val="00781E2A"/>
    <w:rsid w:val="007933A2"/>
    <w:rsid w:val="007B6316"/>
    <w:rsid w:val="00814503"/>
    <w:rsid w:val="008258C2"/>
    <w:rsid w:val="008505BD"/>
    <w:rsid w:val="00850C78"/>
    <w:rsid w:val="00876165"/>
    <w:rsid w:val="00884D12"/>
    <w:rsid w:val="008C17AD"/>
    <w:rsid w:val="008D02CD"/>
    <w:rsid w:val="0091370C"/>
    <w:rsid w:val="0095172A"/>
    <w:rsid w:val="009A0BA0"/>
    <w:rsid w:val="00A54E47"/>
    <w:rsid w:val="00AB6E3A"/>
    <w:rsid w:val="00AD251F"/>
    <w:rsid w:val="00AE7093"/>
    <w:rsid w:val="00B06A81"/>
    <w:rsid w:val="00B422BC"/>
    <w:rsid w:val="00B43F77"/>
    <w:rsid w:val="00B55A3E"/>
    <w:rsid w:val="00B87E9E"/>
    <w:rsid w:val="00B95F0A"/>
    <w:rsid w:val="00B96180"/>
    <w:rsid w:val="00C116FE"/>
    <w:rsid w:val="00C17AC0"/>
    <w:rsid w:val="00C34772"/>
    <w:rsid w:val="00C5465A"/>
    <w:rsid w:val="00CF170F"/>
    <w:rsid w:val="00D54642"/>
    <w:rsid w:val="00DD77C9"/>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16C764"/>
  <w15:docId w15:val="{00F5333C-FDA0-45A3-B68A-F20BE809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UnresolvedMention">
    <w:name w:val="Unresolved Mention"/>
    <w:basedOn w:val="DefaultParagraphFont"/>
    <w:uiPriority w:val="99"/>
    <w:semiHidden/>
    <w:unhideWhenUsed/>
    <w:rsid w:val="004C3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uzochukwu@ncc.gov.ng"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7902F-B5B7-4971-A263-422E4C34F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26</TotalTime>
  <Pages>2</Pages>
  <Words>613</Words>
  <Characters>3698</Characters>
  <Application>Microsoft Office Word</Application>
  <DocSecurity>0</DocSecurity>
  <Lines>264</Lines>
  <Paragraphs>159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4152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10</cp:revision>
  <cp:lastPrinted>2019-12-09T16:18:00Z</cp:lastPrinted>
  <dcterms:created xsi:type="dcterms:W3CDTF">2019-12-04T11:02:00Z</dcterms:created>
  <dcterms:modified xsi:type="dcterms:W3CDTF">2019-12-09T16:19:00Z</dcterms:modified>
</cp:coreProperties>
</file>