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240DEECE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9A54D9" w:rsidRDefault="0064136B" w:rsidP="00344BEA">
            <w:pPr>
              <w:pStyle w:val="Tabletext"/>
              <w:jc w:val="center"/>
            </w:pPr>
            <w:r w:rsidRPr="0064136B">
              <w:rPr>
                <w:noProof/>
                <w:lang w:val="en-US" w:eastAsia="zh-CN"/>
              </w:rPr>
              <w:drawing>
                <wp:inline distT="0" distB="0" distL="0" distR="0" wp14:anchorId="55BD7512" wp14:editId="02EE7FDA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5AE207A4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096F92D" w14:textId="385759C6" w:rsidR="003D38E3" w:rsidRDefault="003D38E3" w:rsidP="0056338C">
            <w:pPr>
              <w:pStyle w:val="Tabletext"/>
              <w:spacing w:before="480" w:after="120"/>
            </w:pPr>
            <w:r>
              <w:t>Geneva</w:t>
            </w:r>
            <w:r w:rsidRPr="0056338C">
              <w:t xml:space="preserve">, </w:t>
            </w:r>
            <w:r w:rsidR="005C45F5">
              <w:t>24</w:t>
            </w:r>
            <w:r w:rsidR="00B96B15">
              <w:t xml:space="preserve"> January 2019</w:t>
            </w:r>
          </w:p>
        </w:tc>
      </w:tr>
      <w:tr w:rsidR="00932E45" w14:paraId="1EA6AFC0" w14:textId="77777777" w:rsidTr="00A5354B">
        <w:trPr>
          <w:cantSplit/>
          <w:trHeight w:val="700"/>
        </w:trPr>
        <w:tc>
          <w:tcPr>
            <w:tcW w:w="1143" w:type="dxa"/>
          </w:tcPr>
          <w:p w14:paraId="2C4C05AE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7B82BBA6" w14:textId="77777777" w:rsidR="00932E45" w:rsidRPr="00691FCD" w:rsidRDefault="00932E45" w:rsidP="00691FCD">
            <w:pPr>
              <w:pStyle w:val="Tabletext"/>
              <w:rPr>
                <w:b/>
                <w:lang w:val="fr-CH"/>
              </w:rPr>
            </w:pPr>
            <w:r w:rsidRPr="00691FCD">
              <w:rPr>
                <w:b/>
                <w:lang w:val="fr-CH"/>
              </w:rPr>
              <w:t xml:space="preserve">TSB Circular </w:t>
            </w:r>
            <w:r w:rsidR="00B96B15" w:rsidRPr="00B96B15">
              <w:rPr>
                <w:b/>
                <w:lang w:val="fr-CH"/>
              </w:rPr>
              <w:t>145</w:t>
            </w:r>
          </w:p>
          <w:p w14:paraId="6165CE88" w14:textId="77777777" w:rsidR="00932E45" w:rsidRPr="00691FCD" w:rsidRDefault="002F4914" w:rsidP="00691FCD">
            <w:pPr>
              <w:pStyle w:val="Tabletext"/>
              <w:rPr>
                <w:lang w:val="fr-CH"/>
              </w:rPr>
            </w:pPr>
            <w:r w:rsidRPr="00691FCD">
              <w:rPr>
                <w:lang w:val="fr-CH"/>
              </w:rPr>
              <w:t xml:space="preserve">TSB </w:t>
            </w:r>
            <w:r w:rsidR="00CA5F8E" w:rsidRPr="00691FCD">
              <w:rPr>
                <w:lang w:val="fr-CH"/>
              </w:rPr>
              <w:t>Events</w:t>
            </w:r>
            <w:r w:rsidRPr="00691FCD">
              <w:rPr>
                <w:lang w:val="fr-CH"/>
              </w:rPr>
              <w:t>/</w:t>
            </w:r>
            <w:r w:rsidR="00691FCD" w:rsidRPr="00691FCD">
              <w:rPr>
                <w:lang w:val="fr-CH"/>
              </w:rPr>
              <w:t>MA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3B67D31C" w14:textId="77777777"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14:paraId="191A9A4A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Sector Members;</w:t>
            </w:r>
          </w:p>
          <w:p w14:paraId="2C9DB671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14:paraId="396CD150" w14:textId="77777777"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60A9E107" w14:textId="77777777" w:rsidTr="00A5354B">
        <w:trPr>
          <w:cantSplit/>
          <w:trHeight w:val="289"/>
        </w:trPr>
        <w:tc>
          <w:tcPr>
            <w:tcW w:w="1143" w:type="dxa"/>
          </w:tcPr>
          <w:p w14:paraId="7BB10960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51C1A3A8" w14:textId="77777777" w:rsidR="00932E45" w:rsidRPr="00F36AC4" w:rsidRDefault="00691FCD" w:rsidP="00691FCD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0CB0409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4E86915" w14:textId="77777777" w:rsidTr="00A5354B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F7CF042" w14:textId="77777777" w:rsidR="00932E45" w:rsidRPr="00F36AC4" w:rsidRDefault="00932E45" w:rsidP="00B910C0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691FCD">
              <w:t>6828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46A6B3C1" w14:textId="77777777" w:rsidTr="00A5354B">
        <w:trPr>
          <w:cantSplit/>
          <w:trHeight w:val="282"/>
        </w:trPr>
        <w:tc>
          <w:tcPr>
            <w:tcW w:w="1143" w:type="dxa"/>
          </w:tcPr>
          <w:p w14:paraId="43144895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7C3162ED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DAD2665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70EB9272" w14:textId="77777777" w:rsidTr="00A5354B">
        <w:trPr>
          <w:cantSplit/>
          <w:trHeight w:val="1381"/>
        </w:trPr>
        <w:tc>
          <w:tcPr>
            <w:tcW w:w="1143" w:type="dxa"/>
          </w:tcPr>
          <w:p w14:paraId="044ABC66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22A3AE5" w14:textId="77777777" w:rsidR="0087300D" w:rsidRPr="00F36AC4" w:rsidRDefault="00B163EC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6922329D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5FFC9F8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14:paraId="7981E15A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14:paraId="06AF2093" w14:textId="77777777" w:rsidR="006F0281" w:rsidRDefault="0087300D" w:rsidP="006F028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Radiocommunication Bureau</w:t>
            </w:r>
            <w:r w:rsidR="006F0281">
              <w:t>;</w:t>
            </w:r>
          </w:p>
          <w:p w14:paraId="07816A04" w14:textId="336C7952" w:rsidR="006F0281" w:rsidRDefault="006F0281" w:rsidP="006F028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6F0281">
              <w:t xml:space="preserve">To the </w:t>
            </w:r>
            <w:r>
              <w:t xml:space="preserve">Director of the </w:t>
            </w:r>
            <w:r w:rsidRPr="006F0281">
              <w:t>ITU Regional Office</w:t>
            </w:r>
            <w:r w:rsidR="00D05792">
              <w:t xml:space="preserve"> for Africa</w:t>
            </w:r>
          </w:p>
          <w:p w14:paraId="0ACCE14A" w14:textId="75974458" w:rsidR="006F0281" w:rsidRDefault="006F0281" w:rsidP="00D0579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222D56" w:rsidRPr="009B6449" w14:paraId="557EDE26" w14:textId="77777777" w:rsidTr="00A5354B">
        <w:trPr>
          <w:cantSplit/>
          <w:trHeight w:val="80"/>
        </w:trPr>
        <w:tc>
          <w:tcPr>
            <w:tcW w:w="1143" w:type="dxa"/>
          </w:tcPr>
          <w:p w14:paraId="185E12F5" w14:textId="77777777"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6C09F813" w14:textId="05EAC1BE" w:rsidR="00222D56" w:rsidRPr="009B6449" w:rsidRDefault="00691FCD" w:rsidP="00691FCD">
            <w:pPr>
              <w:pStyle w:val="Tabletext"/>
              <w:spacing w:before="360" w:after="120"/>
            </w:pPr>
            <w:r>
              <w:rPr>
                <w:rFonts w:eastAsia="Batang" w:cs="Calibri"/>
                <w:b/>
                <w:lang w:val="en-US" w:eastAsia="ko-KR"/>
              </w:rPr>
              <w:t xml:space="preserve">ITU </w:t>
            </w:r>
            <w:r w:rsidRPr="00691FCD">
              <w:rPr>
                <w:rFonts w:eastAsia="Batang" w:cs="Calibri"/>
                <w:b/>
                <w:lang w:val="en-US" w:eastAsia="ko-KR"/>
              </w:rPr>
              <w:t xml:space="preserve">Workshop on </w:t>
            </w:r>
            <w:r>
              <w:rPr>
                <w:rFonts w:eastAsia="Batang" w:cs="Calibri"/>
                <w:b/>
                <w:lang w:val="en-US" w:eastAsia="ko-KR"/>
              </w:rPr>
              <w:t>“</w:t>
            </w:r>
            <w:r w:rsidR="008F3633" w:rsidRPr="00DD228F">
              <w:rPr>
                <w:rFonts w:eastAsia="Batang" w:cs="Calibri"/>
                <w:b/>
                <w:lang w:val="en-US" w:eastAsia="ko-KR"/>
              </w:rPr>
              <w:t>Network Performance, Quality of Service and Quality of Experience</w:t>
            </w:r>
            <w:r>
              <w:rPr>
                <w:rFonts w:eastAsia="Batang" w:cs="Calibri"/>
                <w:b/>
                <w:lang w:val="en-US" w:eastAsia="ko-KR"/>
              </w:rPr>
              <w:t>”</w:t>
            </w:r>
            <w:r w:rsidR="00D05792">
              <w:rPr>
                <w:rFonts w:eastAsia="Batang" w:cs="Calibri"/>
                <w:b/>
                <w:lang w:val="en-US" w:eastAsia="ko-KR"/>
              </w:rPr>
              <w:t xml:space="preserve"> </w:t>
            </w:r>
            <w:r w:rsidR="00872BF7">
              <w:rPr>
                <w:b/>
                <w:bCs/>
              </w:rPr>
              <w:t>(</w:t>
            </w:r>
            <w:r w:rsidR="002F4C57" w:rsidRPr="002F4C57">
              <w:rPr>
                <w:b/>
                <w:bCs/>
                <w:lang w:val="en-US"/>
              </w:rPr>
              <w:t>Kigali,</w:t>
            </w:r>
            <w:r w:rsidR="002F4C57">
              <w:rPr>
                <w:b/>
                <w:bCs/>
                <w:lang w:val="en-US"/>
              </w:rPr>
              <w:t xml:space="preserve"> Rwanda, </w:t>
            </w:r>
            <w:r w:rsidR="002F4C57" w:rsidRPr="002F4C57">
              <w:rPr>
                <w:b/>
                <w:bCs/>
                <w:lang w:val="en-US"/>
              </w:rPr>
              <w:t>4-5 March 2019</w:t>
            </w:r>
            <w:r w:rsidR="00872BF7">
              <w:rPr>
                <w:b/>
                <w:bCs/>
              </w:rPr>
              <w:t>)</w:t>
            </w:r>
          </w:p>
        </w:tc>
      </w:tr>
    </w:tbl>
    <w:p w14:paraId="7F1D2B59" w14:textId="77777777" w:rsidR="0087300D" w:rsidRDefault="0087300D" w:rsidP="0013103F">
      <w:pPr>
        <w:pStyle w:val="Normalaftertitle0"/>
        <w:spacing w:before="360"/>
      </w:pPr>
      <w:bookmarkStart w:id="1" w:name="StartTyping_E"/>
      <w:bookmarkEnd w:id="1"/>
      <w:r>
        <w:t>Dear Sir/Madam,</w:t>
      </w:r>
    </w:p>
    <w:p w14:paraId="1D14E37B" w14:textId="5666776D" w:rsidR="006F0281" w:rsidRPr="00047580" w:rsidRDefault="0087300D" w:rsidP="006F0281">
      <w:bookmarkStart w:id="2" w:name="suitetext"/>
      <w:bookmarkStart w:id="3" w:name="text"/>
      <w:bookmarkEnd w:id="2"/>
      <w:bookmarkEnd w:id="3"/>
      <w:r w:rsidRPr="008F3633">
        <w:rPr>
          <w:bCs/>
        </w:rPr>
        <w:t>1</w:t>
      </w:r>
      <w:r w:rsidRPr="008F3633">
        <w:tab/>
        <w:t xml:space="preserve">I </w:t>
      </w:r>
      <w:r w:rsidRPr="00047580">
        <w:t xml:space="preserve">would like to inform you that </w:t>
      </w:r>
      <w:r w:rsidR="00D05792">
        <w:t>the</w:t>
      </w:r>
      <w:r w:rsidR="006F0281" w:rsidRPr="00047580">
        <w:rPr>
          <w:b/>
          <w:bCs/>
        </w:rPr>
        <w:t xml:space="preserve"> </w:t>
      </w:r>
      <w:r w:rsidR="00691FCD" w:rsidRPr="00047580">
        <w:rPr>
          <w:rFonts w:eastAsia="Batang" w:cs="Calibri"/>
          <w:b/>
          <w:lang w:val="en-US" w:eastAsia="ko-KR"/>
        </w:rPr>
        <w:t xml:space="preserve">ITU </w:t>
      </w:r>
      <w:r w:rsidR="002F4C57" w:rsidRPr="00047580">
        <w:rPr>
          <w:rFonts w:eastAsia="Batang" w:cs="Calibri"/>
          <w:b/>
          <w:lang w:val="en-US" w:eastAsia="ko-KR"/>
        </w:rPr>
        <w:t xml:space="preserve">Workshop on </w:t>
      </w:r>
      <w:r w:rsidR="00691FCD" w:rsidRPr="00047580">
        <w:rPr>
          <w:rFonts w:eastAsia="Batang" w:cs="Calibri"/>
          <w:b/>
          <w:lang w:val="en-US" w:eastAsia="ko-KR"/>
        </w:rPr>
        <w:t>“</w:t>
      </w:r>
      <w:r w:rsidR="002F4C57" w:rsidRPr="00047580">
        <w:rPr>
          <w:rFonts w:eastAsia="Batang" w:cs="Calibri"/>
          <w:b/>
          <w:lang w:val="en-US" w:eastAsia="ko-KR"/>
        </w:rPr>
        <w:t xml:space="preserve">Network </w:t>
      </w:r>
      <w:r w:rsidR="00691FCD" w:rsidRPr="00047580">
        <w:rPr>
          <w:rFonts w:eastAsia="Batang" w:cs="Calibri"/>
          <w:b/>
          <w:lang w:val="en-US" w:eastAsia="ko-KR"/>
        </w:rPr>
        <w:t>Performance, Q</w:t>
      </w:r>
      <w:r w:rsidR="006F0281" w:rsidRPr="00047580">
        <w:rPr>
          <w:rFonts w:eastAsia="Batang" w:cs="Calibri"/>
          <w:b/>
          <w:lang w:val="en-US" w:eastAsia="ko-KR"/>
        </w:rPr>
        <w:t>uality of Service and Quality of Experience</w:t>
      </w:r>
      <w:r w:rsidR="002F4C57" w:rsidRPr="00047580">
        <w:rPr>
          <w:rFonts w:eastAsia="Batang" w:cs="Calibri"/>
          <w:b/>
          <w:lang w:val="en-US" w:eastAsia="ko-KR"/>
        </w:rPr>
        <w:t>”</w:t>
      </w:r>
      <w:r w:rsidR="00B32B08" w:rsidRPr="00047580">
        <w:rPr>
          <w:rFonts w:eastAsia="Batang" w:cs="Calibri"/>
          <w:b/>
          <w:lang w:val="en-US" w:eastAsia="ko-KR"/>
        </w:rPr>
        <w:t xml:space="preserve"> </w:t>
      </w:r>
      <w:r w:rsidR="003B6B61" w:rsidRPr="00047580">
        <w:t>will be kindly hosted by</w:t>
      </w:r>
      <w:r w:rsidR="00A2576E" w:rsidRPr="00047580">
        <w:t xml:space="preserve"> </w:t>
      </w:r>
      <w:r w:rsidR="006F0281" w:rsidRPr="00047580">
        <w:t xml:space="preserve">the </w:t>
      </w:r>
      <w:r w:rsidR="006F0281" w:rsidRPr="00047580">
        <w:rPr>
          <w:b/>
          <w:bCs/>
        </w:rPr>
        <w:t>Rwanda Utilities Regulatory Authority</w:t>
      </w:r>
      <w:r w:rsidR="006F0281" w:rsidRPr="008F3633">
        <w:t xml:space="preserve"> </w:t>
      </w:r>
      <w:r w:rsidR="006F0281" w:rsidRPr="00D05792">
        <w:rPr>
          <w:b/>
        </w:rPr>
        <w:t>(RURA</w:t>
      </w:r>
      <w:r w:rsidR="006F0281" w:rsidRPr="008F3633">
        <w:t>)</w:t>
      </w:r>
      <w:r w:rsidR="00BC1330" w:rsidRPr="00047580">
        <w:t xml:space="preserve"> </w:t>
      </w:r>
      <w:r w:rsidR="002F4C57" w:rsidRPr="00047580">
        <w:t xml:space="preserve">in </w:t>
      </w:r>
      <w:r w:rsidR="006F0281" w:rsidRPr="00047580">
        <w:t xml:space="preserve">Kigali, </w:t>
      </w:r>
      <w:r w:rsidR="002F4C57" w:rsidRPr="00047580">
        <w:t>Rwanda</w:t>
      </w:r>
      <w:r w:rsidR="00E61736" w:rsidRPr="00047580">
        <w:t xml:space="preserve"> </w:t>
      </w:r>
      <w:r w:rsidR="002F4C57" w:rsidRPr="00047580">
        <w:t>from 4 to 5</w:t>
      </w:r>
      <w:r w:rsidR="005C7E37" w:rsidRPr="00047580">
        <w:t xml:space="preserve"> March</w:t>
      </w:r>
      <w:r w:rsidR="002F4C57" w:rsidRPr="00047580">
        <w:t xml:space="preserve"> 2019</w:t>
      </w:r>
      <w:r w:rsidR="00076775" w:rsidRPr="00047580">
        <w:t>.</w:t>
      </w:r>
      <w:r w:rsidR="000869F3" w:rsidRPr="00047580">
        <w:t xml:space="preserve"> </w:t>
      </w:r>
    </w:p>
    <w:p w14:paraId="456799C2" w14:textId="7B6EF5CE" w:rsidR="000869F3" w:rsidRPr="000869F3" w:rsidRDefault="000869F3">
      <w:pPr>
        <w:rPr>
          <w:lang w:val="en-US"/>
        </w:rPr>
      </w:pPr>
      <w:r w:rsidRPr="00047580">
        <w:rPr>
          <w:lang w:val="en-US"/>
        </w:rPr>
        <w:t xml:space="preserve">The workshop will be succeeded by a </w:t>
      </w:r>
      <w:r w:rsidRPr="00047580">
        <w:rPr>
          <w:b/>
          <w:bCs/>
          <w:lang w:val="en-US"/>
        </w:rPr>
        <w:t>Q12/12 Rapporteur Group Meeting on “Operational aspects of telecommunication network service quality”</w:t>
      </w:r>
      <w:r w:rsidR="002F4C57" w:rsidRPr="00047580">
        <w:rPr>
          <w:lang w:val="en-US"/>
        </w:rPr>
        <w:t xml:space="preserve"> on 6 and 7 </w:t>
      </w:r>
      <w:r w:rsidR="006F0281" w:rsidRPr="00047580">
        <w:rPr>
          <w:lang w:val="en-US"/>
        </w:rPr>
        <w:t xml:space="preserve">(AM) </w:t>
      </w:r>
      <w:r w:rsidR="002F4C57" w:rsidRPr="00047580">
        <w:rPr>
          <w:lang w:val="en-US"/>
        </w:rPr>
        <w:t xml:space="preserve">March </w:t>
      </w:r>
      <w:r w:rsidR="006F0281" w:rsidRPr="00047580">
        <w:rPr>
          <w:lang w:val="en-US"/>
        </w:rPr>
        <w:t>2019,</w:t>
      </w:r>
      <w:r w:rsidRPr="00047580">
        <w:rPr>
          <w:lang w:val="en-US"/>
        </w:rPr>
        <w:t xml:space="preserve"> and a </w:t>
      </w:r>
      <w:r w:rsidR="006F0281" w:rsidRPr="00047580">
        <w:rPr>
          <w:lang w:val="en-US"/>
        </w:rPr>
        <w:t xml:space="preserve">meeting </w:t>
      </w:r>
      <w:r w:rsidRPr="00047580">
        <w:rPr>
          <w:lang w:val="en-US"/>
        </w:rPr>
        <w:t xml:space="preserve">of </w:t>
      </w:r>
      <w:r w:rsidR="006F0281" w:rsidRPr="00047580">
        <w:rPr>
          <w:lang w:val="en-US"/>
        </w:rPr>
        <w:t xml:space="preserve">the </w:t>
      </w:r>
      <w:r w:rsidRPr="00047580">
        <w:rPr>
          <w:b/>
          <w:bCs/>
          <w:lang w:val="en-US"/>
        </w:rPr>
        <w:t>ITU-T Study Group 12 Regional Group for Africa</w:t>
      </w:r>
      <w:r w:rsidRPr="00047580">
        <w:rPr>
          <w:lang w:val="en-US"/>
        </w:rPr>
        <w:t xml:space="preserve"> (SG12RG-AFR) and the associated Bridging the Standardization Gap (BSG) </w:t>
      </w:r>
      <w:r w:rsidR="002F4C57" w:rsidRPr="00047580">
        <w:rPr>
          <w:lang w:val="en-US"/>
        </w:rPr>
        <w:t xml:space="preserve">Hands-on Training Session on 7 </w:t>
      </w:r>
      <w:r w:rsidR="006F0281" w:rsidRPr="00047580">
        <w:rPr>
          <w:lang w:val="en-US"/>
        </w:rPr>
        <w:t>(PM) and</w:t>
      </w:r>
      <w:r w:rsidR="002F4C57" w:rsidRPr="00047580">
        <w:rPr>
          <w:lang w:val="en-US"/>
        </w:rPr>
        <w:t xml:space="preserve"> 8 March</w:t>
      </w:r>
      <w:r w:rsidR="006F0281" w:rsidRPr="00047580">
        <w:rPr>
          <w:lang w:val="en-US"/>
        </w:rPr>
        <w:t xml:space="preserve"> 2019</w:t>
      </w:r>
      <w:r w:rsidR="002F4C57" w:rsidRPr="00047580">
        <w:rPr>
          <w:lang w:val="en-US"/>
        </w:rPr>
        <w:t>.</w:t>
      </w:r>
      <w:r w:rsidR="002F4C57">
        <w:rPr>
          <w:lang w:val="en-US"/>
        </w:rPr>
        <w:t xml:space="preserve"> </w:t>
      </w:r>
    </w:p>
    <w:p w14:paraId="32828A88" w14:textId="538726C4" w:rsidR="0087300D" w:rsidRPr="009273EC" w:rsidRDefault="0087300D">
      <w:r>
        <w:rPr>
          <w:bCs/>
        </w:rPr>
        <w:t>2</w:t>
      </w:r>
      <w:r>
        <w:tab/>
      </w:r>
      <w:r w:rsidR="006F0281">
        <w:t>T</w:t>
      </w:r>
      <w:r w:rsidR="006F0281" w:rsidRPr="006F0281">
        <w:t xml:space="preserve">he working languages of the </w:t>
      </w:r>
      <w:r w:rsidR="006F0281">
        <w:t>workshop</w:t>
      </w:r>
      <w:r w:rsidR="006F0281" w:rsidRPr="006F0281">
        <w:t xml:space="preserve"> will be English and French</w:t>
      </w:r>
      <w:r w:rsidRPr="0014328B">
        <w:t>.</w:t>
      </w:r>
    </w:p>
    <w:p w14:paraId="55096231" w14:textId="7CBD0F3D" w:rsidR="0087300D" w:rsidRDefault="0087300D" w:rsidP="004D58D6">
      <w:r>
        <w:t>3</w:t>
      </w:r>
      <w:r>
        <w:tab/>
      </w:r>
      <w:r w:rsidRPr="00AB1E2F">
        <w:t xml:space="preserve">Participation </w:t>
      </w:r>
      <w:r w:rsidR="00D71071">
        <w:t>in the w</w:t>
      </w:r>
      <w:r w:rsidR="00965932" w:rsidRPr="00AB1E2F">
        <w:t>orkshop</w:t>
      </w:r>
      <w:r w:rsidR="00965932">
        <w:t xml:space="preserve"> </w:t>
      </w:r>
      <w:r>
        <w:t xml:space="preserve">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4D58D6">
        <w:t>in</w:t>
      </w:r>
      <w:r w:rsidR="005A3191">
        <w:t xml:space="preserve"> the</w:t>
      </w:r>
      <w:r>
        <w:t xml:space="preserve"> workshop is </w:t>
      </w:r>
      <w:r w:rsidRPr="00CD63EC">
        <w:t>free of charge</w:t>
      </w:r>
      <w:r w:rsidR="00F45EDA" w:rsidRPr="00CD63EC">
        <w:t>, however seats are limited</w:t>
      </w:r>
      <w:r w:rsidRPr="00CD63EC">
        <w:t xml:space="preserve"> </w:t>
      </w:r>
      <w:r w:rsidR="00F45EDA" w:rsidRPr="00CD63EC">
        <w:t>and</w:t>
      </w:r>
      <w:r w:rsidRPr="00CD63EC">
        <w:t xml:space="preserve"> no</w:t>
      </w:r>
      <w:r w:rsidRPr="008A61EA">
        <w:t xml:space="preserve"> fellowships will be granted.</w:t>
      </w:r>
    </w:p>
    <w:p w14:paraId="6408C305" w14:textId="77777777" w:rsidR="008F3633" w:rsidRPr="008F3633" w:rsidRDefault="008F3633">
      <w:r>
        <w:t xml:space="preserve">Participants are invited to refer to </w:t>
      </w:r>
      <w:r w:rsidRPr="008F3633">
        <w:t>TSB Collective letter 3/SG12RG-AFR</w:t>
      </w:r>
      <w:r>
        <w:t xml:space="preserve"> at </w:t>
      </w:r>
      <w:hyperlink r:id="rId10" w:history="1">
        <w:r w:rsidRPr="00C5299A">
          <w:rPr>
            <w:rStyle w:val="Hyperlink"/>
          </w:rPr>
          <w:t>https://itu.int/md/T17-SG12RG.AFR-COL/en</w:t>
        </w:r>
      </w:hyperlink>
      <w:r>
        <w:t xml:space="preserve"> for information concerning the </w:t>
      </w:r>
      <w:r w:rsidRPr="008F3633">
        <w:t>meeting of the ITU-T Study Group 12 Regional Group for Africa</w:t>
      </w:r>
      <w:r>
        <w:t>.</w:t>
      </w:r>
    </w:p>
    <w:p w14:paraId="3F2E931F" w14:textId="77777777" w:rsidR="007A5DFB" w:rsidRDefault="0087300D">
      <w:r>
        <w:lastRenderedPageBreak/>
        <w:t>4</w:t>
      </w:r>
      <w:r>
        <w:tab/>
      </w:r>
      <w:r w:rsidR="006F0281" w:rsidRPr="006F0281">
        <w:t xml:space="preserve">The workshop </w:t>
      </w:r>
      <w:r w:rsidR="006F0281">
        <w:t>is</w:t>
      </w:r>
      <w:r w:rsidR="006F0281" w:rsidRPr="006F0281">
        <w:t xml:space="preserve"> </w:t>
      </w:r>
      <w:r w:rsidR="007A5DFB">
        <w:t>organized</w:t>
      </w:r>
      <w:r w:rsidR="006F0281" w:rsidRPr="006F0281">
        <w:t xml:space="preserve"> in response to </w:t>
      </w:r>
      <w:hyperlink r:id="rId11" w:history="1">
        <w:r w:rsidR="006F0281" w:rsidRPr="006F0281">
          <w:rPr>
            <w:rStyle w:val="Hyperlink"/>
          </w:rPr>
          <w:t>WTSA-16 Resolution 95</w:t>
        </w:r>
      </w:hyperlink>
      <w:r w:rsidR="006F0281" w:rsidRPr="006F0281">
        <w:t xml:space="preserve"> on "ITU Telecommunication Standardization Sector initiatives to raise awareness on best practices and policies related to service quality". </w:t>
      </w:r>
    </w:p>
    <w:p w14:paraId="78CEF336" w14:textId="77777777" w:rsidR="007A5DFB" w:rsidRDefault="007A5DFB">
      <w:r>
        <w:t>Workshop objectives include, but are not limited to:</w:t>
      </w:r>
    </w:p>
    <w:p w14:paraId="36554E7C" w14:textId="77777777" w:rsidR="007A5DFB" w:rsidRDefault="007A5DFB" w:rsidP="00047580">
      <w:pPr>
        <w:pStyle w:val="ListParagraph"/>
        <w:numPr>
          <w:ilvl w:val="0"/>
          <w:numId w:val="8"/>
        </w:numPr>
      </w:pPr>
      <w:r>
        <w:t>Introduce the work of ITU on performance, quality of service (QoS) and quality of experience (QoE);</w:t>
      </w:r>
    </w:p>
    <w:p w14:paraId="01B0CC3C" w14:textId="77777777" w:rsidR="007A5DFB" w:rsidRDefault="007A5DFB" w:rsidP="00047580">
      <w:pPr>
        <w:pStyle w:val="ListParagraph"/>
        <w:numPr>
          <w:ilvl w:val="0"/>
          <w:numId w:val="8"/>
        </w:numPr>
      </w:pPr>
      <w:r>
        <w:t>Exchange telecommunication service quality best practices, including on QoS evaluation, benchmarking and optimisation;</w:t>
      </w:r>
    </w:p>
    <w:p w14:paraId="7697BD76" w14:textId="77777777" w:rsidR="007A5DFB" w:rsidRDefault="007A5DFB" w:rsidP="00047580">
      <w:pPr>
        <w:pStyle w:val="ListParagraph"/>
        <w:numPr>
          <w:ilvl w:val="0"/>
          <w:numId w:val="8"/>
        </w:numPr>
      </w:pPr>
      <w:r>
        <w:t>Identify QoS and QoE issues and requirements for popular OTT and content subscription services;</w:t>
      </w:r>
    </w:p>
    <w:p w14:paraId="364C4364" w14:textId="20782C9B" w:rsidR="00602986" w:rsidRPr="00AB1E2F" w:rsidRDefault="007A5DFB" w:rsidP="00047580">
      <w:pPr>
        <w:pStyle w:val="ListParagraph"/>
        <w:numPr>
          <w:ilvl w:val="0"/>
          <w:numId w:val="8"/>
        </w:numPr>
      </w:pPr>
      <w:r>
        <w:t>Assess the impact of trends in the telecommunications sector on service quality.</w:t>
      </w:r>
      <w:r w:rsidRPr="00AB1E2F" w:rsidDel="007A5DFB">
        <w:t xml:space="preserve"> </w:t>
      </w:r>
    </w:p>
    <w:p w14:paraId="26C236E9" w14:textId="62250B2E" w:rsidR="007A5DFB" w:rsidRDefault="00BA4DAE">
      <w:r w:rsidRPr="002306CD">
        <w:t>5</w:t>
      </w:r>
      <w:r w:rsidR="00E34D68" w:rsidRPr="002306CD">
        <w:tab/>
      </w:r>
      <w:r w:rsidR="00B51487" w:rsidRPr="002306CD">
        <w:t>Inform</w:t>
      </w:r>
      <w:r w:rsidR="00726BE3" w:rsidRPr="002306CD">
        <w:t>ation relating to the workshop</w:t>
      </w:r>
      <w:r w:rsidR="00965932" w:rsidRPr="0015780B">
        <w:t>, including practical information</w:t>
      </w:r>
      <w:r w:rsidR="00E61736">
        <w:t xml:space="preserve"> and</w:t>
      </w:r>
      <w:r w:rsidR="00E32243">
        <w:t xml:space="preserve"> the</w:t>
      </w:r>
      <w:r w:rsidR="00E61736">
        <w:t xml:space="preserve"> programme of the event</w:t>
      </w:r>
      <w:r w:rsidR="00965932" w:rsidRPr="0015780B">
        <w:t>,</w:t>
      </w:r>
      <w:r w:rsidR="00B51487" w:rsidRPr="0015780B">
        <w:t xml:space="preserve"> will</w:t>
      </w:r>
      <w:r w:rsidR="00B51487" w:rsidRPr="002306CD">
        <w:t xml:space="preserve"> be available on the event w</w:t>
      </w:r>
      <w:r w:rsidR="00726BE3" w:rsidRPr="002306CD">
        <w:t>ebsite</w:t>
      </w:r>
      <w:r w:rsidR="002306CD" w:rsidRPr="002306CD">
        <w:t xml:space="preserve"> at:</w:t>
      </w:r>
      <w:r w:rsidR="002F4C57" w:rsidRPr="002F4C57">
        <w:t xml:space="preserve"> </w:t>
      </w:r>
      <w:hyperlink r:id="rId12" w:history="1">
        <w:r w:rsidR="007A5DFB" w:rsidRPr="00C5299A">
          <w:rPr>
            <w:rStyle w:val="Hyperlink"/>
          </w:rPr>
          <w:t>https://itu.int/en/ITU-T/Workshops-and-Seminars/qos/201903/</w:t>
        </w:r>
      </w:hyperlink>
      <w:r w:rsidR="002F4C57">
        <w:t xml:space="preserve">. </w:t>
      </w:r>
      <w:r w:rsidR="00047580">
        <w:t xml:space="preserve">  </w:t>
      </w:r>
    </w:p>
    <w:p w14:paraId="03C14B7C" w14:textId="77777777" w:rsidR="00965932" w:rsidRDefault="00B51487">
      <w:r w:rsidRPr="00033916">
        <w:t xml:space="preserve">This website will be </w:t>
      </w:r>
      <w:r>
        <w:t xml:space="preserve">regularly </w:t>
      </w:r>
      <w:r w:rsidRPr="00033916">
        <w:t>updated as new or modified information become available.</w:t>
      </w:r>
      <w:r>
        <w:t xml:space="preserve"> Participants are requested to check periodically for new updates.</w:t>
      </w:r>
    </w:p>
    <w:p w14:paraId="2979886C" w14:textId="77777777" w:rsidR="00B51487" w:rsidRDefault="00BA4DAE" w:rsidP="00076775">
      <w:r>
        <w:t>6</w:t>
      </w:r>
      <w:r w:rsidR="0087300D">
        <w:tab/>
      </w:r>
      <w:r w:rsidR="00076775">
        <w:t xml:space="preserve">Wireless LAN facilities </w:t>
      </w:r>
      <w:r w:rsidR="00076775" w:rsidRPr="00C6344E">
        <w:t>will be available at the venue of the event.</w:t>
      </w:r>
    </w:p>
    <w:p w14:paraId="36736FCD" w14:textId="1541CC31" w:rsidR="00AD7192" w:rsidRPr="00047580" w:rsidRDefault="00BA4DAE">
      <w:pPr>
        <w:rPr>
          <w:lang w:val="en-US"/>
        </w:rPr>
      </w:pPr>
      <w:r w:rsidRPr="008F3633">
        <w:t>7</w:t>
      </w:r>
      <w:r w:rsidR="0087300D" w:rsidRPr="008F3633">
        <w:tab/>
      </w:r>
      <w:r w:rsidR="00076775" w:rsidRPr="008F3633">
        <w:t>Registration is mandatory for all participants planning to attend the workshop. You are invited to complete the online registration form available</w:t>
      </w:r>
      <w:r w:rsidR="0015780B" w:rsidRPr="008F3633">
        <w:t xml:space="preserve"> at:</w:t>
      </w:r>
      <w:r w:rsidR="00047580">
        <w:t xml:space="preserve"> </w:t>
      </w:r>
      <w:hyperlink r:id="rId13" w:history="1">
        <w:r w:rsidR="00047580" w:rsidRPr="00047580">
          <w:rPr>
            <w:rStyle w:val="Hyperlink"/>
            <w:lang w:val="en-US"/>
          </w:rPr>
          <w:t>https://www.itu.int/online/edrs/REGISTRATION/edrs.registration.form?_eventid=3001120</w:t>
        </w:r>
      </w:hyperlink>
      <w:r w:rsidR="00047580" w:rsidRPr="00047580">
        <w:rPr>
          <w:lang w:val="en-US"/>
        </w:rPr>
        <w:t xml:space="preserve"> </w:t>
      </w:r>
      <w:r w:rsidR="00047580">
        <w:rPr>
          <w:lang w:val="en-US"/>
        </w:rPr>
        <w:t xml:space="preserve"> </w:t>
      </w:r>
      <w:r w:rsidR="002F4C57" w:rsidRPr="008F3633">
        <w:rPr>
          <w:rStyle w:val="Hyperlink"/>
          <w:color w:val="auto"/>
          <w:u w:val="none"/>
        </w:rPr>
        <w:t xml:space="preserve">by </w:t>
      </w:r>
      <w:r w:rsidR="008F3633" w:rsidRPr="004D58D6">
        <w:rPr>
          <w:rStyle w:val="Hyperlink"/>
          <w:b/>
          <w:bCs/>
          <w:color w:val="auto"/>
          <w:u w:val="none"/>
        </w:rPr>
        <w:t>25 </w:t>
      </w:r>
      <w:r w:rsidR="002F4C57" w:rsidRPr="004D58D6">
        <w:rPr>
          <w:rStyle w:val="Hyperlink"/>
          <w:b/>
          <w:bCs/>
          <w:color w:val="auto"/>
          <w:u w:val="none"/>
        </w:rPr>
        <w:t>February 2019</w:t>
      </w:r>
      <w:r w:rsidR="00076775" w:rsidRPr="00047580">
        <w:rPr>
          <w:b/>
        </w:rPr>
        <w:t>.</w:t>
      </w:r>
      <w:r w:rsidR="00F45EDA" w:rsidRPr="00047580">
        <w:rPr>
          <w:b/>
        </w:rPr>
        <w:t xml:space="preserve"> P</w:t>
      </w:r>
      <w:r w:rsidR="00F45EDA" w:rsidRPr="008F3633">
        <w:rPr>
          <w:b/>
        </w:rPr>
        <w:t xml:space="preserve">lease note that </w:t>
      </w:r>
      <w:r w:rsidR="00076775" w:rsidRPr="008F3633">
        <w:rPr>
          <w:b/>
          <w:bCs/>
        </w:rPr>
        <w:t xml:space="preserve">pre-registration of participants for this workshop is </w:t>
      </w:r>
      <w:r w:rsidR="00F45EDA" w:rsidRPr="008F3633">
        <w:rPr>
          <w:b/>
          <w:bCs/>
        </w:rPr>
        <w:t xml:space="preserve">mandatory and will be </w:t>
      </w:r>
      <w:r w:rsidR="00076775" w:rsidRPr="008F3633">
        <w:rPr>
          <w:b/>
          <w:bCs/>
        </w:rPr>
        <w:t xml:space="preserve">carried out exclusively </w:t>
      </w:r>
      <w:r w:rsidR="00076775" w:rsidRPr="008F3633">
        <w:rPr>
          <w:b/>
          <w:bCs/>
          <w:i/>
          <w:iCs/>
        </w:rPr>
        <w:t>online</w:t>
      </w:r>
      <w:r w:rsidR="00F45EDA" w:rsidRPr="008F3633">
        <w:rPr>
          <w:b/>
          <w:bCs/>
        </w:rPr>
        <w:t>.</w:t>
      </w:r>
    </w:p>
    <w:p w14:paraId="0594D9C7" w14:textId="6E49FBD4" w:rsidR="00E34D68" w:rsidRPr="0015780B" w:rsidRDefault="00BA4DAE" w:rsidP="000869F3">
      <w:pPr>
        <w:rPr>
          <w:szCs w:val="22"/>
        </w:rPr>
      </w:pPr>
      <w:r>
        <w:t>8</w:t>
      </w:r>
      <w:r w:rsidR="0087300D">
        <w:tab/>
      </w:r>
      <w:r w:rsidR="00076775" w:rsidRPr="00CE218B">
        <w:rPr>
          <w:szCs w:val="22"/>
        </w:rPr>
        <w:t xml:space="preserve">If required, visas must be requested </w:t>
      </w:r>
      <w:r w:rsidR="00076775" w:rsidRPr="00E34D68">
        <w:rPr>
          <w:bCs/>
          <w:szCs w:val="22"/>
        </w:rPr>
        <w:t>a</w:t>
      </w:r>
      <w:r w:rsidR="00E34D68" w:rsidRPr="00E34D68">
        <w:rPr>
          <w:bCs/>
          <w:szCs w:val="22"/>
        </w:rPr>
        <w:t>s soon as possible</w:t>
      </w:r>
      <w:r w:rsidR="00E34D68">
        <w:rPr>
          <w:b/>
          <w:bCs/>
          <w:szCs w:val="22"/>
        </w:rPr>
        <w:t xml:space="preserve"> </w:t>
      </w:r>
      <w:r w:rsidR="00076775" w:rsidRPr="00576D0E">
        <w:rPr>
          <w:szCs w:val="22"/>
        </w:rPr>
        <w:t>from the em</w:t>
      </w:r>
      <w:r w:rsidR="004D58D6">
        <w:rPr>
          <w:szCs w:val="22"/>
        </w:rPr>
        <w:t>bassy or consulate representing</w:t>
      </w:r>
      <w:r w:rsidR="00B96B15">
        <w:rPr>
          <w:szCs w:val="22"/>
        </w:rPr>
        <w:t xml:space="preserve"> Rwanda</w:t>
      </w:r>
      <w:r w:rsidR="00B910C0">
        <w:rPr>
          <w:szCs w:val="22"/>
        </w:rPr>
        <w:t xml:space="preserve"> </w:t>
      </w:r>
      <w:r w:rsidR="00076775" w:rsidRPr="00576D0E">
        <w:rPr>
          <w:szCs w:val="22"/>
        </w:rPr>
        <w:t>in your country or, if there is no such office in your country, from the one that is closest to the country of departure.</w:t>
      </w:r>
      <w:r w:rsidR="0015780B">
        <w:rPr>
          <w:szCs w:val="22"/>
        </w:rPr>
        <w:t xml:space="preserve"> Additional visa informati</w:t>
      </w:r>
      <w:r w:rsidR="00BC3C27">
        <w:rPr>
          <w:szCs w:val="22"/>
        </w:rPr>
        <w:t>on will be made available on the event website</w:t>
      </w:r>
      <w:r w:rsidR="0015780B">
        <w:rPr>
          <w:szCs w:val="22"/>
        </w:rPr>
        <w:t>.</w:t>
      </w:r>
      <w:r w:rsidR="00B910C0">
        <w:rPr>
          <w:szCs w:val="22"/>
          <w:lang w:val="en-IN"/>
        </w:rPr>
        <w:t xml:space="preserve"> </w:t>
      </w:r>
    </w:p>
    <w:p w14:paraId="3A7353A7" w14:textId="77777777" w:rsidR="005A3191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0A43F6F1" w14:textId="067C2D3C" w:rsidR="00E53BC0" w:rsidRDefault="005D2B53" w:rsidP="00B163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  <w:bookmarkStart w:id="4" w:name="_GoBack"/>
      <w:bookmarkEnd w:id="4"/>
    </w:p>
    <w:p w14:paraId="6C652655" w14:textId="1DC3B3D1" w:rsidR="001F1582" w:rsidRDefault="001F1582" w:rsidP="001F1582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</w:p>
    <w:p w14:paraId="274ED44D" w14:textId="5BA5E62D" w:rsidR="004D58D6" w:rsidRPr="001F1582" w:rsidRDefault="00B163EC" w:rsidP="001F1582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>
        <w:rPr>
          <w:i/>
          <w:iCs/>
        </w:rPr>
        <w:t>(signed)</w:t>
      </w:r>
    </w:p>
    <w:p w14:paraId="7F7C8037" w14:textId="77777777" w:rsidR="001F1582" w:rsidRDefault="001F1582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14:paraId="664FA933" w14:textId="77777777" w:rsidR="005D2B53" w:rsidRDefault="005D2B53" w:rsidP="001C46B1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>
        <w:br/>
        <w:t>Director of the Telecommunication</w:t>
      </w:r>
      <w:r>
        <w:br/>
        <w:t>Standardization Bureau</w:t>
      </w:r>
      <w:bookmarkStart w:id="5" w:name="Duties"/>
      <w:bookmarkEnd w:id="5"/>
    </w:p>
    <w:p w14:paraId="191B0709" w14:textId="77777777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AEA74" w14:textId="77777777" w:rsidR="00F44F9B" w:rsidRDefault="00F44F9B">
      <w:r>
        <w:separator/>
      </w:r>
    </w:p>
  </w:endnote>
  <w:endnote w:type="continuationSeparator" w:id="0">
    <w:p w14:paraId="05FEAB84" w14:textId="77777777" w:rsidR="00F44F9B" w:rsidRDefault="00F4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F97AD" w14:textId="77777777" w:rsidR="00F44F9B" w:rsidRDefault="00F44F9B">
      <w:r>
        <w:t>____________________</w:t>
      </w:r>
    </w:p>
  </w:footnote>
  <w:footnote w:type="continuationSeparator" w:id="0">
    <w:p w14:paraId="55995356" w14:textId="77777777" w:rsidR="00F44F9B" w:rsidRDefault="00F4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A312D" w14:textId="3BF69503" w:rsidR="000A3261" w:rsidRDefault="000A3261" w:rsidP="00C4169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63E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B96B15" w:rsidRPr="00B96B15">
      <w:rPr>
        <w:rStyle w:val="PageNumber"/>
      </w:rPr>
      <w:t>145</w:t>
    </w:r>
  </w:p>
  <w:p w14:paraId="6DED9091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47580"/>
    <w:rsid w:val="0006205F"/>
    <w:rsid w:val="00076775"/>
    <w:rsid w:val="000869F3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A7566"/>
    <w:rsid w:val="001C1DD9"/>
    <w:rsid w:val="001C3018"/>
    <w:rsid w:val="001C46B1"/>
    <w:rsid w:val="001C6B1D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314F"/>
    <w:rsid w:val="00263509"/>
    <w:rsid w:val="002A1FFE"/>
    <w:rsid w:val="002A7FE2"/>
    <w:rsid w:val="002E1B4F"/>
    <w:rsid w:val="002F2DCC"/>
    <w:rsid w:val="002F2E67"/>
    <w:rsid w:val="002F4914"/>
    <w:rsid w:val="002F4C57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7FBE"/>
    <w:rsid w:val="003A271B"/>
    <w:rsid w:val="003B2789"/>
    <w:rsid w:val="003B6B61"/>
    <w:rsid w:val="003C13CE"/>
    <w:rsid w:val="003D38E3"/>
    <w:rsid w:val="003E2518"/>
    <w:rsid w:val="003E4ABE"/>
    <w:rsid w:val="003E6CFD"/>
    <w:rsid w:val="003F1DE8"/>
    <w:rsid w:val="00426DFF"/>
    <w:rsid w:val="00442983"/>
    <w:rsid w:val="00447BC4"/>
    <w:rsid w:val="00452ECF"/>
    <w:rsid w:val="00456F33"/>
    <w:rsid w:val="004606D4"/>
    <w:rsid w:val="004A2393"/>
    <w:rsid w:val="004B1EF7"/>
    <w:rsid w:val="004B3FAD"/>
    <w:rsid w:val="004B4988"/>
    <w:rsid w:val="004D0DCE"/>
    <w:rsid w:val="004D58D6"/>
    <w:rsid w:val="004E1D3E"/>
    <w:rsid w:val="004E202F"/>
    <w:rsid w:val="00501DCA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A3191"/>
    <w:rsid w:val="005B43C6"/>
    <w:rsid w:val="005C45F5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44E4"/>
    <w:rsid w:val="00615D69"/>
    <w:rsid w:val="00640A88"/>
    <w:rsid w:val="0064136B"/>
    <w:rsid w:val="00642014"/>
    <w:rsid w:val="00643E20"/>
    <w:rsid w:val="00643EE1"/>
    <w:rsid w:val="00644BB9"/>
    <w:rsid w:val="00644F86"/>
    <w:rsid w:val="00650299"/>
    <w:rsid w:val="00655FC5"/>
    <w:rsid w:val="00657F9C"/>
    <w:rsid w:val="00691FCD"/>
    <w:rsid w:val="006A1D7C"/>
    <w:rsid w:val="006B0395"/>
    <w:rsid w:val="006B1D54"/>
    <w:rsid w:val="006E1B78"/>
    <w:rsid w:val="006F0281"/>
    <w:rsid w:val="006F5269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036D"/>
    <w:rsid w:val="007A5DFB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3BE"/>
    <w:rsid w:val="008C26B8"/>
    <w:rsid w:val="008F1CFE"/>
    <w:rsid w:val="008F3633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00FA"/>
    <w:rsid w:val="00982084"/>
    <w:rsid w:val="00991A72"/>
    <w:rsid w:val="00994183"/>
    <w:rsid w:val="00995963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66A4"/>
    <w:rsid w:val="00B07A13"/>
    <w:rsid w:val="00B143E2"/>
    <w:rsid w:val="00B163EC"/>
    <w:rsid w:val="00B32B08"/>
    <w:rsid w:val="00B37469"/>
    <w:rsid w:val="00B4109B"/>
    <w:rsid w:val="00B4279B"/>
    <w:rsid w:val="00B45FC9"/>
    <w:rsid w:val="00B51487"/>
    <w:rsid w:val="00B61283"/>
    <w:rsid w:val="00B705AE"/>
    <w:rsid w:val="00B72058"/>
    <w:rsid w:val="00B73CBA"/>
    <w:rsid w:val="00B776BF"/>
    <w:rsid w:val="00B83461"/>
    <w:rsid w:val="00B854E3"/>
    <w:rsid w:val="00B910C0"/>
    <w:rsid w:val="00B94DE5"/>
    <w:rsid w:val="00B96B15"/>
    <w:rsid w:val="00BA1944"/>
    <w:rsid w:val="00BA4DAE"/>
    <w:rsid w:val="00BB1D6D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4169C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1612"/>
    <w:rsid w:val="00D02712"/>
    <w:rsid w:val="00D05792"/>
    <w:rsid w:val="00D06F98"/>
    <w:rsid w:val="00D13633"/>
    <w:rsid w:val="00D20D71"/>
    <w:rsid w:val="00D214D0"/>
    <w:rsid w:val="00D2180F"/>
    <w:rsid w:val="00D339D4"/>
    <w:rsid w:val="00D6546B"/>
    <w:rsid w:val="00D71071"/>
    <w:rsid w:val="00D72604"/>
    <w:rsid w:val="00D72B7F"/>
    <w:rsid w:val="00D76AE1"/>
    <w:rsid w:val="00D86DE3"/>
    <w:rsid w:val="00D9652D"/>
    <w:rsid w:val="00D97C31"/>
    <w:rsid w:val="00DA5E68"/>
    <w:rsid w:val="00DC1CAB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771A"/>
    <w:rsid w:val="00F91B8D"/>
    <w:rsid w:val="00FA124A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qos/20190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95-201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u.int/md/T17-SG12RG.AFR-COL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8422-09E3-403D-A610-5BAF75C8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59</TotalTime>
  <Pages>2</Pages>
  <Words>578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9</cp:revision>
  <cp:lastPrinted>2019-01-24T13:37:00Z</cp:lastPrinted>
  <dcterms:created xsi:type="dcterms:W3CDTF">2019-01-23T15:42:00Z</dcterms:created>
  <dcterms:modified xsi:type="dcterms:W3CDTF">2019-01-24T13:37:00Z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