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C5089D" w:rsidTr="00036F4F">
        <w:trPr>
          <w:gridAfter w:val="1"/>
          <w:wAfter w:w="8" w:type="dxa"/>
          <w:cantSplit/>
        </w:trPr>
        <w:tc>
          <w:tcPr>
            <w:tcW w:w="1418" w:type="dxa"/>
            <w:gridSpan w:val="3"/>
            <w:vAlign w:val="center"/>
          </w:tcPr>
          <w:p w:rsidR="00036F4F" w:rsidRPr="00C5089D" w:rsidRDefault="00036F4F" w:rsidP="00C5089D">
            <w:pPr>
              <w:tabs>
                <w:tab w:val="right" w:pos="8732"/>
              </w:tabs>
              <w:spacing w:before="0"/>
              <w:rPr>
                <w:b/>
                <w:bCs/>
                <w:iCs/>
                <w:color w:val="FFFFFF"/>
                <w:sz w:val="30"/>
                <w:szCs w:val="30"/>
              </w:rPr>
            </w:pPr>
            <w:r w:rsidRPr="00C5089D">
              <w:rPr>
                <w:noProof/>
                <w:lang w:val="en-US"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C5089D" w:rsidRDefault="00036F4F" w:rsidP="00C5089D">
            <w:pPr>
              <w:spacing w:before="0"/>
              <w:rPr>
                <w:rFonts w:cs="Times New Roman Bold"/>
                <w:b/>
                <w:bCs/>
                <w:iCs/>
                <w:smallCaps/>
                <w:sz w:val="34"/>
                <w:szCs w:val="34"/>
              </w:rPr>
            </w:pPr>
            <w:r w:rsidRPr="00C5089D">
              <w:rPr>
                <w:rFonts w:cs="Times New Roman Bold"/>
                <w:b/>
                <w:bCs/>
                <w:iCs/>
                <w:smallCaps/>
                <w:sz w:val="34"/>
                <w:szCs w:val="34"/>
              </w:rPr>
              <w:t>Union internationale des télécommunications</w:t>
            </w:r>
          </w:p>
          <w:p w:rsidR="00036F4F" w:rsidRPr="00C5089D" w:rsidRDefault="00036F4F" w:rsidP="00C5089D">
            <w:pPr>
              <w:tabs>
                <w:tab w:val="right" w:pos="8732"/>
              </w:tabs>
              <w:spacing w:before="0"/>
              <w:rPr>
                <w:b/>
                <w:bCs/>
                <w:iCs/>
                <w:color w:val="FFFFFF"/>
                <w:sz w:val="30"/>
                <w:szCs w:val="30"/>
              </w:rPr>
            </w:pPr>
            <w:r w:rsidRPr="00C5089D">
              <w:rPr>
                <w:rFonts w:cs="Times New Roman Bold"/>
                <w:b/>
                <w:bCs/>
                <w:iCs/>
                <w:smallCaps/>
                <w:sz w:val="28"/>
                <w:szCs w:val="28"/>
              </w:rPr>
              <w:t>B</w:t>
            </w:r>
            <w:r w:rsidRPr="00C5089D">
              <w:rPr>
                <w:b/>
                <w:bCs/>
                <w:iCs/>
                <w:smallCaps/>
                <w:sz w:val="28"/>
                <w:szCs w:val="28"/>
              </w:rPr>
              <w:t>ureau de la Normalisation des Télécommunications</w:t>
            </w:r>
          </w:p>
        </w:tc>
        <w:tc>
          <w:tcPr>
            <w:tcW w:w="2126" w:type="dxa"/>
            <w:vAlign w:val="center"/>
          </w:tcPr>
          <w:p w:rsidR="00036F4F" w:rsidRPr="00C5089D" w:rsidRDefault="00036F4F" w:rsidP="00C5089D">
            <w:pPr>
              <w:spacing w:before="0"/>
              <w:jc w:val="right"/>
              <w:rPr>
                <w:color w:val="FFFFFF"/>
                <w:sz w:val="26"/>
                <w:szCs w:val="26"/>
              </w:rPr>
            </w:pPr>
          </w:p>
        </w:tc>
      </w:tr>
      <w:tr w:rsidR="00036F4F" w:rsidRPr="00C5089D" w:rsidTr="00A5645A">
        <w:trPr>
          <w:gridBefore w:val="1"/>
          <w:wBefore w:w="8" w:type="dxa"/>
          <w:cantSplit/>
        </w:trPr>
        <w:tc>
          <w:tcPr>
            <w:tcW w:w="1977" w:type="dxa"/>
            <w:gridSpan w:val="3"/>
          </w:tcPr>
          <w:p w:rsidR="00036F4F" w:rsidRPr="00C5089D" w:rsidRDefault="00036F4F" w:rsidP="00C5089D">
            <w:pPr>
              <w:tabs>
                <w:tab w:val="left" w:pos="4111"/>
              </w:tabs>
              <w:spacing w:before="10"/>
              <w:ind w:left="57"/>
            </w:pPr>
          </w:p>
        </w:tc>
        <w:tc>
          <w:tcPr>
            <w:tcW w:w="2900" w:type="dxa"/>
          </w:tcPr>
          <w:p w:rsidR="00036F4F" w:rsidRPr="00C5089D" w:rsidRDefault="00036F4F" w:rsidP="00C5089D">
            <w:pPr>
              <w:tabs>
                <w:tab w:val="left" w:pos="4111"/>
              </w:tabs>
              <w:spacing w:before="10"/>
              <w:ind w:left="57"/>
              <w:rPr>
                <w:b/>
              </w:rPr>
            </w:pPr>
          </w:p>
        </w:tc>
        <w:tc>
          <w:tcPr>
            <w:tcW w:w="5046" w:type="dxa"/>
            <w:gridSpan w:val="3"/>
          </w:tcPr>
          <w:p w:rsidR="00036F4F" w:rsidRPr="00C5089D" w:rsidRDefault="00036F4F" w:rsidP="00C5089D">
            <w:pPr>
              <w:tabs>
                <w:tab w:val="clear" w:pos="794"/>
                <w:tab w:val="clear" w:pos="1191"/>
                <w:tab w:val="clear" w:pos="1588"/>
                <w:tab w:val="clear" w:pos="1985"/>
                <w:tab w:val="left" w:pos="284"/>
              </w:tabs>
              <w:spacing w:after="120"/>
              <w:ind w:left="284" w:hanging="227"/>
            </w:pPr>
            <w:r w:rsidRPr="00C5089D">
              <w:t>Genève, le</w:t>
            </w:r>
            <w:r w:rsidR="00C5089D">
              <w:t xml:space="preserve"> 18 février 2019</w:t>
            </w:r>
          </w:p>
        </w:tc>
      </w:tr>
      <w:tr w:rsidR="00036F4F" w:rsidRPr="00C5089D" w:rsidTr="00C5089D">
        <w:trPr>
          <w:gridBefore w:val="1"/>
          <w:wBefore w:w="8" w:type="dxa"/>
          <w:cantSplit/>
          <w:trHeight w:val="340"/>
        </w:trPr>
        <w:tc>
          <w:tcPr>
            <w:tcW w:w="985" w:type="dxa"/>
          </w:tcPr>
          <w:p w:rsidR="00036F4F" w:rsidRPr="00C5089D" w:rsidRDefault="00036F4F" w:rsidP="00C5089D">
            <w:pPr>
              <w:tabs>
                <w:tab w:val="left" w:pos="4111"/>
              </w:tabs>
              <w:spacing w:before="10"/>
              <w:ind w:left="57"/>
              <w:rPr>
                <w:b/>
                <w:bCs/>
              </w:rPr>
            </w:pPr>
            <w:r w:rsidRPr="00C5089D">
              <w:rPr>
                <w:b/>
                <w:bCs/>
              </w:rPr>
              <w:t>Réf.:</w:t>
            </w:r>
          </w:p>
        </w:tc>
        <w:tc>
          <w:tcPr>
            <w:tcW w:w="3892" w:type="dxa"/>
            <w:gridSpan w:val="3"/>
          </w:tcPr>
          <w:p w:rsidR="00036F4F" w:rsidRPr="00C5089D" w:rsidRDefault="00F50907" w:rsidP="00C5089D">
            <w:pPr>
              <w:tabs>
                <w:tab w:val="left" w:pos="4111"/>
              </w:tabs>
              <w:spacing w:before="10"/>
              <w:ind w:left="57"/>
              <w:rPr>
                <w:b/>
              </w:rPr>
            </w:pPr>
            <w:r w:rsidRPr="00C5089D">
              <w:rPr>
                <w:b/>
                <w:bCs/>
              </w:rPr>
              <w:t>Addendum 1 à la Circulaire TSB 144</w:t>
            </w:r>
            <w:r w:rsidRPr="00C5089D">
              <w:rPr>
                <w:b/>
                <w:bCs/>
              </w:rPr>
              <w:br/>
            </w:r>
            <w:r w:rsidRPr="00C5089D">
              <w:rPr>
                <w:bCs/>
              </w:rPr>
              <w:t>Manifestations du TSB/CB</w:t>
            </w:r>
          </w:p>
        </w:tc>
        <w:tc>
          <w:tcPr>
            <w:tcW w:w="5046" w:type="dxa"/>
            <w:gridSpan w:val="3"/>
            <w:vMerge w:val="restart"/>
          </w:tcPr>
          <w:p w:rsidR="00036F4F" w:rsidRPr="00C5089D" w:rsidRDefault="00036F4F" w:rsidP="00D64B11">
            <w:pPr>
              <w:tabs>
                <w:tab w:val="clear" w:pos="794"/>
                <w:tab w:val="left" w:pos="226"/>
                <w:tab w:val="left" w:pos="4111"/>
              </w:tabs>
              <w:spacing w:before="0"/>
              <w:ind w:left="226" w:hanging="226"/>
            </w:pPr>
            <w:bookmarkStart w:id="0" w:name="Addressee_F"/>
            <w:bookmarkEnd w:id="0"/>
            <w:r w:rsidRPr="00C5089D">
              <w:t>-</w:t>
            </w:r>
            <w:r w:rsidRPr="00C5089D">
              <w:tab/>
              <w:t>Aux administrations des Etats Membres de l'Union</w:t>
            </w:r>
            <w:r w:rsidR="000134E3">
              <w:t>;</w:t>
            </w:r>
          </w:p>
          <w:p w:rsidR="00F50907" w:rsidRPr="00C5089D" w:rsidRDefault="00F50907" w:rsidP="00D64B11">
            <w:pPr>
              <w:tabs>
                <w:tab w:val="clear" w:pos="794"/>
                <w:tab w:val="left" w:pos="226"/>
                <w:tab w:val="left" w:pos="4111"/>
              </w:tabs>
              <w:spacing w:before="0"/>
              <w:ind w:left="226" w:hanging="226"/>
              <w:rPr>
                <w:szCs w:val="24"/>
              </w:rPr>
            </w:pPr>
            <w:r w:rsidRPr="00C5089D">
              <w:t>-</w:t>
            </w:r>
            <w:r w:rsidRPr="00C5089D">
              <w:tab/>
              <w:t>Aux Membres du Secteur UIT-T</w:t>
            </w:r>
            <w:r w:rsidRPr="00C5089D">
              <w:rPr>
                <w:szCs w:val="24"/>
              </w:rPr>
              <w:t>;</w:t>
            </w:r>
          </w:p>
          <w:p w:rsidR="00F50907" w:rsidRPr="00C5089D" w:rsidRDefault="00F50907" w:rsidP="00D64B11">
            <w:pPr>
              <w:tabs>
                <w:tab w:val="clear" w:pos="794"/>
                <w:tab w:val="left" w:pos="226"/>
                <w:tab w:val="left" w:pos="4111"/>
              </w:tabs>
              <w:spacing w:before="0"/>
              <w:ind w:left="226" w:hanging="226"/>
              <w:rPr>
                <w:szCs w:val="24"/>
              </w:rPr>
            </w:pPr>
            <w:r w:rsidRPr="00C5089D">
              <w:rPr>
                <w:szCs w:val="24"/>
              </w:rPr>
              <w:t>-</w:t>
            </w:r>
            <w:r w:rsidRPr="00C5089D">
              <w:tab/>
              <w:t>Aux Associés de l'UIT-T</w:t>
            </w:r>
            <w:r w:rsidRPr="00C5089D">
              <w:rPr>
                <w:szCs w:val="24"/>
              </w:rPr>
              <w:t>;</w:t>
            </w:r>
          </w:p>
          <w:p w:rsidR="00F50907" w:rsidRPr="00C5089D" w:rsidRDefault="00F50907" w:rsidP="00D64B11">
            <w:pPr>
              <w:tabs>
                <w:tab w:val="clear" w:pos="794"/>
                <w:tab w:val="left" w:pos="226"/>
                <w:tab w:val="left" w:pos="4111"/>
              </w:tabs>
              <w:spacing w:before="0"/>
              <w:ind w:left="226" w:hanging="226"/>
              <w:rPr>
                <w:szCs w:val="24"/>
              </w:rPr>
            </w:pPr>
            <w:r w:rsidRPr="00C5089D">
              <w:t>-</w:t>
            </w:r>
            <w:r w:rsidRPr="00C5089D">
              <w:tab/>
              <w:t>Aux établissements universitaires participant aux travaux de l'UIT</w:t>
            </w:r>
          </w:p>
        </w:tc>
      </w:tr>
      <w:tr w:rsidR="00F50907" w:rsidRPr="00C5089D" w:rsidTr="00C5089D">
        <w:trPr>
          <w:gridBefore w:val="1"/>
          <w:wBefore w:w="8" w:type="dxa"/>
          <w:cantSplit/>
          <w:trHeight w:val="340"/>
        </w:trPr>
        <w:tc>
          <w:tcPr>
            <w:tcW w:w="985" w:type="dxa"/>
          </w:tcPr>
          <w:p w:rsidR="00F50907" w:rsidRPr="00C5089D" w:rsidRDefault="00F50907" w:rsidP="00C5089D">
            <w:pPr>
              <w:tabs>
                <w:tab w:val="left" w:pos="4111"/>
              </w:tabs>
              <w:spacing w:before="10"/>
              <w:ind w:left="57"/>
              <w:rPr>
                <w:b/>
                <w:bCs/>
              </w:rPr>
            </w:pPr>
            <w:r w:rsidRPr="00C5089D">
              <w:rPr>
                <w:b/>
                <w:bCs/>
              </w:rPr>
              <w:t>Contact</w:t>
            </w:r>
            <w:r w:rsidR="00C5089D">
              <w:rPr>
                <w:b/>
                <w:bCs/>
              </w:rPr>
              <w:t>:</w:t>
            </w:r>
          </w:p>
        </w:tc>
        <w:tc>
          <w:tcPr>
            <w:tcW w:w="3892" w:type="dxa"/>
            <w:gridSpan w:val="3"/>
          </w:tcPr>
          <w:p w:rsidR="00F50907" w:rsidRPr="00C5089D" w:rsidRDefault="00F50907" w:rsidP="00C5089D">
            <w:pPr>
              <w:tabs>
                <w:tab w:val="left" w:pos="4111"/>
              </w:tabs>
              <w:spacing w:before="10"/>
              <w:ind w:left="57"/>
              <w:rPr>
                <w:b/>
                <w:bCs/>
              </w:rPr>
            </w:pPr>
            <w:r w:rsidRPr="00C5089D">
              <w:rPr>
                <w:b/>
                <w:bCs/>
              </w:rPr>
              <w:t>Cristina Bueti</w:t>
            </w:r>
          </w:p>
        </w:tc>
        <w:tc>
          <w:tcPr>
            <w:tcW w:w="5046" w:type="dxa"/>
            <w:gridSpan w:val="3"/>
            <w:vMerge/>
          </w:tcPr>
          <w:p w:rsidR="00F50907" w:rsidRPr="00C5089D" w:rsidRDefault="00F50907" w:rsidP="00C5089D">
            <w:pPr>
              <w:tabs>
                <w:tab w:val="clear" w:pos="794"/>
                <w:tab w:val="clear" w:pos="1191"/>
                <w:tab w:val="clear" w:pos="1588"/>
                <w:tab w:val="clear" w:pos="1985"/>
                <w:tab w:val="left" w:pos="284"/>
              </w:tabs>
              <w:spacing w:before="0"/>
              <w:ind w:left="284" w:hanging="227"/>
            </w:pPr>
          </w:p>
        </w:tc>
      </w:tr>
      <w:tr w:rsidR="00036F4F" w:rsidRPr="00C5089D" w:rsidTr="00C5089D">
        <w:trPr>
          <w:gridBefore w:val="1"/>
          <w:wBefore w:w="8" w:type="dxa"/>
          <w:cantSplit/>
        </w:trPr>
        <w:tc>
          <w:tcPr>
            <w:tcW w:w="985" w:type="dxa"/>
          </w:tcPr>
          <w:p w:rsidR="00036F4F" w:rsidRPr="00C5089D" w:rsidRDefault="00036F4F" w:rsidP="00C5089D">
            <w:pPr>
              <w:tabs>
                <w:tab w:val="left" w:pos="4111"/>
              </w:tabs>
              <w:spacing w:before="10"/>
              <w:ind w:left="57"/>
              <w:rPr>
                <w:b/>
                <w:bCs/>
                <w:sz w:val="20"/>
              </w:rPr>
            </w:pPr>
            <w:r w:rsidRPr="00C5089D">
              <w:rPr>
                <w:b/>
                <w:bCs/>
              </w:rPr>
              <w:t>Tél.:</w:t>
            </w:r>
          </w:p>
        </w:tc>
        <w:tc>
          <w:tcPr>
            <w:tcW w:w="3892" w:type="dxa"/>
            <w:gridSpan w:val="3"/>
          </w:tcPr>
          <w:p w:rsidR="00036F4F" w:rsidRPr="00C5089D" w:rsidRDefault="00036F4F" w:rsidP="00C5089D">
            <w:pPr>
              <w:tabs>
                <w:tab w:val="left" w:pos="4111"/>
              </w:tabs>
              <w:spacing w:before="0"/>
              <w:ind w:left="57"/>
            </w:pPr>
            <w:r w:rsidRPr="00C5089D">
              <w:t>+41 22 730</w:t>
            </w:r>
            <w:r w:rsidR="00F50907" w:rsidRPr="00C5089D">
              <w:t xml:space="preserve"> 6301</w:t>
            </w:r>
          </w:p>
        </w:tc>
        <w:tc>
          <w:tcPr>
            <w:tcW w:w="5046" w:type="dxa"/>
            <w:gridSpan w:val="3"/>
            <w:vMerge/>
          </w:tcPr>
          <w:p w:rsidR="00036F4F" w:rsidRPr="00C5089D" w:rsidRDefault="00036F4F" w:rsidP="00C5089D">
            <w:pPr>
              <w:tabs>
                <w:tab w:val="left" w:pos="4111"/>
              </w:tabs>
              <w:spacing w:before="0"/>
              <w:rPr>
                <w:b/>
              </w:rPr>
            </w:pPr>
          </w:p>
        </w:tc>
      </w:tr>
      <w:tr w:rsidR="00036F4F" w:rsidRPr="00C5089D" w:rsidTr="00C5089D">
        <w:trPr>
          <w:gridBefore w:val="1"/>
          <w:wBefore w:w="8" w:type="dxa"/>
          <w:cantSplit/>
        </w:trPr>
        <w:tc>
          <w:tcPr>
            <w:tcW w:w="985" w:type="dxa"/>
          </w:tcPr>
          <w:p w:rsidR="00036F4F" w:rsidRPr="00C5089D" w:rsidRDefault="00036F4F" w:rsidP="00C5089D">
            <w:pPr>
              <w:tabs>
                <w:tab w:val="left" w:pos="4111"/>
              </w:tabs>
              <w:spacing w:before="10"/>
              <w:ind w:left="57"/>
              <w:rPr>
                <w:b/>
                <w:bCs/>
                <w:sz w:val="20"/>
              </w:rPr>
            </w:pPr>
            <w:r w:rsidRPr="00C5089D">
              <w:rPr>
                <w:b/>
                <w:bCs/>
              </w:rPr>
              <w:t>Fax:</w:t>
            </w:r>
          </w:p>
        </w:tc>
        <w:tc>
          <w:tcPr>
            <w:tcW w:w="3892" w:type="dxa"/>
            <w:gridSpan w:val="3"/>
          </w:tcPr>
          <w:p w:rsidR="00036F4F" w:rsidRPr="00C5089D" w:rsidRDefault="00036F4F" w:rsidP="00C5089D">
            <w:pPr>
              <w:tabs>
                <w:tab w:val="left" w:pos="4111"/>
              </w:tabs>
              <w:spacing w:before="0"/>
              <w:ind w:left="57"/>
            </w:pPr>
            <w:r w:rsidRPr="00C5089D">
              <w:t>+41 22 730 5853</w:t>
            </w:r>
          </w:p>
        </w:tc>
        <w:tc>
          <w:tcPr>
            <w:tcW w:w="5046" w:type="dxa"/>
            <w:gridSpan w:val="3"/>
            <w:vMerge/>
          </w:tcPr>
          <w:p w:rsidR="00036F4F" w:rsidRPr="00C5089D" w:rsidRDefault="00036F4F" w:rsidP="00C5089D">
            <w:pPr>
              <w:tabs>
                <w:tab w:val="left" w:pos="4111"/>
              </w:tabs>
              <w:spacing w:before="0"/>
              <w:rPr>
                <w:b/>
              </w:rPr>
            </w:pPr>
          </w:p>
        </w:tc>
      </w:tr>
      <w:tr w:rsidR="00517A03" w:rsidRPr="00C5089D" w:rsidTr="00C5089D">
        <w:trPr>
          <w:gridBefore w:val="1"/>
          <w:wBefore w:w="8" w:type="dxa"/>
          <w:cantSplit/>
        </w:trPr>
        <w:tc>
          <w:tcPr>
            <w:tcW w:w="985" w:type="dxa"/>
          </w:tcPr>
          <w:p w:rsidR="00517A03" w:rsidRPr="00C5089D" w:rsidRDefault="00036F4F" w:rsidP="00C5089D">
            <w:pPr>
              <w:tabs>
                <w:tab w:val="left" w:pos="4111"/>
              </w:tabs>
              <w:spacing w:before="10"/>
              <w:ind w:left="57"/>
              <w:rPr>
                <w:b/>
                <w:bCs/>
                <w:sz w:val="20"/>
              </w:rPr>
            </w:pPr>
            <w:r w:rsidRPr="00C5089D">
              <w:rPr>
                <w:b/>
                <w:bCs/>
              </w:rPr>
              <w:t>E-mail:</w:t>
            </w:r>
          </w:p>
        </w:tc>
        <w:tc>
          <w:tcPr>
            <w:tcW w:w="3892" w:type="dxa"/>
            <w:gridSpan w:val="3"/>
          </w:tcPr>
          <w:p w:rsidR="00517A03" w:rsidRPr="00C5089D" w:rsidRDefault="002F2A75" w:rsidP="00C5089D">
            <w:pPr>
              <w:tabs>
                <w:tab w:val="left" w:pos="4111"/>
              </w:tabs>
              <w:spacing w:before="0"/>
              <w:ind w:left="57"/>
            </w:pPr>
            <w:hyperlink r:id="rId9" w:history="1">
              <w:r w:rsidR="00F50907" w:rsidRPr="00C5089D">
                <w:rPr>
                  <w:rStyle w:val="Hyperlink"/>
                </w:rPr>
                <w:t>tsbsg5@itu.int</w:t>
              </w:r>
            </w:hyperlink>
            <w:r w:rsidR="00F50907" w:rsidRPr="00C5089D">
              <w:rPr>
                <w:rStyle w:val="Hyperlink"/>
                <w:color w:val="auto"/>
                <w:u w:val="none"/>
              </w:rPr>
              <w:t>;</w:t>
            </w:r>
            <w:r w:rsidR="00F50907" w:rsidRPr="00C5089D">
              <w:rPr>
                <w:rStyle w:val="Hyperlink"/>
                <w:u w:val="none"/>
              </w:rPr>
              <w:t xml:space="preserve"> </w:t>
            </w:r>
            <w:hyperlink r:id="rId10" w:history="1">
              <w:r w:rsidR="00F50907" w:rsidRPr="00C5089D">
                <w:rPr>
                  <w:rStyle w:val="Hyperlink"/>
                </w:rPr>
                <w:t>tsbsg20@itu.int</w:t>
              </w:r>
            </w:hyperlink>
          </w:p>
        </w:tc>
        <w:tc>
          <w:tcPr>
            <w:tcW w:w="5046" w:type="dxa"/>
            <w:gridSpan w:val="3"/>
          </w:tcPr>
          <w:p w:rsidR="00517A03" w:rsidRPr="00C5089D" w:rsidRDefault="00517A03" w:rsidP="00C5089D">
            <w:pPr>
              <w:tabs>
                <w:tab w:val="left" w:pos="4111"/>
              </w:tabs>
              <w:spacing w:before="0"/>
            </w:pPr>
            <w:r w:rsidRPr="00C5089D">
              <w:rPr>
                <w:b/>
              </w:rPr>
              <w:t>Copie</w:t>
            </w:r>
            <w:r w:rsidRPr="00C5089D">
              <w:t>:</w:t>
            </w:r>
          </w:p>
          <w:p w:rsidR="00517A03" w:rsidRPr="00C5089D" w:rsidRDefault="00517A03" w:rsidP="00355ACE">
            <w:pPr>
              <w:tabs>
                <w:tab w:val="clear" w:pos="794"/>
                <w:tab w:val="left" w:pos="226"/>
                <w:tab w:val="left" w:pos="4111"/>
              </w:tabs>
              <w:spacing w:before="0"/>
              <w:ind w:left="226" w:hanging="226"/>
            </w:pPr>
            <w:r w:rsidRPr="00C5089D">
              <w:t>-</w:t>
            </w:r>
            <w:r w:rsidRPr="00C5089D">
              <w:tab/>
              <w:t>Aux Président</w:t>
            </w:r>
            <w:r w:rsidR="00355ACE">
              <w:t>s</w:t>
            </w:r>
            <w:r w:rsidRPr="00C5089D">
              <w:t xml:space="preserve"> et Vice-Présidents de</w:t>
            </w:r>
            <w:r w:rsidR="00355ACE">
              <w:t>s</w:t>
            </w:r>
            <w:r w:rsidRPr="00C5089D">
              <w:t xml:space="preserve"> Commission</w:t>
            </w:r>
            <w:r w:rsidR="00355ACE">
              <w:t>s</w:t>
            </w:r>
            <w:r w:rsidRPr="00C5089D">
              <w:t xml:space="preserve"> d</w:t>
            </w:r>
            <w:r w:rsidR="00167472" w:rsidRPr="00C5089D">
              <w:t>'</w:t>
            </w:r>
            <w:r w:rsidR="00F50907" w:rsidRPr="00C5089D">
              <w:t>études;</w:t>
            </w:r>
          </w:p>
          <w:p w:rsidR="00517A03" w:rsidRPr="00C5089D" w:rsidRDefault="00517A03" w:rsidP="00C5089D">
            <w:pPr>
              <w:tabs>
                <w:tab w:val="clear" w:pos="794"/>
                <w:tab w:val="left" w:pos="226"/>
                <w:tab w:val="left" w:pos="4111"/>
              </w:tabs>
              <w:spacing w:before="0"/>
              <w:ind w:left="226" w:hanging="226"/>
            </w:pPr>
            <w:r w:rsidRPr="00C5089D">
              <w:t>-</w:t>
            </w:r>
            <w:r w:rsidRPr="00C5089D">
              <w:tab/>
            </w:r>
            <w:r w:rsidR="00603470" w:rsidRPr="00C5089D">
              <w:t xml:space="preserve">A la Directrice </w:t>
            </w:r>
            <w:r w:rsidRPr="00C5089D">
              <w:t>du Bureau de développement des télécommunications;</w:t>
            </w:r>
          </w:p>
          <w:p w:rsidR="00517A03" w:rsidRPr="00C5089D" w:rsidRDefault="00D64B11" w:rsidP="00C5089D">
            <w:pPr>
              <w:tabs>
                <w:tab w:val="clear" w:pos="794"/>
                <w:tab w:val="left" w:pos="226"/>
                <w:tab w:val="left" w:pos="4111"/>
              </w:tabs>
              <w:spacing w:before="0"/>
              <w:ind w:left="226" w:hanging="226"/>
            </w:pPr>
            <w:r>
              <w:t>-</w:t>
            </w:r>
            <w:r>
              <w:tab/>
              <w:t xml:space="preserve">Au Directeur du Bureau des </w:t>
            </w:r>
            <w:r w:rsidR="00517A03" w:rsidRPr="00C5089D">
              <w:t>radiocommunications</w:t>
            </w:r>
          </w:p>
        </w:tc>
      </w:tr>
      <w:tr w:rsidR="00517A03" w:rsidRPr="00C5089D" w:rsidTr="00C5089D">
        <w:trPr>
          <w:gridBefore w:val="1"/>
          <w:gridAfter w:val="1"/>
          <w:wBefore w:w="8" w:type="dxa"/>
          <w:wAfter w:w="8" w:type="dxa"/>
          <w:cantSplit/>
          <w:trHeight w:val="680"/>
        </w:trPr>
        <w:tc>
          <w:tcPr>
            <w:tcW w:w="985" w:type="dxa"/>
          </w:tcPr>
          <w:p w:rsidR="00517A03" w:rsidRPr="00C5089D" w:rsidRDefault="00517A03" w:rsidP="0034770A">
            <w:pPr>
              <w:tabs>
                <w:tab w:val="left" w:pos="4111"/>
              </w:tabs>
              <w:spacing w:before="240"/>
              <w:ind w:left="57"/>
              <w:rPr>
                <w:b/>
                <w:bCs/>
                <w:sz w:val="22"/>
              </w:rPr>
            </w:pPr>
            <w:r w:rsidRPr="009A0DE7">
              <w:rPr>
                <w:b/>
                <w:bCs/>
                <w:szCs w:val="22"/>
              </w:rPr>
              <w:t>Objet:</w:t>
            </w:r>
          </w:p>
        </w:tc>
        <w:tc>
          <w:tcPr>
            <w:tcW w:w="8930" w:type="dxa"/>
            <w:gridSpan w:val="5"/>
          </w:tcPr>
          <w:p w:rsidR="00517A03" w:rsidRPr="00C5089D" w:rsidRDefault="00F50907" w:rsidP="0034770A">
            <w:pPr>
              <w:tabs>
                <w:tab w:val="left" w:pos="4111"/>
              </w:tabs>
              <w:spacing w:before="240"/>
              <w:ind w:left="57"/>
              <w:rPr>
                <w:b/>
                <w:bCs/>
              </w:rPr>
            </w:pPr>
            <w:r w:rsidRPr="00C5089D">
              <w:rPr>
                <w:b/>
              </w:rPr>
              <w:t xml:space="preserve">Forums de l'UIT sur les thèmes </w:t>
            </w:r>
            <w:r w:rsidR="005D2B80" w:rsidRPr="00C5089D">
              <w:rPr>
                <w:b/>
              </w:rPr>
              <w:t>"</w:t>
            </w:r>
            <w:r w:rsidRPr="00C5089D">
              <w:rPr>
                <w:b/>
              </w:rPr>
              <w:t>Utiliser les toutes nouvelles technologies pour rendre les villes plus intelligentes et durables</w:t>
            </w:r>
            <w:r w:rsidR="005D2B80" w:rsidRPr="00C5089D">
              <w:rPr>
                <w:b/>
              </w:rPr>
              <w:t>"</w:t>
            </w:r>
            <w:r w:rsidRPr="00C5089D">
              <w:rPr>
                <w:b/>
              </w:rPr>
              <w:t xml:space="preserve"> et</w:t>
            </w:r>
            <w:r w:rsidR="005D2B80" w:rsidRPr="00C5089D">
              <w:rPr>
                <w:b/>
              </w:rPr>
              <w:t xml:space="preserve"> "</w:t>
            </w:r>
            <w:r w:rsidRPr="00C5089D">
              <w:rPr>
                <w:b/>
              </w:rPr>
              <w:t>5G, champs électromagnétiques et santé, et formation sur les Recommandations de l'UIT-T relatives aux champs électromagnétiques</w:t>
            </w:r>
            <w:r w:rsidR="005D2B80" w:rsidRPr="00C5089D">
              <w:rPr>
                <w:b/>
              </w:rPr>
              <w:t>"</w:t>
            </w:r>
            <w:r w:rsidRPr="00C5089D">
              <w:rPr>
                <w:b/>
              </w:rPr>
              <w:t xml:space="preserve"> (Abuja (Nigéria), 26-28 mars 2019)</w:t>
            </w:r>
          </w:p>
        </w:tc>
      </w:tr>
    </w:tbl>
    <w:p w:rsidR="00C5089D" w:rsidRDefault="00C5089D" w:rsidP="00C5089D">
      <w:bookmarkStart w:id="1" w:name="StartTyping_F"/>
      <w:bookmarkEnd w:id="1"/>
    </w:p>
    <w:p w:rsidR="00517A03" w:rsidRPr="00C5089D" w:rsidRDefault="00517A03" w:rsidP="00C5089D">
      <w:r w:rsidRPr="00C5089D">
        <w:t>Madame, Monsieur,</w:t>
      </w:r>
    </w:p>
    <w:p w:rsidR="00036F4F" w:rsidRPr="00C5089D" w:rsidRDefault="00F50907" w:rsidP="00C5089D">
      <w:pPr>
        <w:rPr>
          <w:bCs/>
        </w:rPr>
      </w:pPr>
      <w:r w:rsidRPr="00C5089D">
        <w:t>J'ai le regret de vous informer que les Forums de l'UIT sur les thèmes "Utiliser les toutes nouvelles technologies pour rendre les villes plus intelligentes et durables" et "5G, champs électromagnétiques et santé, et formation sur les Recommandations de l'UIT-T relatives aux champs électromagnétiques", qui devaient se tenir à Abuja (Nigéria) du 26 au 28 mars 2019, ont dû être reportés à une date ultérieure.</w:t>
      </w:r>
      <w:bookmarkStart w:id="2" w:name="_GoBack"/>
      <w:bookmarkEnd w:id="2"/>
    </w:p>
    <w:p w:rsidR="00036F4F" w:rsidRPr="00C5089D" w:rsidRDefault="00036F4F" w:rsidP="00C5089D">
      <w:pPr>
        <w:rPr>
          <w:bCs/>
        </w:rPr>
      </w:pPr>
    </w:p>
    <w:p w:rsidR="00BD6ECF" w:rsidRPr="00C5089D" w:rsidRDefault="00517A03" w:rsidP="00C5089D">
      <w:r w:rsidRPr="00C5089D">
        <w:t>Veuillez agréer, Madame, Monsieur, l</w:t>
      </w:r>
      <w:r w:rsidR="00167472" w:rsidRPr="00C5089D">
        <w:t>'</w:t>
      </w:r>
      <w:r w:rsidRPr="00C5089D">
        <w:t>assurance de ma haute considération.</w:t>
      </w:r>
    </w:p>
    <w:p w:rsidR="00036F4F" w:rsidRPr="00C5089D" w:rsidRDefault="00036F4F" w:rsidP="00C5089D">
      <w:pPr>
        <w:keepNext/>
        <w:keepLines/>
        <w:spacing w:before="480" w:after="480"/>
        <w:rPr>
          <w:i/>
          <w:iCs/>
        </w:rPr>
      </w:pPr>
      <w:r w:rsidRPr="00C5089D">
        <w:rPr>
          <w:i/>
          <w:iCs/>
        </w:rPr>
        <w:t>(</w:t>
      </w:r>
      <w:proofErr w:type="gramStart"/>
      <w:r w:rsidRPr="00C5089D">
        <w:rPr>
          <w:i/>
          <w:iCs/>
        </w:rPr>
        <w:t>signé</w:t>
      </w:r>
      <w:proofErr w:type="gramEnd"/>
      <w:r w:rsidRPr="00C5089D">
        <w:rPr>
          <w:i/>
          <w:iCs/>
        </w:rPr>
        <w:t>)</w:t>
      </w:r>
    </w:p>
    <w:p w:rsidR="00517A03" w:rsidRPr="00C5089D" w:rsidRDefault="00036F4F" w:rsidP="00C5089D">
      <w:pPr>
        <w:keepNext/>
        <w:keepLines/>
        <w:spacing w:before="360"/>
        <w:ind w:right="-284"/>
      </w:pPr>
      <w:r w:rsidRPr="00C5089D">
        <w:t>Chaesub Lee</w:t>
      </w:r>
      <w:r w:rsidRPr="00C5089D">
        <w:br/>
        <w:t xml:space="preserve">Directeur du Bureau de la normalisation </w:t>
      </w:r>
      <w:r w:rsidRPr="00C5089D">
        <w:br/>
        <w:t>des télécommunications</w:t>
      </w:r>
      <w:r w:rsidRPr="00C5089D">
        <w:rPr>
          <w:b/>
        </w:rPr>
        <w:t xml:space="preserve"> </w:t>
      </w:r>
    </w:p>
    <w:sectPr w:rsidR="00517A03" w:rsidRPr="00C5089D"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77" w:rsidRDefault="00DE5177">
      <w:r>
        <w:separator/>
      </w:r>
    </w:p>
  </w:endnote>
  <w:endnote w:type="continuationSeparator" w:id="0">
    <w:p w:rsidR="00DE5177" w:rsidRDefault="00DE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95679" w:rsidRDefault="00697BC1" w:rsidP="00697BC1">
    <w:pPr>
      <w:pStyle w:val="Footer"/>
      <w:rPr>
        <w:sz w:val="16"/>
        <w:szCs w:val="18"/>
        <w:lang w:val="fr-CH"/>
      </w:rPr>
    </w:pPr>
    <w:r w:rsidRPr="00795679">
      <w:rPr>
        <w:sz w:val="16"/>
        <w:szCs w:val="18"/>
        <w:lang w:val="fr-CH"/>
      </w:rPr>
      <w:t>ITU-T\BUREAU\CIRC\...E.DOC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77" w:rsidRDefault="00DE5177">
      <w:r>
        <w:t>____________________</w:t>
      </w:r>
    </w:p>
  </w:footnote>
  <w:footnote w:type="continuationSeparator" w:id="0">
    <w:p w:rsidR="00DE5177" w:rsidRDefault="00DE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F2A7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77"/>
    <w:rsid w:val="000039EE"/>
    <w:rsid w:val="00005622"/>
    <w:rsid w:val="000134E3"/>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2F2A75"/>
    <w:rsid w:val="003131F0"/>
    <w:rsid w:val="00333A80"/>
    <w:rsid w:val="00341117"/>
    <w:rsid w:val="0034770A"/>
    <w:rsid w:val="00355ACE"/>
    <w:rsid w:val="00364E95"/>
    <w:rsid w:val="00372875"/>
    <w:rsid w:val="003B1E80"/>
    <w:rsid w:val="003B66E8"/>
    <w:rsid w:val="004033F1"/>
    <w:rsid w:val="00414B0C"/>
    <w:rsid w:val="00423C21"/>
    <w:rsid w:val="004257AC"/>
    <w:rsid w:val="0043711B"/>
    <w:rsid w:val="0048351B"/>
    <w:rsid w:val="004977C9"/>
    <w:rsid w:val="004B732E"/>
    <w:rsid w:val="004D51F4"/>
    <w:rsid w:val="004D64E0"/>
    <w:rsid w:val="004F0681"/>
    <w:rsid w:val="005120A2"/>
    <w:rsid w:val="0051210D"/>
    <w:rsid w:val="005136D2"/>
    <w:rsid w:val="00517A03"/>
    <w:rsid w:val="005A3DD9"/>
    <w:rsid w:val="005B1DFC"/>
    <w:rsid w:val="005D2B80"/>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A0DE7"/>
    <w:rsid w:val="009D51FA"/>
    <w:rsid w:val="009F1E23"/>
    <w:rsid w:val="00A15179"/>
    <w:rsid w:val="00A51537"/>
    <w:rsid w:val="00A5280F"/>
    <w:rsid w:val="00A5645A"/>
    <w:rsid w:val="00A60FC1"/>
    <w:rsid w:val="00A97C37"/>
    <w:rsid w:val="00AC37B5"/>
    <w:rsid w:val="00AD752F"/>
    <w:rsid w:val="00AF08A4"/>
    <w:rsid w:val="00B27B41"/>
    <w:rsid w:val="00B42659"/>
    <w:rsid w:val="00B8573E"/>
    <w:rsid w:val="00BA313A"/>
    <w:rsid w:val="00BB24C0"/>
    <w:rsid w:val="00BD6ECF"/>
    <w:rsid w:val="00C26F2E"/>
    <w:rsid w:val="00C302E3"/>
    <w:rsid w:val="00C45376"/>
    <w:rsid w:val="00C5089D"/>
    <w:rsid w:val="00C9028F"/>
    <w:rsid w:val="00CA0416"/>
    <w:rsid w:val="00CB1125"/>
    <w:rsid w:val="00CC5E3B"/>
    <w:rsid w:val="00CD042E"/>
    <w:rsid w:val="00CF2560"/>
    <w:rsid w:val="00CF5B46"/>
    <w:rsid w:val="00D46B68"/>
    <w:rsid w:val="00D542A5"/>
    <w:rsid w:val="00D64B11"/>
    <w:rsid w:val="00DC3D47"/>
    <w:rsid w:val="00DD77DA"/>
    <w:rsid w:val="00DE5177"/>
    <w:rsid w:val="00E06C61"/>
    <w:rsid w:val="00E13DB3"/>
    <w:rsid w:val="00E2408B"/>
    <w:rsid w:val="00E24110"/>
    <w:rsid w:val="00E62CEA"/>
    <w:rsid w:val="00E72AE1"/>
    <w:rsid w:val="00ED6A7A"/>
    <w:rsid w:val="00EE4C36"/>
    <w:rsid w:val="00F346CE"/>
    <w:rsid w:val="00F34F98"/>
    <w:rsid w:val="00F40540"/>
    <w:rsid w:val="00F50907"/>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BBDB92-47FD-4111-B17D-CE430D07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45D9-0EE6-400C-AB22-3EE396FB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1646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Lugrin, Valerie</dc:creator>
  <cp:lastModifiedBy>Osvath, Alexandra</cp:lastModifiedBy>
  <cp:revision>16</cp:revision>
  <cp:lastPrinted>2019-02-28T09:50:00Z</cp:lastPrinted>
  <dcterms:created xsi:type="dcterms:W3CDTF">2019-02-20T13:43:00Z</dcterms:created>
  <dcterms:modified xsi:type="dcterms:W3CDTF">2019-02-28T09:50:00Z</dcterms:modified>
</cp:coreProperties>
</file>