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7427F579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2094606" w14:textId="77777777" w:rsidR="00344BEA" w:rsidRPr="009A54D9" w:rsidRDefault="00AE79E2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3E6F71" wp14:editId="5E46091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68D03848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70C15C6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AC0AD2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503F6BE5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C012555" w14:textId="77777777" w:rsidR="003D38E3" w:rsidRPr="007D4D5C" w:rsidRDefault="003D38E3" w:rsidP="00932E4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30209D2" w14:textId="2B45572C" w:rsidR="003D38E3" w:rsidRPr="007D4D5C" w:rsidRDefault="003D38E3" w:rsidP="0010283C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 xml:space="preserve">Geneva, </w:t>
            </w:r>
            <w:r w:rsidR="0010283C">
              <w:rPr>
                <w:sz w:val="22"/>
                <w:szCs w:val="22"/>
              </w:rPr>
              <w:t xml:space="preserve">12 </w:t>
            </w:r>
            <w:r w:rsidR="006748E3">
              <w:rPr>
                <w:sz w:val="22"/>
                <w:szCs w:val="22"/>
              </w:rPr>
              <w:t>November</w:t>
            </w:r>
            <w:r w:rsidR="00EA4E8F" w:rsidRPr="0051762D">
              <w:rPr>
                <w:sz w:val="22"/>
                <w:szCs w:val="22"/>
              </w:rPr>
              <w:t xml:space="preserve"> 2018</w:t>
            </w:r>
          </w:p>
        </w:tc>
      </w:tr>
      <w:tr w:rsidR="00932E45" w:rsidRPr="00FB2CFF" w14:paraId="7CA9D979" w14:textId="77777777" w:rsidTr="00A5354B">
        <w:trPr>
          <w:cantSplit/>
          <w:trHeight w:val="700"/>
        </w:trPr>
        <w:tc>
          <w:tcPr>
            <w:tcW w:w="1143" w:type="dxa"/>
          </w:tcPr>
          <w:p w14:paraId="2C1B0948" w14:textId="77777777" w:rsidR="00932E45" w:rsidRPr="007D4D5C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243FE7E0" w14:textId="77777777" w:rsidR="00932E45" w:rsidRPr="007D4D5C" w:rsidRDefault="00932E45" w:rsidP="008F2032">
            <w:pPr>
              <w:pStyle w:val="Tabletext"/>
              <w:rPr>
                <w:b/>
                <w:sz w:val="22"/>
                <w:szCs w:val="22"/>
              </w:rPr>
            </w:pPr>
            <w:r w:rsidRPr="007D4D5C">
              <w:rPr>
                <w:b/>
                <w:sz w:val="22"/>
                <w:szCs w:val="22"/>
              </w:rPr>
              <w:t xml:space="preserve">TSB Circular </w:t>
            </w:r>
            <w:r w:rsidR="00E56177" w:rsidRPr="0051762D">
              <w:rPr>
                <w:b/>
                <w:sz w:val="22"/>
                <w:szCs w:val="22"/>
              </w:rPr>
              <w:t>125</w:t>
            </w:r>
          </w:p>
          <w:p w14:paraId="42AF3240" w14:textId="77777777" w:rsidR="00932E45" w:rsidRPr="007D4D5C" w:rsidRDefault="002F4914" w:rsidP="0039255F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 xml:space="preserve">TSB </w:t>
            </w:r>
            <w:r w:rsidR="005F1652" w:rsidRPr="007D4D5C">
              <w:rPr>
                <w:sz w:val="22"/>
                <w:szCs w:val="22"/>
              </w:rPr>
              <w:t>Events</w:t>
            </w:r>
            <w:r w:rsidRPr="007D4D5C">
              <w:rPr>
                <w:sz w:val="22"/>
                <w:szCs w:val="22"/>
              </w:rPr>
              <w:t>/</w:t>
            </w:r>
            <w:r w:rsidR="0039255F" w:rsidRPr="007D4D5C">
              <w:rPr>
                <w:sz w:val="22"/>
                <w:szCs w:val="22"/>
              </w:rPr>
              <w:t>VM</w:t>
            </w:r>
          </w:p>
        </w:tc>
        <w:tc>
          <w:tcPr>
            <w:tcW w:w="4394" w:type="dxa"/>
            <w:gridSpan w:val="2"/>
            <w:vMerge w:val="restart"/>
          </w:tcPr>
          <w:p w14:paraId="56278BBA" w14:textId="77777777" w:rsidR="005A3191" w:rsidRPr="007D4D5C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7D4D5C">
              <w:rPr>
                <w:b/>
                <w:bCs/>
                <w:sz w:val="22"/>
                <w:szCs w:val="22"/>
              </w:rPr>
              <w:t>To:</w:t>
            </w:r>
          </w:p>
          <w:p w14:paraId="46284D8A" w14:textId="77777777" w:rsidR="00932E45" w:rsidRPr="007D4D5C" w:rsidRDefault="00FB2CFF" w:rsidP="00222D56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-</w:t>
            </w:r>
            <w:r w:rsidRPr="007D4D5C">
              <w:rPr>
                <w:sz w:val="22"/>
                <w:szCs w:val="22"/>
              </w:rPr>
              <w:tab/>
            </w:r>
            <w:r w:rsidR="00932E45" w:rsidRPr="007D4D5C">
              <w:rPr>
                <w:sz w:val="22"/>
                <w:szCs w:val="22"/>
              </w:rPr>
              <w:t>Administrations of Member States of the Union;</w:t>
            </w:r>
          </w:p>
          <w:p w14:paraId="13338159" w14:textId="77777777" w:rsidR="00932E45" w:rsidRPr="007D4D5C" w:rsidRDefault="00FB2CFF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D4D5C">
              <w:rPr>
                <w:color w:val="000000"/>
                <w:sz w:val="22"/>
                <w:szCs w:val="22"/>
                <w:lang w:val="fr-CH"/>
              </w:rPr>
              <w:t>-</w:t>
            </w:r>
            <w:r w:rsidRPr="007D4D5C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7D4D5C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7D4D5C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7D4D5C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spellStart"/>
            <w:proofErr w:type="gramStart"/>
            <w:r w:rsidR="00932E45" w:rsidRPr="007D4D5C">
              <w:rPr>
                <w:color w:val="000000"/>
                <w:sz w:val="22"/>
                <w:szCs w:val="22"/>
                <w:lang w:val="fr-CH"/>
              </w:rPr>
              <w:t>Members</w:t>
            </w:r>
            <w:proofErr w:type="spellEnd"/>
            <w:r w:rsidR="00932E45" w:rsidRPr="007D4D5C">
              <w:rPr>
                <w:color w:val="000000"/>
                <w:sz w:val="22"/>
                <w:szCs w:val="22"/>
                <w:lang w:val="fr-CH"/>
              </w:rPr>
              <w:t>;</w:t>
            </w:r>
            <w:proofErr w:type="gramEnd"/>
          </w:p>
          <w:p w14:paraId="39F6017C" w14:textId="77777777" w:rsidR="00932E45" w:rsidRPr="007D4D5C" w:rsidRDefault="00FB2CFF" w:rsidP="00FB2CFF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7D4D5C">
              <w:rPr>
                <w:color w:val="000000"/>
                <w:sz w:val="22"/>
                <w:szCs w:val="22"/>
                <w:lang w:val="fr-CH"/>
              </w:rPr>
              <w:t>-</w:t>
            </w:r>
            <w:r w:rsidRPr="007D4D5C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7D4D5C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7D4D5C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2DA3B6D5" w14:textId="77777777" w:rsidR="00932E45" w:rsidRPr="007D4D5C" w:rsidRDefault="00FB2CFF" w:rsidP="00FB2CFF">
            <w:pPr>
              <w:pStyle w:val="Tabletext"/>
              <w:ind w:left="283" w:hanging="283"/>
              <w:rPr>
                <w:sz w:val="22"/>
                <w:szCs w:val="22"/>
                <w:lang w:val="fr-CH"/>
              </w:rPr>
            </w:pPr>
            <w:r w:rsidRPr="007D4D5C">
              <w:rPr>
                <w:color w:val="000000"/>
                <w:sz w:val="22"/>
                <w:szCs w:val="22"/>
                <w:lang w:val="fr-CH"/>
              </w:rPr>
              <w:t>-</w:t>
            </w:r>
            <w:r w:rsidRPr="007D4D5C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7D4D5C">
              <w:rPr>
                <w:color w:val="000000"/>
                <w:sz w:val="22"/>
                <w:szCs w:val="22"/>
                <w:lang w:val="fr-CH"/>
              </w:rPr>
              <w:t>ITU Academia</w:t>
            </w:r>
          </w:p>
        </w:tc>
      </w:tr>
      <w:tr w:rsidR="00932E45" w14:paraId="26C4F973" w14:textId="77777777" w:rsidTr="00A5354B">
        <w:trPr>
          <w:cantSplit/>
          <w:trHeight w:val="289"/>
        </w:trPr>
        <w:tc>
          <w:tcPr>
            <w:tcW w:w="1143" w:type="dxa"/>
          </w:tcPr>
          <w:p w14:paraId="1B08FDD5" w14:textId="77777777" w:rsidR="00932E45" w:rsidRPr="007D4D5C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42FE860E" w14:textId="77777777" w:rsidR="00932E45" w:rsidRPr="007D4D5C" w:rsidRDefault="0039255F" w:rsidP="009B6449">
            <w:pPr>
              <w:pStyle w:val="Tabletext"/>
              <w:rPr>
                <w:b/>
                <w:sz w:val="22"/>
                <w:szCs w:val="22"/>
              </w:rPr>
            </w:pPr>
            <w:r w:rsidRPr="007D4D5C">
              <w:rPr>
                <w:b/>
                <w:sz w:val="22"/>
                <w:szCs w:val="22"/>
              </w:rPr>
              <w:t xml:space="preserve">Vijay </w:t>
            </w:r>
            <w:proofErr w:type="spellStart"/>
            <w:r w:rsidRPr="007D4D5C">
              <w:rPr>
                <w:b/>
                <w:sz w:val="22"/>
                <w:szCs w:val="22"/>
              </w:rPr>
              <w:t>Mauree</w:t>
            </w:r>
            <w:proofErr w:type="spellEnd"/>
          </w:p>
        </w:tc>
        <w:tc>
          <w:tcPr>
            <w:tcW w:w="4394" w:type="dxa"/>
            <w:gridSpan w:val="2"/>
            <w:vMerge/>
          </w:tcPr>
          <w:p w14:paraId="3969B156" w14:textId="77777777" w:rsidR="00932E45" w:rsidRPr="007D4D5C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14:paraId="13E818CD" w14:textId="77777777" w:rsidTr="00A5354B">
        <w:trPr>
          <w:cantSplit/>
          <w:trHeight w:val="221"/>
        </w:trPr>
        <w:tc>
          <w:tcPr>
            <w:tcW w:w="1143" w:type="dxa"/>
          </w:tcPr>
          <w:p w14:paraId="6DA27602" w14:textId="77777777" w:rsidR="00932E45" w:rsidRPr="007D4D5C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0C9624A3" w14:textId="77777777" w:rsidR="00932E45" w:rsidRPr="007D4D5C" w:rsidRDefault="00932E45" w:rsidP="0039255F">
            <w:pPr>
              <w:pStyle w:val="Tabletext"/>
              <w:rPr>
                <w:b/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+41 22 730</w:t>
            </w:r>
            <w:r w:rsidR="0024314F" w:rsidRPr="007D4D5C">
              <w:rPr>
                <w:sz w:val="22"/>
                <w:szCs w:val="22"/>
              </w:rPr>
              <w:t xml:space="preserve"> </w:t>
            </w:r>
            <w:r w:rsidR="0039255F" w:rsidRPr="007D4D5C">
              <w:rPr>
                <w:sz w:val="22"/>
                <w:szCs w:val="22"/>
              </w:rPr>
              <w:t>5591</w:t>
            </w:r>
          </w:p>
        </w:tc>
        <w:tc>
          <w:tcPr>
            <w:tcW w:w="4394" w:type="dxa"/>
            <w:gridSpan w:val="2"/>
            <w:vMerge/>
          </w:tcPr>
          <w:p w14:paraId="77084911" w14:textId="77777777" w:rsidR="00932E45" w:rsidRPr="007D4D5C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14:paraId="4B346FD3" w14:textId="77777777" w:rsidTr="00A5354B">
        <w:trPr>
          <w:cantSplit/>
          <w:trHeight w:val="282"/>
        </w:trPr>
        <w:tc>
          <w:tcPr>
            <w:tcW w:w="1143" w:type="dxa"/>
          </w:tcPr>
          <w:p w14:paraId="4A0C1B42" w14:textId="77777777" w:rsidR="00932E45" w:rsidRPr="007D4D5C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4D7E81F3" w14:textId="77777777" w:rsidR="00932E45" w:rsidRPr="007D4D5C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94C325B" w14:textId="77777777" w:rsidR="00932E45" w:rsidRPr="007D4D5C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14:paraId="25CB85A9" w14:textId="77777777" w:rsidTr="00990D30">
        <w:trPr>
          <w:cantSplit/>
          <w:trHeight w:val="2717"/>
        </w:trPr>
        <w:tc>
          <w:tcPr>
            <w:tcW w:w="1143" w:type="dxa"/>
          </w:tcPr>
          <w:p w14:paraId="35B2D648" w14:textId="77777777" w:rsidR="0087300D" w:rsidRPr="007D4D5C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28D35FD3" w14:textId="77777777" w:rsidR="00D61946" w:rsidRPr="007D4D5C" w:rsidRDefault="00D61946" w:rsidP="003824B7">
            <w:pPr>
              <w:pStyle w:val="Tabletext"/>
              <w:rPr>
                <w:rStyle w:val="Hyperlink"/>
                <w:sz w:val="22"/>
                <w:szCs w:val="22"/>
              </w:rPr>
            </w:pPr>
            <w:r w:rsidRPr="007D4D5C">
              <w:rPr>
                <w:rStyle w:val="Hyperlink"/>
                <w:sz w:val="22"/>
                <w:szCs w:val="22"/>
              </w:rPr>
              <w:t>figi-symposium@itu.int</w:t>
            </w:r>
          </w:p>
          <w:p w14:paraId="500FE90F" w14:textId="77777777" w:rsidR="0087300D" w:rsidRPr="007D4D5C" w:rsidRDefault="00B54BD9" w:rsidP="003824B7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7D4D5C">
                <w:rPr>
                  <w:rStyle w:val="Hyperlink"/>
                  <w:sz w:val="22"/>
                  <w:szCs w:val="22"/>
                </w:rPr>
                <w:t>tsbevents@itu.int</w:t>
              </w:r>
            </w:hyperlink>
            <w:r w:rsidR="0087300D" w:rsidRPr="007D4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0D6CC243" w14:textId="77777777" w:rsidR="0087300D" w:rsidRPr="007D4D5C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7D4D5C">
              <w:rPr>
                <w:b/>
                <w:sz w:val="22"/>
                <w:szCs w:val="22"/>
              </w:rPr>
              <w:t>Copy</w:t>
            </w:r>
            <w:r w:rsidR="00A45B1F" w:rsidRPr="007D4D5C">
              <w:rPr>
                <w:b/>
                <w:sz w:val="22"/>
                <w:szCs w:val="22"/>
              </w:rPr>
              <w:t xml:space="preserve"> to</w:t>
            </w:r>
            <w:r w:rsidRPr="007D4D5C">
              <w:rPr>
                <w:b/>
                <w:sz w:val="22"/>
                <w:szCs w:val="22"/>
              </w:rPr>
              <w:t>:</w:t>
            </w:r>
          </w:p>
          <w:p w14:paraId="206547B4" w14:textId="77777777" w:rsidR="00932E45" w:rsidRPr="007D4D5C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-</w:t>
            </w:r>
            <w:r w:rsidR="00932E45" w:rsidRPr="007D4D5C">
              <w:rPr>
                <w:sz w:val="22"/>
                <w:szCs w:val="22"/>
              </w:rPr>
              <w:tab/>
            </w:r>
            <w:r w:rsidR="006825A3" w:rsidRPr="007D4D5C">
              <w:rPr>
                <w:sz w:val="22"/>
                <w:szCs w:val="22"/>
              </w:rPr>
              <w:t>T</w:t>
            </w:r>
            <w:r w:rsidR="00562C7F" w:rsidRPr="007D4D5C">
              <w:rPr>
                <w:sz w:val="22"/>
                <w:szCs w:val="22"/>
              </w:rPr>
              <w:t>he Chairme</w:t>
            </w:r>
            <w:r w:rsidRPr="007D4D5C">
              <w:rPr>
                <w:sz w:val="22"/>
                <w:szCs w:val="22"/>
              </w:rPr>
              <w:t>n and Vice-Chairmen of ITU-T Study Groups;</w:t>
            </w:r>
          </w:p>
          <w:p w14:paraId="687C832E" w14:textId="77777777" w:rsidR="00932E45" w:rsidRPr="007D4D5C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-</w:t>
            </w:r>
            <w:r w:rsidR="00932E45" w:rsidRPr="007D4D5C">
              <w:rPr>
                <w:sz w:val="22"/>
                <w:szCs w:val="22"/>
              </w:rPr>
              <w:tab/>
            </w:r>
            <w:r w:rsidR="006825A3" w:rsidRPr="007D4D5C">
              <w:rPr>
                <w:sz w:val="22"/>
                <w:szCs w:val="22"/>
              </w:rPr>
              <w:t>T</w:t>
            </w:r>
            <w:r w:rsidRPr="007D4D5C">
              <w:rPr>
                <w:sz w:val="22"/>
                <w:szCs w:val="22"/>
              </w:rPr>
              <w:t>he Director of the Telecommunication Development Bureau;</w:t>
            </w:r>
          </w:p>
          <w:p w14:paraId="0BC15DCC" w14:textId="77777777" w:rsidR="0087300D" w:rsidRPr="007D4D5C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-</w:t>
            </w:r>
            <w:r w:rsidR="00932E45" w:rsidRPr="007D4D5C">
              <w:rPr>
                <w:sz w:val="22"/>
                <w:szCs w:val="22"/>
              </w:rPr>
              <w:tab/>
            </w:r>
            <w:r w:rsidR="006825A3" w:rsidRPr="007D4D5C">
              <w:rPr>
                <w:sz w:val="22"/>
                <w:szCs w:val="22"/>
              </w:rPr>
              <w:t>T</w:t>
            </w:r>
            <w:r w:rsidRPr="007D4D5C">
              <w:rPr>
                <w:sz w:val="22"/>
                <w:szCs w:val="22"/>
              </w:rPr>
              <w:t xml:space="preserve">he Director of the </w:t>
            </w:r>
            <w:proofErr w:type="spellStart"/>
            <w:r w:rsidRPr="007D4D5C">
              <w:rPr>
                <w:sz w:val="22"/>
                <w:szCs w:val="22"/>
              </w:rPr>
              <w:t>Radiocommunication</w:t>
            </w:r>
            <w:proofErr w:type="spellEnd"/>
            <w:r w:rsidRPr="007D4D5C">
              <w:rPr>
                <w:sz w:val="22"/>
                <w:szCs w:val="22"/>
              </w:rPr>
              <w:t xml:space="preserve"> Bureau</w:t>
            </w:r>
            <w:r w:rsidR="00473146" w:rsidRPr="007D4D5C">
              <w:rPr>
                <w:sz w:val="22"/>
                <w:szCs w:val="22"/>
              </w:rPr>
              <w:t>;</w:t>
            </w:r>
          </w:p>
          <w:p w14:paraId="143805AC" w14:textId="77777777" w:rsidR="006E63EC" w:rsidRPr="007D4D5C" w:rsidRDefault="00473146" w:rsidP="0039255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-</w:t>
            </w:r>
            <w:r w:rsidRPr="007D4D5C">
              <w:rPr>
                <w:sz w:val="22"/>
                <w:szCs w:val="22"/>
              </w:rPr>
              <w:tab/>
              <w:t xml:space="preserve">The Head of the ITU Office for </w:t>
            </w:r>
            <w:r w:rsidR="0039255F" w:rsidRPr="007D4D5C">
              <w:rPr>
                <w:sz w:val="22"/>
                <w:szCs w:val="22"/>
              </w:rPr>
              <w:t>the Arab Region</w:t>
            </w:r>
            <w:r w:rsidR="006E63EC" w:rsidRPr="007D4D5C">
              <w:rPr>
                <w:sz w:val="22"/>
                <w:szCs w:val="22"/>
              </w:rPr>
              <w:t>;</w:t>
            </w:r>
          </w:p>
          <w:p w14:paraId="443E518E" w14:textId="77777777" w:rsidR="000967A2" w:rsidRPr="007D4D5C" w:rsidRDefault="006E63EC" w:rsidP="003824B5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ind w:left="283" w:hanging="283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 xml:space="preserve">-   </w:t>
            </w:r>
            <w:r w:rsidR="003824B5" w:rsidRPr="007D4D5C">
              <w:rPr>
                <w:sz w:val="22"/>
                <w:szCs w:val="22"/>
              </w:rPr>
              <w:t xml:space="preserve">The ITU Regional and Area Offices </w:t>
            </w:r>
          </w:p>
        </w:tc>
      </w:tr>
      <w:tr w:rsidR="00222D56" w:rsidRPr="009B6449" w14:paraId="18628402" w14:textId="77777777" w:rsidTr="00A5354B">
        <w:trPr>
          <w:cantSplit/>
          <w:trHeight w:val="80"/>
        </w:trPr>
        <w:tc>
          <w:tcPr>
            <w:tcW w:w="1143" w:type="dxa"/>
          </w:tcPr>
          <w:p w14:paraId="0BD36C67" w14:textId="77777777" w:rsidR="00222D56" w:rsidRPr="007D4D5C" w:rsidRDefault="00222D56" w:rsidP="009B6449">
            <w:pPr>
              <w:pStyle w:val="Tabletext"/>
              <w:rPr>
                <w:sz w:val="22"/>
                <w:szCs w:val="22"/>
              </w:rPr>
            </w:pPr>
            <w:r w:rsidRPr="007D4D5C">
              <w:rPr>
                <w:sz w:val="22"/>
                <w:szCs w:val="22"/>
              </w:rPr>
              <w:t>Subject:</w:t>
            </w:r>
          </w:p>
        </w:tc>
        <w:tc>
          <w:tcPr>
            <w:tcW w:w="8638" w:type="dxa"/>
            <w:gridSpan w:val="4"/>
          </w:tcPr>
          <w:p w14:paraId="48F27440" w14:textId="77777777" w:rsidR="00222D56" w:rsidRPr="007D4D5C" w:rsidRDefault="0039255F" w:rsidP="000967A2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D4D5C">
              <w:rPr>
                <w:b/>
                <w:bCs/>
                <w:sz w:val="22"/>
                <w:szCs w:val="22"/>
              </w:rPr>
              <w:t xml:space="preserve">Financial Inclusion Global Initiative (FIGI) Symposium </w:t>
            </w:r>
            <w:r w:rsidR="006825A3" w:rsidRPr="007D4D5C">
              <w:rPr>
                <w:b/>
                <w:bCs/>
                <w:sz w:val="22"/>
                <w:szCs w:val="22"/>
              </w:rPr>
              <w:t>(</w:t>
            </w:r>
            <w:r w:rsidRPr="007D4D5C">
              <w:rPr>
                <w:b/>
                <w:bCs/>
                <w:sz w:val="22"/>
                <w:szCs w:val="22"/>
              </w:rPr>
              <w:t>Cairo</w:t>
            </w:r>
            <w:r w:rsidR="008F2032" w:rsidRPr="007D4D5C">
              <w:rPr>
                <w:b/>
                <w:bCs/>
                <w:sz w:val="22"/>
                <w:szCs w:val="22"/>
              </w:rPr>
              <w:t xml:space="preserve">, </w:t>
            </w:r>
            <w:r w:rsidRPr="007D4D5C">
              <w:rPr>
                <w:b/>
                <w:bCs/>
                <w:sz w:val="22"/>
                <w:szCs w:val="22"/>
              </w:rPr>
              <w:t>Egypt</w:t>
            </w:r>
            <w:r w:rsidR="002F4914" w:rsidRPr="007D4D5C">
              <w:rPr>
                <w:b/>
                <w:bCs/>
                <w:sz w:val="22"/>
                <w:szCs w:val="22"/>
              </w:rPr>
              <w:t xml:space="preserve">, </w:t>
            </w:r>
            <w:r w:rsidRPr="007D4D5C">
              <w:rPr>
                <w:b/>
                <w:bCs/>
                <w:sz w:val="22"/>
                <w:szCs w:val="22"/>
              </w:rPr>
              <w:t>22-24 January</w:t>
            </w:r>
            <w:r w:rsidR="00E777BB" w:rsidRPr="007D4D5C">
              <w:rPr>
                <w:b/>
                <w:bCs/>
                <w:sz w:val="22"/>
                <w:szCs w:val="22"/>
              </w:rPr>
              <w:t xml:space="preserve"> </w:t>
            </w:r>
            <w:r w:rsidR="0065565F" w:rsidRPr="007D4D5C">
              <w:rPr>
                <w:b/>
                <w:bCs/>
                <w:sz w:val="22"/>
                <w:szCs w:val="22"/>
              </w:rPr>
              <w:t>201</w:t>
            </w:r>
            <w:r w:rsidR="000967A2" w:rsidRPr="007D4D5C">
              <w:rPr>
                <w:b/>
                <w:bCs/>
                <w:sz w:val="22"/>
                <w:szCs w:val="22"/>
              </w:rPr>
              <w:t>9</w:t>
            </w:r>
            <w:r w:rsidR="006825A3" w:rsidRPr="007D4D5C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14:paraId="166F0284" w14:textId="77777777" w:rsidR="0087300D" w:rsidRPr="00BC2A8F" w:rsidRDefault="0087300D" w:rsidP="0013103F">
      <w:pPr>
        <w:pStyle w:val="Normalaftertitle0"/>
        <w:spacing w:before="360"/>
        <w:rPr>
          <w:sz w:val="22"/>
          <w:szCs w:val="22"/>
        </w:rPr>
      </w:pPr>
      <w:bookmarkStart w:id="1" w:name="StartTyping_E"/>
      <w:bookmarkEnd w:id="1"/>
      <w:r w:rsidRPr="00BC2A8F">
        <w:rPr>
          <w:sz w:val="22"/>
          <w:szCs w:val="22"/>
        </w:rPr>
        <w:t>Dear Sir/Madam,</w:t>
      </w:r>
    </w:p>
    <w:p w14:paraId="3BC047DD" w14:textId="5FF6AD2C" w:rsidR="007E5DC9" w:rsidRPr="009C4663" w:rsidRDefault="0087300D" w:rsidP="007303ED">
      <w:pPr>
        <w:tabs>
          <w:tab w:val="clear" w:pos="1134"/>
          <w:tab w:val="left" w:pos="567"/>
        </w:tabs>
        <w:suppressAutoHyphens/>
        <w:rPr>
          <w:sz w:val="22"/>
          <w:szCs w:val="22"/>
          <w:lang w:val="en-US"/>
        </w:rPr>
      </w:pPr>
      <w:bookmarkStart w:id="2" w:name="suitetext"/>
      <w:bookmarkStart w:id="3" w:name="text"/>
      <w:bookmarkEnd w:id="2"/>
      <w:bookmarkEnd w:id="3"/>
      <w:r w:rsidRPr="00BC2A8F">
        <w:rPr>
          <w:bCs/>
          <w:sz w:val="22"/>
          <w:szCs w:val="22"/>
        </w:rPr>
        <w:t>1</w:t>
      </w:r>
      <w:r w:rsidRPr="00BC2A8F">
        <w:rPr>
          <w:sz w:val="22"/>
          <w:szCs w:val="22"/>
        </w:rPr>
        <w:tab/>
        <w:t>I would like to inform you that</w:t>
      </w:r>
      <w:r w:rsidR="0039255F" w:rsidRPr="00BC2A8F">
        <w:rPr>
          <w:sz w:val="22"/>
          <w:szCs w:val="22"/>
        </w:rPr>
        <w:t xml:space="preserve"> the second edition of the </w:t>
      </w:r>
      <w:r w:rsidR="0039255F" w:rsidRPr="00BC2A8F">
        <w:rPr>
          <w:b/>
          <w:bCs/>
          <w:sz w:val="22"/>
          <w:szCs w:val="22"/>
        </w:rPr>
        <w:t>Financial Inclusion Global Initiative (FIGI) Symposium</w:t>
      </w:r>
      <w:r w:rsidR="00990D30" w:rsidRPr="00BC2A8F">
        <w:rPr>
          <w:sz w:val="22"/>
          <w:szCs w:val="22"/>
        </w:rPr>
        <w:t xml:space="preserve"> </w:t>
      </w:r>
      <w:r w:rsidRPr="00BC2A8F">
        <w:rPr>
          <w:sz w:val="22"/>
          <w:szCs w:val="22"/>
        </w:rPr>
        <w:t>will</w:t>
      </w:r>
      <w:r w:rsidRPr="007D5547">
        <w:rPr>
          <w:sz w:val="22"/>
          <w:szCs w:val="22"/>
        </w:rPr>
        <w:t xml:space="preserve"> take place</w:t>
      </w:r>
      <w:r w:rsidR="00E777BB" w:rsidRPr="007D5547">
        <w:rPr>
          <w:sz w:val="22"/>
          <w:szCs w:val="22"/>
        </w:rPr>
        <w:t xml:space="preserve"> in</w:t>
      </w:r>
      <w:r w:rsidR="0039255F" w:rsidRPr="007D5547">
        <w:rPr>
          <w:sz w:val="22"/>
          <w:szCs w:val="22"/>
        </w:rPr>
        <w:t xml:space="preserve"> Cairo, Egypt </w:t>
      </w:r>
      <w:r w:rsidR="00E82E3F" w:rsidRPr="007D5547">
        <w:rPr>
          <w:sz w:val="22"/>
          <w:szCs w:val="22"/>
        </w:rPr>
        <w:t>from</w:t>
      </w:r>
      <w:r w:rsidR="00E777BB" w:rsidRPr="007D5547">
        <w:rPr>
          <w:sz w:val="22"/>
          <w:szCs w:val="22"/>
        </w:rPr>
        <w:t xml:space="preserve"> </w:t>
      </w:r>
      <w:r w:rsidR="0039255F" w:rsidRPr="007D5547">
        <w:rPr>
          <w:sz w:val="22"/>
          <w:szCs w:val="22"/>
        </w:rPr>
        <w:t>22</w:t>
      </w:r>
      <w:r w:rsidR="00E56177" w:rsidRPr="007D5547">
        <w:rPr>
          <w:sz w:val="22"/>
          <w:szCs w:val="22"/>
        </w:rPr>
        <w:t xml:space="preserve"> to </w:t>
      </w:r>
      <w:r w:rsidR="0039255F" w:rsidRPr="007D5547">
        <w:rPr>
          <w:sz w:val="22"/>
          <w:szCs w:val="22"/>
        </w:rPr>
        <w:t>24 January</w:t>
      </w:r>
      <w:r w:rsidR="00E777BB" w:rsidRPr="007D5547">
        <w:rPr>
          <w:sz w:val="22"/>
          <w:szCs w:val="22"/>
        </w:rPr>
        <w:t xml:space="preserve"> 201</w:t>
      </w:r>
      <w:r w:rsidR="000967A2" w:rsidRPr="007D5547">
        <w:rPr>
          <w:sz w:val="22"/>
          <w:szCs w:val="22"/>
        </w:rPr>
        <w:t>9</w:t>
      </w:r>
      <w:r w:rsidR="00590E48" w:rsidRPr="007D5547">
        <w:rPr>
          <w:sz w:val="22"/>
          <w:szCs w:val="22"/>
        </w:rPr>
        <w:t xml:space="preserve"> at the </w:t>
      </w:r>
      <w:r w:rsidR="009C4663" w:rsidRPr="007D5547">
        <w:rPr>
          <w:sz w:val="22"/>
          <w:szCs w:val="22"/>
          <w:lang w:val="en-US"/>
        </w:rPr>
        <w:t xml:space="preserve">Royal Maxim Palace </w:t>
      </w:r>
      <w:proofErr w:type="spellStart"/>
      <w:r w:rsidR="009C4663" w:rsidRPr="007D5547">
        <w:rPr>
          <w:sz w:val="22"/>
          <w:szCs w:val="22"/>
          <w:lang w:val="en-US"/>
        </w:rPr>
        <w:t>Kempinski</w:t>
      </w:r>
      <w:proofErr w:type="spellEnd"/>
      <w:r w:rsidR="009C4663" w:rsidRPr="007D5547">
        <w:rPr>
          <w:sz w:val="22"/>
          <w:szCs w:val="22"/>
          <w:lang w:val="en-US"/>
        </w:rPr>
        <w:t xml:space="preserve"> Hotel,</w:t>
      </w:r>
      <w:r w:rsidR="009C4663" w:rsidRPr="007D5547">
        <w:rPr>
          <w:sz w:val="22"/>
          <w:szCs w:val="22"/>
        </w:rPr>
        <w:t xml:space="preserve"> </w:t>
      </w:r>
      <w:r w:rsidR="007303ED" w:rsidRPr="007D5547">
        <w:rPr>
          <w:sz w:val="22"/>
          <w:szCs w:val="22"/>
        </w:rPr>
        <w:t xml:space="preserve">First </w:t>
      </w:r>
      <w:r w:rsidR="009C4663" w:rsidRPr="007D5547">
        <w:rPr>
          <w:sz w:val="22"/>
          <w:szCs w:val="22"/>
          <w:lang w:val="en-US"/>
        </w:rPr>
        <w:t xml:space="preserve">Settlement, </w:t>
      </w:r>
      <w:r w:rsidR="00DB6CCB" w:rsidRPr="007D5547">
        <w:rPr>
          <w:sz w:val="22"/>
          <w:szCs w:val="22"/>
          <w:lang w:val="en-US"/>
        </w:rPr>
        <w:t xml:space="preserve">Ring Road, </w:t>
      </w:r>
      <w:r w:rsidR="007303ED" w:rsidRPr="007D5547">
        <w:rPr>
          <w:sz w:val="22"/>
          <w:szCs w:val="22"/>
          <w:lang w:val="en-US"/>
        </w:rPr>
        <w:t>11477</w:t>
      </w:r>
      <w:r w:rsidR="009C4663">
        <w:rPr>
          <w:sz w:val="22"/>
          <w:szCs w:val="22"/>
          <w:lang w:val="en-US"/>
        </w:rPr>
        <w:t>,</w:t>
      </w:r>
      <w:r w:rsidR="009C4663" w:rsidRPr="009C4663">
        <w:t xml:space="preserve"> </w:t>
      </w:r>
      <w:r w:rsidR="009C4663" w:rsidRPr="009C4663">
        <w:rPr>
          <w:sz w:val="22"/>
          <w:szCs w:val="22"/>
          <w:lang w:val="en-US"/>
        </w:rPr>
        <w:t>Cairo, Egypt</w:t>
      </w:r>
      <w:r w:rsidR="009C4663">
        <w:rPr>
          <w:sz w:val="22"/>
          <w:szCs w:val="22"/>
        </w:rPr>
        <w:t xml:space="preserve">. </w:t>
      </w:r>
      <w:r w:rsidR="007E5DC9" w:rsidRPr="00BC2A8F">
        <w:rPr>
          <w:sz w:val="22"/>
          <w:szCs w:val="22"/>
        </w:rPr>
        <w:t xml:space="preserve">The theme for the Symposium is </w:t>
      </w:r>
      <w:r w:rsidR="007E5DC9" w:rsidRPr="00BC2A8F">
        <w:rPr>
          <w:i/>
          <w:iCs/>
          <w:sz w:val="22"/>
          <w:szCs w:val="22"/>
        </w:rPr>
        <w:t xml:space="preserve">Enabling Inclusive Digital Financial Services Ecosystems: </w:t>
      </w:r>
      <w:r w:rsidR="00D90276" w:rsidRPr="00BC2A8F">
        <w:rPr>
          <w:i/>
          <w:iCs/>
          <w:sz w:val="22"/>
          <w:szCs w:val="22"/>
        </w:rPr>
        <w:t>N</w:t>
      </w:r>
      <w:r w:rsidR="007E5DC9" w:rsidRPr="00BC2A8F">
        <w:rPr>
          <w:i/>
          <w:iCs/>
          <w:sz w:val="22"/>
          <w:szCs w:val="22"/>
        </w:rPr>
        <w:t xml:space="preserve">ational and </w:t>
      </w:r>
      <w:r w:rsidR="00D90276" w:rsidRPr="00BC2A8F">
        <w:rPr>
          <w:i/>
          <w:iCs/>
          <w:sz w:val="22"/>
          <w:szCs w:val="22"/>
        </w:rPr>
        <w:t>T</w:t>
      </w:r>
      <w:r w:rsidR="007E5DC9" w:rsidRPr="00BC2A8F">
        <w:rPr>
          <w:i/>
          <w:iCs/>
          <w:sz w:val="22"/>
          <w:szCs w:val="22"/>
        </w:rPr>
        <w:t xml:space="preserve">hematic </w:t>
      </w:r>
      <w:r w:rsidR="00D90276" w:rsidRPr="00BC2A8F">
        <w:rPr>
          <w:i/>
          <w:iCs/>
          <w:sz w:val="22"/>
          <w:szCs w:val="22"/>
        </w:rPr>
        <w:t>I</w:t>
      </w:r>
      <w:r w:rsidR="007E5DC9" w:rsidRPr="00BC2A8F">
        <w:rPr>
          <w:i/>
          <w:iCs/>
          <w:sz w:val="22"/>
          <w:szCs w:val="22"/>
        </w:rPr>
        <w:t>nsights</w:t>
      </w:r>
      <w:r w:rsidR="007E5DC9" w:rsidRPr="00BC2A8F">
        <w:rPr>
          <w:sz w:val="22"/>
          <w:szCs w:val="22"/>
        </w:rPr>
        <w:t>.</w:t>
      </w:r>
    </w:p>
    <w:p w14:paraId="5A91AED1" w14:textId="58602D01" w:rsidR="003824B7" w:rsidRPr="00BC2A8F" w:rsidRDefault="007E5DC9" w:rsidP="00BC2A8F">
      <w:pPr>
        <w:tabs>
          <w:tab w:val="clear" w:pos="1134"/>
          <w:tab w:val="left" w:pos="567"/>
        </w:tabs>
        <w:suppressAutoHyphens/>
        <w:rPr>
          <w:bCs/>
          <w:sz w:val="22"/>
          <w:szCs w:val="22"/>
          <w:lang w:val="en-US"/>
        </w:rPr>
      </w:pPr>
      <w:r w:rsidRPr="00BC2A8F">
        <w:rPr>
          <w:sz w:val="22"/>
          <w:szCs w:val="22"/>
        </w:rPr>
        <w:t>2</w:t>
      </w:r>
      <w:r w:rsidRPr="00BC2A8F">
        <w:rPr>
          <w:sz w:val="22"/>
          <w:szCs w:val="22"/>
        </w:rPr>
        <w:tab/>
      </w:r>
      <w:r w:rsidR="00A03241" w:rsidRPr="00BC2A8F">
        <w:rPr>
          <w:sz w:val="22"/>
          <w:szCs w:val="22"/>
        </w:rPr>
        <w:t>The Symposium</w:t>
      </w:r>
      <w:r w:rsidR="0039255F" w:rsidRPr="00BC2A8F">
        <w:rPr>
          <w:sz w:val="22"/>
          <w:szCs w:val="22"/>
        </w:rPr>
        <w:t xml:space="preserve"> is organized</w:t>
      </w:r>
      <w:r w:rsidR="00590E48" w:rsidRPr="00BC2A8F">
        <w:rPr>
          <w:sz w:val="22"/>
          <w:szCs w:val="22"/>
        </w:rPr>
        <w:t xml:space="preserve"> </w:t>
      </w:r>
      <w:r w:rsidR="0039255F" w:rsidRPr="00BC2A8F">
        <w:rPr>
          <w:sz w:val="22"/>
          <w:szCs w:val="22"/>
        </w:rPr>
        <w:t xml:space="preserve">by the International Telecommunication Union (ITU), </w:t>
      </w:r>
      <w:r w:rsidRPr="00BC2A8F">
        <w:rPr>
          <w:sz w:val="22"/>
          <w:szCs w:val="22"/>
        </w:rPr>
        <w:t xml:space="preserve">jointly with </w:t>
      </w:r>
      <w:r w:rsidR="0039255F" w:rsidRPr="00BC2A8F">
        <w:rPr>
          <w:sz w:val="22"/>
          <w:szCs w:val="22"/>
        </w:rPr>
        <w:t xml:space="preserve">the World Bank Group and the Committee on Payments and Market Infrastructures with the support of </w:t>
      </w:r>
      <w:r w:rsidR="006B0E40" w:rsidRPr="00BC2A8F">
        <w:rPr>
          <w:sz w:val="22"/>
          <w:szCs w:val="22"/>
        </w:rPr>
        <w:t xml:space="preserve">the </w:t>
      </w:r>
      <w:r w:rsidR="0039255F" w:rsidRPr="00BC2A8F">
        <w:rPr>
          <w:sz w:val="22"/>
          <w:szCs w:val="22"/>
        </w:rPr>
        <w:t>Bill &amp; Melinda Gates Foundation,</w:t>
      </w:r>
      <w:r w:rsidR="00590E48" w:rsidRPr="00BC2A8F">
        <w:rPr>
          <w:sz w:val="22"/>
          <w:szCs w:val="22"/>
        </w:rPr>
        <w:t xml:space="preserve"> and is </w:t>
      </w:r>
      <w:r w:rsidR="003D6832" w:rsidRPr="00BC2A8F">
        <w:rPr>
          <w:sz w:val="22"/>
          <w:szCs w:val="22"/>
        </w:rPr>
        <w:t xml:space="preserve">kindly </w:t>
      </w:r>
      <w:r w:rsidR="00590E48" w:rsidRPr="00BC2A8F">
        <w:rPr>
          <w:sz w:val="22"/>
          <w:szCs w:val="22"/>
        </w:rPr>
        <w:t xml:space="preserve">hosted </w:t>
      </w:r>
      <w:r w:rsidR="003D6832" w:rsidRPr="00BC2A8F">
        <w:rPr>
          <w:sz w:val="22"/>
          <w:szCs w:val="22"/>
        </w:rPr>
        <w:t>by</w:t>
      </w:r>
      <w:r w:rsidR="0039255F" w:rsidRPr="00BC2A8F">
        <w:rPr>
          <w:sz w:val="22"/>
          <w:szCs w:val="22"/>
        </w:rPr>
        <w:t xml:space="preserve"> the National Telecommunication Regulatory Authority</w:t>
      </w:r>
      <w:r w:rsidR="000967A2" w:rsidRPr="00BC2A8F">
        <w:rPr>
          <w:sz w:val="22"/>
          <w:szCs w:val="22"/>
        </w:rPr>
        <w:t xml:space="preserve"> (NTRA)</w:t>
      </w:r>
      <w:r w:rsidR="0039255F" w:rsidRPr="00BC2A8F">
        <w:rPr>
          <w:sz w:val="22"/>
          <w:szCs w:val="22"/>
        </w:rPr>
        <w:t>.</w:t>
      </w:r>
    </w:p>
    <w:p w14:paraId="13B49EE0" w14:textId="77777777" w:rsidR="006714C0" w:rsidRDefault="007E5DC9" w:rsidP="006714C0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sz w:val="22"/>
          <w:szCs w:val="22"/>
        </w:rPr>
        <w:t>3</w:t>
      </w:r>
      <w:r w:rsidRPr="00BC2A8F">
        <w:rPr>
          <w:sz w:val="22"/>
          <w:szCs w:val="22"/>
        </w:rPr>
        <w:tab/>
      </w:r>
      <w:r w:rsidR="00590E48" w:rsidRPr="00BC2A8F">
        <w:rPr>
          <w:sz w:val="22"/>
          <w:szCs w:val="22"/>
        </w:rPr>
        <w:t xml:space="preserve">According to the </w:t>
      </w:r>
      <w:hyperlink r:id="rId10" w:history="1">
        <w:r w:rsidR="00590E48" w:rsidRPr="00BC2A8F">
          <w:rPr>
            <w:rStyle w:val="Hyperlink"/>
            <w:sz w:val="22"/>
            <w:szCs w:val="22"/>
          </w:rPr>
          <w:t xml:space="preserve">World Bank 2017 Global </w:t>
        </w:r>
        <w:proofErr w:type="spellStart"/>
        <w:r w:rsidR="00590E48" w:rsidRPr="00BC2A8F">
          <w:rPr>
            <w:rStyle w:val="Hyperlink"/>
            <w:sz w:val="22"/>
            <w:szCs w:val="22"/>
          </w:rPr>
          <w:t>Findex</w:t>
        </w:r>
        <w:proofErr w:type="spellEnd"/>
        <w:r w:rsidR="00590E48" w:rsidRPr="00BC2A8F">
          <w:rPr>
            <w:rStyle w:val="Hyperlink"/>
            <w:sz w:val="22"/>
            <w:szCs w:val="22"/>
          </w:rPr>
          <w:t xml:space="preserve"> Report</w:t>
        </w:r>
      </w:hyperlink>
      <w:r w:rsidR="00590E48" w:rsidRPr="00BC2A8F">
        <w:rPr>
          <w:sz w:val="22"/>
          <w:szCs w:val="22"/>
        </w:rPr>
        <w:t xml:space="preserve">, an estimated 1.7 billion </w:t>
      </w:r>
      <w:proofErr w:type="gramStart"/>
      <w:r w:rsidR="00590E48" w:rsidRPr="00BC2A8F">
        <w:rPr>
          <w:sz w:val="22"/>
          <w:szCs w:val="22"/>
        </w:rPr>
        <w:t>adults</w:t>
      </w:r>
      <w:proofErr w:type="gramEnd"/>
      <w:r w:rsidR="00590E48" w:rsidRPr="00BC2A8F">
        <w:rPr>
          <w:sz w:val="22"/>
          <w:szCs w:val="22"/>
        </w:rPr>
        <w:t xml:space="preserve"> lack access to a transaction account and are excluded fr</w:t>
      </w:r>
      <w:r w:rsidR="006714C0">
        <w:rPr>
          <w:sz w:val="22"/>
          <w:szCs w:val="22"/>
        </w:rPr>
        <w:t>om the formal financial system.</w:t>
      </w:r>
      <w:r w:rsidR="00590E48" w:rsidRPr="00BC2A8F">
        <w:rPr>
          <w:sz w:val="22"/>
          <w:szCs w:val="22"/>
        </w:rPr>
        <w:t xml:space="preserve"> While the financially excluded comprise overwhelmingly of poorer, rural adults</w:t>
      </w:r>
      <w:r w:rsidR="00E56177" w:rsidRPr="00BC2A8F">
        <w:rPr>
          <w:sz w:val="22"/>
          <w:szCs w:val="22"/>
        </w:rPr>
        <w:t>, particularly</w:t>
      </w:r>
      <w:r w:rsidR="00590E48" w:rsidRPr="00BC2A8F">
        <w:rPr>
          <w:sz w:val="22"/>
          <w:szCs w:val="22"/>
        </w:rPr>
        <w:t xml:space="preserve"> women living in developing countries, roughly two-thirds of excluded adults (approximately 1.1. billion) own a mobile phone </w:t>
      </w:r>
      <w:r w:rsidR="00E56177" w:rsidRPr="00BC2A8F">
        <w:rPr>
          <w:sz w:val="22"/>
          <w:szCs w:val="22"/>
        </w:rPr>
        <w:t xml:space="preserve">that </w:t>
      </w:r>
      <w:r w:rsidR="00590E48" w:rsidRPr="00BC2A8F">
        <w:rPr>
          <w:sz w:val="22"/>
          <w:szCs w:val="22"/>
        </w:rPr>
        <w:t>can be leveraged to gain access to financial products and services. Financial technologies and d</w:t>
      </w:r>
      <w:r w:rsidR="0039255F" w:rsidRPr="00BC2A8F">
        <w:rPr>
          <w:sz w:val="22"/>
          <w:szCs w:val="22"/>
        </w:rPr>
        <w:t xml:space="preserve">igital financial services (DFS) offer great potential to </w:t>
      </w:r>
      <w:r w:rsidR="00590E48" w:rsidRPr="00BC2A8F">
        <w:rPr>
          <w:sz w:val="22"/>
          <w:szCs w:val="22"/>
        </w:rPr>
        <w:t xml:space="preserve">accelerate financial inclusion and address gender gaps by </w:t>
      </w:r>
      <w:r w:rsidR="0039255F" w:rsidRPr="00BC2A8F">
        <w:rPr>
          <w:sz w:val="22"/>
          <w:szCs w:val="22"/>
        </w:rPr>
        <w:t>meet</w:t>
      </w:r>
      <w:r w:rsidR="00590E48" w:rsidRPr="00BC2A8F">
        <w:rPr>
          <w:sz w:val="22"/>
          <w:szCs w:val="22"/>
        </w:rPr>
        <w:t xml:space="preserve">ing </w:t>
      </w:r>
      <w:r w:rsidR="0039255F" w:rsidRPr="00BC2A8F">
        <w:rPr>
          <w:sz w:val="22"/>
          <w:szCs w:val="22"/>
        </w:rPr>
        <w:t>the financial needs of poor and unbanked consumers</w:t>
      </w:r>
      <w:r w:rsidR="006714C0">
        <w:rPr>
          <w:sz w:val="22"/>
          <w:szCs w:val="22"/>
        </w:rPr>
        <w:t>.</w:t>
      </w:r>
    </w:p>
    <w:p w14:paraId="26927ED4" w14:textId="133FB472" w:rsidR="0039255F" w:rsidRPr="006714C0" w:rsidRDefault="007E5DC9" w:rsidP="006714C0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sz w:val="22"/>
          <w:szCs w:val="22"/>
        </w:rPr>
        <w:t>4</w:t>
      </w:r>
      <w:r w:rsidRPr="00BC2A8F">
        <w:rPr>
          <w:sz w:val="22"/>
          <w:szCs w:val="22"/>
        </w:rPr>
        <w:tab/>
      </w:r>
      <w:r w:rsidR="0039255F" w:rsidRPr="00BC2A8F">
        <w:rPr>
          <w:bCs/>
          <w:sz w:val="22"/>
          <w:szCs w:val="22"/>
        </w:rPr>
        <w:t>The Symposium aims to:</w:t>
      </w:r>
    </w:p>
    <w:p w14:paraId="5D1845FC" w14:textId="3B90F821" w:rsidR="0039255F" w:rsidRPr="00BC2A8F" w:rsidRDefault="0039255F" w:rsidP="00BC2A8F">
      <w:pPr>
        <w:pStyle w:val="ListParagraph"/>
        <w:numPr>
          <w:ilvl w:val="0"/>
          <w:numId w:val="15"/>
        </w:numPr>
        <w:tabs>
          <w:tab w:val="clear" w:pos="1134"/>
          <w:tab w:val="left" w:pos="567"/>
        </w:tabs>
        <w:suppressAutoHyphens/>
        <w:spacing w:before="0"/>
        <w:rPr>
          <w:bCs/>
          <w:sz w:val="22"/>
          <w:szCs w:val="22"/>
        </w:rPr>
      </w:pPr>
      <w:r w:rsidRPr="00BC2A8F">
        <w:rPr>
          <w:bCs/>
          <w:sz w:val="22"/>
          <w:szCs w:val="22"/>
        </w:rPr>
        <w:t>Provide a unique platform to share lessons learned about the different digital financial models and services, the regulatory sandbox approach, ways to mitigate risks in fast</w:t>
      </w:r>
      <w:r w:rsidR="00E56177" w:rsidRPr="00BC2A8F">
        <w:rPr>
          <w:bCs/>
          <w:sz w:val="22"/>
          <w:szCs w:val="22"/>
        </w:rPr>
        <w:noBreakHyphen/>
      </w:r>
      <w:r w:rsidRPr="00BC2A8F">
        <w:rPr>
          <w:bCs/>
          <w:sz w:val="22"/>
          <w:szCs w:val="22"/>
        </w:rPr>
        <w:t>changing ICT and digital payment environments, and the impact of emerging technologies on the ecosystem;</w:t>
      </w:r>
    </w:p>
    <w:p w14:paraId="0741AC84" w14:textId="6FEDB51D" w:rsidR="0039255F" w:rsidRPr="00BC2A8F" w:rsidRDefault="0039255F" w:rsidP="00BC2A8F">
      <w:pPr>
        <w:pStyle w:val="ListParagraph"/>
        <w:numPr>
          <w:ilvl w:val="0"/>
          <w:numId w:val="15"/>
        </w:numPr>
        <w:tabs>
          <w:tab w:val="clear" w:pos="1134"/>
          <w:tab w:val="left" w:pos="567"/>
        </w:tabs>
        <w:suppressAutoHyphens/>
        <w:spacing w:before="0"/>
        <w:rPr>
          <w:bCs/>
          <w:sz w:val="22"/>
          <w:szCs w:val="22"/>
        </w:rPr>
      </w:pPr>
      <w:r w:rsidRPr="00BC2A8F">
        <w:rPr>
          <w:bCs/>
          <w:sz w:val="22"/>
          <w:szCs w:val="22"/>
        </w:rPr>
        <w:t>Showcase digital financial inclusion initiatives and innovations taking place at the international level; and</w:t>
      </w:r>
    </w:p>
    <w:p w14:paraId="7D8400DE" w14:textId="77777777" w:rsidR="0039255F" w:rsidRPr="00BC2A8F" w:rsidRDefault="0039255F" w:rsidP="00BC2A8F">
      <w:pPr>
        <w:pStyle w:val="ListParagraph"/>
        <w:numPr>
          <w:ilvl w:val="0"/>
          <w:numId w:val="15"/>
        </w:numPr>
        <w:tabs>
          <w:tab w:val="clear" w:pos="1134"/>
          <w:tab w:val="left" w:pos="567"/>
        </w:tabs>
        <w:suppressAutoHyphens/>
        <w:spacing w:before="0"/>
        <w:rPr>
          <w:bCs/>
          <w:sz w:val="22"/>
          <w:szCs w:val="22"/>
        </w:rPr>
      </w:pPr>
      <w:r w:rsidRPr="00BC2A8F">
        <w:rPr>
          <w:bCs/>
          <w:sz w:val="22"/>
          <w:szCs w:val="22"/>
        </w:rPr>
        <w:t>Provide thought leadership on digital financial inclusion strategies and technological innovations in the area of DFS.</w:t>
      </w:r>
    </w:p>
    <w:p w14:paraId="4C223856" w14:textId="77777777" w:rsidR="00FF30CC" w:rsidRPr="00BC2A8F" w:rsidRDefault="007E5DC9" w:rsidP="00BC2A8F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sz w:val="22"/>
          <w:szCs w:val="22"/>
        </w:rPr>
        <w:lastRenderedPageBreak/>
        <w:t>5</w:t>
      </w:r>
      <w:r w:rsidRPr="00BC2A8F">
        <w:rPr>
          <w:sz w:val="22"/>
          <w:szCs w:val="22"/>
        </w:rPr>
        <w:tab/>
      </w:r>
      <w:r w:rsidR="00FF30CC" w:rsidRPr="00BC2A8F">
        <w:rPr>
          <w:sz w:val="22"/>
          <w:szCs w:val="22"/>
        </w:rPr>
        <w:t>The Symposium will bring together telecom/ICT and financial regulators, policymakers, digital financial services providers, payment system organizations and other DFS stakeholders from around the world.</w:t>
      </w:r>
    </w:p>
    <w:p w14:paraId="57D82677" w14:textId="77777777" w:rsidR="0087300D" w:rsidRPr="00BC2A8F" w:rsidRDefault="007E5DC9" w:rsidP="00BC2A8F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bCs/>
          <w:sz w:val="22"/>
          <w:szCs w:val="22"/>
        </w:rPr>
        <w:t>6</w:t>
      </w:r>
      <w:r w:rsidR="0087300D" w:rsidRPr="00BC2A8F">
        <w:rPr>
          <w:sz w:val="22"/>
          <w:szCs w:val="22"/>
        </w:rPr>
        <w:tab/>
      </w:r>
      <w:r w:rsidR="00BA4DAE" w:rsidRPr="00BC2A8F">
        <w:rPr>
          <w:sz w:val="22"/>
          <w:szCs w:val="22"/>
        </w:rPr>
        <w:t xml:space="preserve">This </w:t>
      </w:r>
      <w:r w:rsidR="0039255F" w:rsidRPr="00BC2A8F">
        <w:rPr>
          <w:sz w:val="22"/>
          <w:szCs w:val="22"/>
        </w:rPr>
        <w:t xml:space="preserve">Symposium </w:t>
      </w:r>
      <w:r w:rsidR="0087300D" w:rsidRPr="00BC2A8F">
        <w:rPr>
          <w:sz w:val="22"/>
          <w:szCs w:val="22"/>
        </w:rPr>
        <w:t>will be held in English only.</w:t>
      </w:r>
      <w:r w:rsidR="004A6B7F" w:rsidRPr="00BC2A8F">
        <w:rPr>
          <w:sz w:val="22"/>
          <w:szCs w:val="22"/>
        </w:rPr>
        <w:t xml:space="preserve"> </w:t>
      </w:r>
    </w:p>
    <w:p w14:paraId="1A487A4D" w14:textId="77777777" w:rsidR="0039255F" w:rsidRPr="00BC2A8F" w:rsidRDefault="007E5DC9" w:rsidP="00BC2A8F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sz w:val="22"/>
          <w:szCs w:val="22"/>
        </w:rPr>
        <w:t>7</w:t>
      </w:r>
      <w:r w:rsidR="0087300D" w:rsidRPr="00BC2A8F">
        <w:rPr>
          <w:sz w:val="22"/>
          <w:szCs w:val="22"/>
        </w:rPr>
        <w:tab/>
        <w:t>Participation</w:t>
      </w:r>
      <w:r w:rsidR="006E409E" w:rsidRPr="00BC2A8F">
        <w:rPr>
          <w:sz w:val="22"/>
          <w:szCs w:val="22"/>
        </w:rPr>
        <w:t xml:space="preserve"> in the </w:t>
      </w:r>
      <w:r w:rsidR="0039255F" w:rsidRPr="00BC2A8F">
        <w:rPr>
          <w:sz w:val="22"/>
          <w:szCs w:val="22"/>
        </w:rPr>
        <w:t>Symposium</w:t>
      </w:r>
      <w:r w:rsidR="0087300D" w:rsidRPr="00BC2A8F">
        <w:rPr>
          <w:sz w:val="22"/>
          <w:szCs w:val="22"/>
        </w:rPr>
        <w:t xml:space="preserve"> is open to ITU Member States, Sector Members, Associates and Academic Institutions and to any individual from a country </w:t>
      </w:r>
      <w:r w:rsidR="00DC1CAB" w:rsidRPr="00BC2A8F">
        <w:rPr>
          <w:sz w:val="22"/>
          <w:szCs w:val="22"/>
        </w:rPr>
        <w:t>that</w:t>
      </w:r>
      <w:r w:rsidR="0087300D" w:rsidRPr="00BC2A8F">
        <w:rPr>
          <w:sz w:val="22"/>
          <w:szCs w:val="22"/>
        </w:rPr>
        <w:t xml:space="preserve"> is a member of ITU who wishes to contribute to the work. This includes individuals who are also members of international, regional and national organizations. </w:t>
      </w:r>
      <w:r w:rsidR="005A3191" w:rsidRPr="00BC2A8F">
        <w:rPr>
          <w:sz w:val="22"/>
          <w:szCs w:val="22"/>
        </w:rPr>
        <w:t xml:space="preserve">Participation </w:t>
      </w:r>
      <w:r w:rsidR="00D8671C" w:rsidRPr="00BC2A8F">
        <w:rPr>
          <w:sz w:val="22"/>
          <w:szCs w:val="22"/>
        </w:rPr>
        <w:t>in</w:t>
      </w:r>
      <w:r w:rsidR="005A3191" w:rsidRPr="00BC2A8F">
        <w:rPr>
          <w:sz w:val="22"/>
          <w:szCs w:val="22"/>
        </w:rPr>
        <w:t xml:space="preserve"> the</w:t>
      </w:r>
      <w:r w:rsidR="0087300D" w:rsidRPr="00BC2A8F">
        <w:rPr>
          <w:sz w:val="22"/>
          <w:szCs w:val="22"/>
        </w:rPr>
        <w:t xml:space="preserve"> </w:t>
      </w:r>
      <w:r w:rsidR="00043937" w:rsidRPr="00BC2A8F">
        <w:rPr>
          <w:sz w:val="22"/>
          <w:szCs w:val="22"/>
        </w:rPr>
        <w:t xml:space="preserve">Symposium </w:t>
      </w:r>
      <w:r w:rsidR="0087300D" w:rsidRPr="00BC2A8F">
        <w:rPr>
          <w:sz w:val="22"/>
          <w:szCs w:val="22"/>
        </w:rPr>
        <w:t xml:space="preserve">is free of charge </w:t>
      </w:r>
      <w:r w:rsidR="00FF30CC" w:rsidRPr="00BC2A8F">
        <w:rPr>
          <w:sz w:val="22"/>
          <w:szCs w:val="22"/>
        </w:rPr>
        <w:t>and open to all.</w:t>
      </w:r>
    </w:p>
    <w:p w14:paraId="698891FE" w14:textId="1B8FC5CA" w:rsidR="00B164D7" w:rsidRPr="00BC2A8F" w:rsidRDefault="007E5DC9" w:rsidP="00BC2A8F">
      <w:pPr>
        <w:tabs>
          <w:tab w:val="clear" w:pos="1134"/>
          <w:tab w:val="left" w:pos="567"/>
        </w:tabs>
        <w:suppressAutoHyphens/>
        <w:rPr>
          <w:sz w:val="22"/>
          <w:szCs w:val="22"/>
          <w:lang w:val="en-US"/>
        </w:rPr>
      </w:pPr>
      <w:r w:rsidRPr="00BC2A8F">
        <w:rPr>
          <w:sz w:val="22"/>
          <w:szCs w:val="22"/>
        </w:rPr>
        <w:t>8</w:t>
      </w:r>
      <w:r w:rsidR="0087300D" w:rsidRPr="00BC2A8F">
        <w:rPr>
          <w:sz w:val="22"/>
          <w:szCs w:val="22"/>
        </w:rPr>
        <w:tab/>
      </w:r>
      <w:r w:rsidR="0039255F" w:rsidRPr="00BC2A8F">
        <w:rPr>
          <w:sz w:val="22"/>
          <w:szCs w:val="22"/>
        </w:rPr>
        <w:t xml:space="preserve">Information </w:t>
      </w:r>
      <w:r w:rsidR="00FF30CC" w:rsidRPr="00BC2A8F">
        <w:rPr>
          <w:sz w:val="22"/>
          <w:szCs w:val="22"/>
        </w:rPr>
        <w:t xml:space="preserve">related </w:t>
      </w:r>
      <w:r w:rsidR="0039255F" w:rsidRPr="00BC2A8F">
        <w:rPr>
          <w:sz w:val="22"/>
          <w:szCs w:val="22"/>
        </w:rPr>
        <w:t>to the Symposium, including the programme</w:t>
      </w:r>
      <w:r w:rsidRPr="00BC2A8F">
        <w:rPr>
          <w:sz w:val="22"/>
          <w:szCs w:val="22"/>
        </w:rPr>
        <w:t>, visa application</w:t>
      </w:r>
      <w:r w:rsidR="009C2D7F" w:rsidRPr="00BC2A8F">
        <w:rPr>
          <w:sz w:val="22"/>
          <w:szCs w:val="22"/>
        </w:rPr>
        <w:t xml:space="preserve"> and practical information</w:t>
      </w:r>
      <w:r w:rsidRPr="00BC2A8F">
        <w:rPr>
          <w:sz w:val="22"/>
          <w:szCs w:val="22"/>
        </w:rPr>
        <w:t xml:space="preserve"> for participants</w:t>
      </w:r>
      <w:r w:rsidR="0039255F" w:rsidRPr="00BC2A8F">
        <w:rPr>
          <w:sz w:val="22"/>
          <w:szCs w:val="22"/>
        </w:rPr>
        <w:t>, will be</w:t>
      </w:r>
      <w:r w:rsidR="00FF30CC" w:rsidRPr="00BC2A8F">
        <w:rPr>
          <w:sz w:val="22"/>
          <w:szCs w:val="22"/>
        </w:rPr>
        <w:t xml:space="preserve"> made</w:t>
      </w:r>
      <w:r w:rsidR="0039255F" w:rsidRPr="00BC2A8F">
        <w:rPr>
          <w:sz w:val="22"/>
          <w:szCs w:val="22"/>
        </w:rPr>
        <w:t xml:space="preserve"> available on the </w:t>
      </w:r>
      <w:r w:rsidR="00FF30CC" w:rsidRPr="00BC2A8F">
        <w:rPr>
          <w:sz w:val="22"/>
          <w:szCs w:val="22"/>
        </w:rPr>
        <w:t xml:space="preserve">Symposium’s </w:t>
      </w:r>
      <w:r w:rsidR="0039255F" w:rsidRPr="00BC2A8F">
        <w:rPr>
          <w:sz w:val="22"/>
          <w:szCs w:val="22"/>
        </w:rPr>
        <w:t>website at the following address:</w:t>
      </w:r>
      <w:r w:rsidR="006E63EC" w:rsidRPr="00BC2A8F">
        <w:rPr>
          <w:sz w:val="22"/>
          <w:szCs w:val="22"/>
        </w:rPr>
        <w:t xml:space="preserve"> </w:t>
      </w:r>
      <w:hyperlink r:id="rId11" w:history="1">
        <w:r w:rsidR="00FA5CBF" w:rsidRPr="00FA5CBF">
          <w:rPr>
            <w:rStyle w:val="Hyperlink"/>
            <w:rFonts w:cstheme="minorHAnsi"/>
            <w:sz w:val="22"/>
            <w:szCs w:val="22"/>
            <w:lang w:val="en"/>
          </w:rPr>
          <w:t>http://itu.int/go/FIGI2019</w:t>
        </w:r>
      </w:hyperlink>
      <w:r w:rsidR="00FA5CBF" w:rsidRPr="007303ED">
        <w:rPr>
          <w:rFonts w:cstheme="minorHAnsi"/>
          <w:sz w:val="22"/>
          <w:szCs w:val="22"/>
        </w:rPr>
        <w:t>.</w:t>
      </w:r>
      <w:r w:rsidR="0039255F" w:rsidRPr="00BC2A8F">
        <w:rPr>
          <w:sz w:val="22"/>
          <w:szCs w:val="22"/>
        </w:rPr>
        <w:t xml:space="preserve"> Participants are </w:t>
      </w:r>
      <w:r w:rsidRPr="00BC2A8F">
        <w:rPr>
          <w:sz w:val="22"/>
          <w:szCs w:val="22"/>
        </w:rPr>
        <w:t xml:space="preserve">advised </w:t>
      </w:r>
      <w:r w:rsidR="0039255F" w:rsidRPr="00BC2A8F">
        <w:rPr>
          <w:sz w:val="22"/>
          <w:szCs w:val="22"/>
        </w:rPr>
        <w:t>to check</w:t>
      </w:r>
      <w:r w:rsidRPr="00BC2A8F">
        <w:rPr>
          <w:sz w:val="22"/>
          <w:szCs w:val="22"/>
        </w:rPr>
        <w:t xml:space="preserve"> the Symposium website</w:t>
      </w:r>
      <w:r w:rsidR="0039255F" w:rsidRPr="00BC2A8F">
        <w:rPr>
          <w:sz w:val="22"/>
          <w:szCs w:val="22"/>
        </w:rPr>
        <w:t xml:space="preserve"> periodically for updates.</w:t>
      </w:r>
    </w:p>
    <w:p w14:paraId="3755BC0E" w14:textId="1806E16F" w:rsidR="00A27FC0" w:rsidRPr="00BC2A8F" w:rsidRDefault="007E5DC9" w:rsidP="006714C0">
      <w:pPr>
        <w:tabs>
          <w:tab w:val="clear" w:pos="1134"/>
          <w:tab w:val="left" w:pos="567"/>
        </w:tabs>
        <w:suppressAutoHyphens/>
        <w:rPr>
          <w:b/>
          <w:bCs/>
          <w:sz w:val="22"/>
          <w:szCs w:val="22"/>
        </w:rPr>
      </w:pPr>
      <w:r w:rsidRPr="00BC2A8F">
        <w:rPr>
          <w:sz w:val="22"/>
          <w:szCs w:val="22"/>
        </w:rPr>
        <w:t>9</w:t>
      </w:r>
      <w:r w:rsidRPr="00BC2A8F">
        <w:rPr>
          <w:sz w:val="22"/>
          <w:szCs w:val="22"/>
        </w:rPr>
        <w:tab/>
      </w:r>
      <w:r w:rsidR="009C2D7F" w:rsidRPr="00BC2A8F">
        <w:rPr>
          <w:sz w:val="22"/>
          <w:szCs w:val="22"/>
        </w:rPr>
        <w:t>To enable the host and ITU to make the necessary arrangements, I should be grateful if you would register online</w:t>
      </w:r>
      <w:r w:rsidR="006714C0">
        <w:rPr>
          <w:sz w:val="22"/>
          <w:szCs w:val="22"/>
        </w:rPr>
        <w:t xml:space="preserve"> at</w:t>
      </w:r>
      <w:r w:rsidR="00084C2B" w:rsidRPr="00BC2A8F">
        <w:rPr>
          <w:sz w:val="22"/>
          <w:szCs w:val="22"/>
        </w:rPr>
        <w:t xml:space="preserve"> </w:t>
      </w:r>
      <w:hyperlink r:id="rId12" w:history="1">
        <w:r w:rsidR="00FA5CBF" w:rsidRPr="00FA5CBF">
          <w:rPr>
            <w:rStyle w:val="Hyperlink"/>
            <w:rFonts w:cstheme="minorHAnsi"/>
            <w:sz w:val="22"/>
            <w:szCs w:val="22"/>
            <w:lang w:val="en"/>
          </w:rPr>
          <w:t>http://itu.int/go/figi2019reg</w:t>
        </w:r>
      </w:hyperlink>
      <w:r w:rsidR="00084C2B" w:rsidRPr="00FA5CBF">
        <w:rPr>
          <w:sz w:val="22"/>
          <w:szCs w:val="22"/>
          <w:lang w:val="en"/>
        </w:rPr>
        <w:t xml:space="preserve"> </w:t>
      </w:r>
      <w:r w:rsidR="009C2D7F" w:rsidRPr="00BC2A8F">
        <w:rPr>
          <w:sz w:val="22"/>
          <w:szCs w:val="22"/>
        </w:rPr>
        <w:t xml:space="preserve">as soon as possible, but </w:t>
      </w:r>
      <w:r w:rsidR="009C2D7F" w:rsidRPr="00BC2A8F">
        <w:rPr>
          <w:b/>
          <w:sz w:val="22"/>
          <w:szCs w:val="22"/>
        </w:rPr>
        <w:t>no later than 10 January 201</w:t>
      </w:r>
      <w:r w:rsidR="000967A2" w:rsidRPr="00BC2A8F">
        <w:rPr>
          <w:b/>
          <w:sz w:val="22"/>
          <w:szCs w:val="22"/>
        </w:rPr>
        <w:t>9</w:t>
      </w:r>
      <w:r w:rsidR="009C2D7F" w:rsidRPr="00BC2A8F">
        <w:rPr>
          <w:b/>
          <w:sz w:val="22"/>
          <w:szCs w:val="22"/>
        </w:rPr>
        <w:t>.</w:t>
      </w:r>
      <w:r w:rsidR="009C2D7F" w:rsidRPr="00BC2A8F">
        <w:rPr>
          <w:sz w:val="22"/>
          <w:szCs w:val="22"/>
        </w:rPr>
        <w:t xml:space="preserve"> </w:t>
      </w:r>
      <w:r w:rsidR="009C2D7F" w:rsidRPr="00BC2A8F">
        <w:rPr>
          <w:b/>
          <w:bCs/>
          <w:sz w:val="22"/>
          <w:szCs w:val="22"/>
        </w:rPr>
        <w:t>Please note that pre-registration of participants for the Symposium is mandatory and carried out exclusively online</w:t>
      </w:r>
      <w:r w:rsidR="009C2D7F" w:rsidRPr="00BC2A8F">
        <w:rPr>
          <w:bCs/>
          <w:sz w:val="22"/>
          <w:szCs w:val="22"/>
        </w:rPr>
        <w:t xml:space="preserve">. </w:t>
      </w:r>
    </w:p>
    <w:p w14:paraId="6F1C2572" w14:textId="1C1EAB2D" w:rsidR="00B51487" w:rsidRPr="006A1E04" w:rsidRDefault="00A27FC0" w:rsidP="006714C0">
      <w:pPr>
        <w:tabs>
          <w:tab w:val="clear" w:pos="1134"/>
          <w:tab w:val="left" w:pos="567"/>
        </w:tabs>
        <w:suppressAutoHyphens/>
        <w:rPr>
          <w:sz w:val="22"/>
          <w:szCs w:val="22"/>
          <w:highlight w:val="yellow"/>
        </w:rPr>
      </w:pPr>
      <w:r w:rsidRPr="00BC2A8F">
        <w:rPr>
          <w:sz w:val="22"/>
          <w:szCs w:val="22"/>
        </w:rPr>
        <w:t>10</w:t>
      </w:r>
      <w:r w:rsidRPr="00BC2A8F">
        <w:rPr>
          <w:sz w:val="22"/>
          <w:szCs w:val="22"/>
        </w:rPr>
        <w:tab/>
        <w:t xml:space="preserve">Participants </w:t>
      </w:r>
      <w:r w:rsidR="00E56177" w:rsidRPr="00BC2A8F">
        <w:rPr>
          <w:sz w:val="22"/>
          <w:szCs w:val="22"/>
        </w:rPr>
        <w:t xml:space="preserve">who wish to apply for </w:t>
      </w:r>
      <w:r w:rsidRPr="00BC2A8F">
        <w:rPr>
          <w:sz w:val="22"/>
          <w:szCs w:val="22"/>
        </w:rPr>
        <w:t xml:space="preserve">funding to attend the Symposium will find the relevant information </w:t>
      </w:r>
      <w:r w:rsidR="006714C0">
        <w:rPr>
          <w:sz w:val="22"/>
          <w:szCs w:val="22"/>
        </w:rPr>
        <w:t>in</w:t>
      </w:r>
      <w:r w:rsidRPr="00BC2A8F">
        <w:rPr>
          <w:sz w:val="22"/>
          <w:szCs w:val="22"/>
        </w:rPr>
        <w:t xml:space="preserve"> </w:t>
      </w:r>
      <w:r w:rsidRPr="006714C0">
        <w:rPr>
          <w:b/>
          <w:bCs/>
          <w:sz w:val="22"/>
          <w:szCs w:val="22"/>
        </w:rPr>
        <w:t xml:space="preserve">Annexes 1 </w:t>
      </w:r>
      <w:r w:rsidRPr="006714C0">
        <w:rPr>
          <w:sz w:val="22"/>
          <w:szCs w:val="22"/>
        </w:rPr>
        <w:t>and</w:t>
      </w:r>
      <w:r w:rsidRPr="006714C0">
        <w:rPr>
          <w:b/>
          <w:bCs/>
          <w:sz w:val="22"/>
          <w:szCs w:val="22"/>
        </w:rPr>
        <w:t xml:space="preserve"> 2</w:t>
      </w:r>
      <w:r w:rsidRPr="00BC2A8F">
        <w:rPr>
          <w:sz w:val="22"/>
          <w:szCs w:val="22"/>
        </w:rPr>
        <w:t xml:space="preserve">. Participants </w:t>
      </w:r>
      <w:r w:rsidR="00E56177" w:rsidRPr="00BC2A8F">
        <w:rPr>
          <w:sz w:val="22"/>
          <w:szCs w:val="22"/>
        </w:rPr>
        <w:t xml:space="preserve">who need to receive </w:t>
      </w:r>
      <w:r w:rsidRPr="00BC2A8F">
        <w:rPr>
          <w:sz w:val="22"/>
          <w:szCs w:val="22"/>
        </w:rPr>
        <w:t xml:space="preserve">a personalized letter of invitation </w:t>
      </w:r>
      <w:r w:rsidR="00E56177" w:rsidRPr="00BC2A8F">
        <w:rPr>
          <w:sz w:val="22"/>
          <w:szCs w:val="22"/>
        </w:rPr>
        <w:t xml:space="preserve">in order to attend </w:t>
      </w:r>
      <w:r w:rsidRPr="00BC2A8F">
        <w:rPr>
          <w:sz w:val="22"/>
          <w:szCs w:val="22"/>
        </w:rPr>
        <w:t xml:space="preserve">are requested to fill in the form in </w:t>
      </w:r>
      <w:r w:rsidRPr="006714C0">
        <w:rPr>
          <w:b/>
          <w:bCs/>
          <w:sz w:val="22"/>
          <w:szCs w:val="22"/>
        </w:rPr>
        <w:t>Annex 2</w:t>
      </w:r>
      <w:r w:rsidRPr="00BC2A8F">
        <w:rPr>
          <w:sz w:val="22"/>
          <w:szCs w:val="22"/>
        </w:rPr>
        <w:t xml:space="preserve">. Participants requiring assistance should contact Mr Vijay </w:t>
      </w:r>
      <w:proofErr w:type="spellStart"/>
      <w:r w:rsidRPr="00BC2A8F">
        <w:rPr>
          <w:sz w:val="22"/>
          <w:szCs w:val="22"/>
        </w:rPr>
        <w:t>Mauree</w:t>
      </w:r>
      <w:proofErr w:type="spellEnd"/>
      <w:r w:rsidRPr="00BC2A8F">
        <w:rPr>
          <w:sz w:val="22"/>
          <w:szCs w:val="22"/>
        </w:rPr>
        <w:t>:</w:t>
      </w:r>
      <w:r w:rsidRPr="00BC2A8F">
        <w:rPr>
          <w:rFonts w:cs="Calibri"/>
          <w:sz w:val="22"/>
          <w:szCs w:val="22"/>
        </w:rPr>
        <w:t xml:space="preserve"> </w:t>
      </w:r>
      <w:hyperlink r:id="rId13" w:history="1">
        <w:r w:rsidRPr="00BC2A8F">
          <w:rPr>
            <w:rStyle w:val="Hyperlink"/>
            <w:rFonts w:cs="Calibri"/>
            <w:sz w:val="22"/>
            <w:szCs w:val="22"/>
          </w:rPr>
          <w:t>figi-symposium@itu.int</w:t>
        </w:r>
      </w:hyperlink>
      <w:r w:rsidRPr="00BC2A8F">
        <w:rPr>
          <w:rFonts w:cs="Calibri"/>
          <w:sz w:val="22"/>
          <w:szCs w:val="22"/>
        </w:rPr>
        <w:t>.</w:t>
      </w:r>
    </w:p>
    <w:p w14:paraId="25D587BE" w14:textId="17BC1E52" w:rsidR="00FF30CC" w:rsidRPr="00BC2A8F" w:rsidRDefault="007E5DC9" w:rsidP="00BC2A8F">
      <w:pPr>
        <w:tabs>
          <w:tab w:val="clear" w:pos="1134"/>
          <w:tab w:val="left" w:pos="567"/>
        </w:tabs>
        <w:suppressAutoHyphens/>
        <w:rPr>
          <w:sz w:val="22"/>
          <w:szCs w:val="22"/>
        </w:rPr>
      </w:pPr>
      <w:r w:rsidRPr="00BC2A8F">
        <w:rPr>
          <w:sz w:val="22"/>
          <w:szCs w:val="22"/>
        </w:rPr>
        <w:t>1</w:t>
      </w:r>
      <w:r w:rsidR="00A27FC0" w:rsidRPr="00BC2A8F">
        <w:rPr>
          <w:sz w:val="22"/>
          <w:szCs w:val="22"/>
        </w:rPr>
        <w:t>1</w:t>
      </w:r>
      <w:r w:rsidRPr="00BC2A8F">
        <w:rPr>
          <w:sz w:val="22"/>
          <w:szCs w:val="22"/>
        </w:rPr>
        <w:tab/>
        <w:t>I</w:t>
      </w:r>
      <w:r w:rsidR="00FF30CC" w:rsidRPr="00BC2A8F">
        <w:rPr>
          <w:sz w:val="22"/>
          <w:szCs w:val="22"/>
        </w:rPr>
        <w:t xml:space="preserve"> would remind you that citizens of some countries are required to obtain a visa in order to enter and spend any time in Egypt. </w:t>
      </w:r>
      <w:r w:rsidR="00FF30CC" w:rsidRPr="00BC2A8F">
        <w:rPr>
          <w:b/>
          <w:bCs/>
          <w:sz w:val="22"/>
          <w:szCs w:val="22"/>
        </w:rPr>
        <w:t xml:space="preserve">The visa must be requested at least </w:t>
      </w:r>
      <w:r w:rsidRPr="00BC2A8F">
        <w:rPr>
          <w:b/>
          <w:bCs/>
          <w:sz w:val="22"/>
          <w:szCs w:val="22"/>
        </w:rPr>
        <w:t>six</w:t>
      </w:r>
      <w:r w:rsidR="00FF30CC" w:rsidRPr="00BC2A8F">
        <w:rPr>
          <w:b/>
          <w:bCs/>
          <w:sz w:val="22"/>
          <w:szCs w:val="22"/>
        </w:rPr>
        <w:t xml:space="preserve"> (</w:t>
      </w:r>
      <w:r w:rsidRPr="00BC2A8F">
        <w:rPr>
          <w:b/>
          <w:bCs/>
          <w:sz w:val="22"/>
          <w:szCs w:val="22"/>
        </w:rPr>
        <w:t>6</w:t>
      </w:r>
      <w:r w:rsidR="00FF30CC" w:rsidRPr="00BC2A8F">
        <w:rPr>
          <w:b/>
          <w:bCs/>
          <w:sz w:val="22"/>
          <w:szCs w:val="22"/>
        </w:rPr>
        <w:t>) weeks before the date of beginning of the Symposium</w:t>
      </w:r>
      <w:r w:rsidR="00FF30CC" w:rsidRPr="00BC2A8F">
        <w:rPr>
          <w:sz w:val="22"/>
          <w:szCs w:val="22"/>
        </w:rPr>
        <w:t xml:space="preserve"> and obtained from the office (embassy or consulate) representing Egypt in your country or, if there is no such office in your country, from the one that is close</w:t>
      </w:r>
      <w:r w:rsidR="0051762D">
        <w:rPr>
          <w:sz w:val="22"/>
          <w:szCs w:val="22"/>
        </w:rPr>
        <w:t xml:space="preserve">st to the country of departure. </w:t>
      </w:r>
      <w:r w:rsidR="00FF30CC" w:rsidRPr="00BC2A8F">
        <w:rPr>
          <w:sz w:val="22"/>
          <w:szCs w:val="22"/>
        </w:rPr>
        <w:t xml:space="preserve">Participants needing a letter of support for their visa should refer to </w:t>
      </w:r>
      <w:r w:rsidR="00FF30CC" w:rsidRPr="006714C0">
        <w:rPr>
          <w:b/>
          <w:bCs/>
          <w:sz w:val="22"/>
          <w:szCs w:val="22"/>
        </w:rPr>
        <w:t>Annex 2</w:t>
      </w:r>
      <w:r w:rsidR="00FF30CC" w:rsidRPr="00BC2A8F">
        <w:rPr>
          <w:sz w:val="22"/>
          <w:szCs w:val="22"/>
        </w:rPr>
        <w:t xml:space="preserve"> for further information. </w:t>
      </w:r>
      <w:r w:rsidR="00FF30CC" w:rsidRPr="00BC2A8F">
        <w:rPr>
          <w:b/>
          <w:bCs/>
          <w:sz w:val="22"/>
          <w:szCs w:val="22"/>
        </w:rPr>
        <w:t>Please note that requests for visa support letters can be considered only after you have registered on the event website.</w:t>
      </w:r>
    </w:p>
    <w:p w14:paraId="0BC54B49" w14:textId="0853D6B0" w:rsidR="007E5DC9" w:rsidRPr="00BC2A8F" w:rsidRDefault="006E63EC" w:rsidP="003824B5">
      <w:pPr>
        <w:ind w:left="-90"/>
        <w:rPr>
          <w:b/>
          <w:bCs/>
          <w:sz w:val="22"/>
          <w:szCs w:val="22"/>
        </w:rPr>
      </w:pPr>
      <w:r w:rsidRPr="00BC2A8F">
        <w:rPr>
          <w:sz w:val="22"/>
          <w:szCs w:val="22"/>
        </w:rPr>
        <w:t xml:space="preserve"> </w:t>
      </w:r>
      <w:r w:rsidR="007D4D5C">
        <w:rPr>
          <w:sz w:val="22"/>
          <w:szCs w:val="22"/>
        </w:rPr>
        <w:t xml:space="preserve"> </w:t>
      </w:r>
      <w:r w:rsidR="005F3EA3" w:rsidRPr="00BC2A8F">
        <w:rPr>
          <w:b/>
          <w:bCs/>
          <w:sz w:val="22"/>
          <w:szCs w:val="22"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7D5547" w:rsidRPr="006A1E04" w14:paraId="499606A1" w14:textId="77777777" w:rsidTr="003263A9">
        <w:tc>
          <w:tcPr>
            <w:tcW w:w="1092" w:type="pct"/>
            <w:vMerge w:val="restart"/>
            <w:shd w:val="clear" w:color="auto" w:fill="auto"/>
          </w:tcPr>
          <w:p w14:paraId="206BDDA4" w14:textId="77777777" w:rsidR="00684A30" w:rsidRDefault="00684A30" w:rsidP="00BC2A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80"/>
              <w:textAlignment w:val="auto"/>
              <w:rPr>
                <w:sz w:val="22"/>
                <w:szCs w:val="22"/>
              </w:rPr>
            </w:pPr>
          </w:p>
          <w:p w14:paraId="16BBAFB3" w14:textId="662123EB" w:rsidR="007D5547" w:rsidRPr="00BC2A8F" w:rsidRDefault="007D5547" w:rsidP="00BC2A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C2A8F">
              <w:rPr>
                <w:sz w:val="22"/>
                <w:szCs w:val="22"/>
              </w:rPr>
              <w:t xml:space="preserve"> November 2018</w:t>
            </w:r>
          </w:p>
          <w:p w14:paraId="2AE5D908" w14:textId="611CDE55" w:rsidR="007D5547" w:rsidRPr="00BC2A8F" w:rsidRDefault="007D5547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3908" w:type="pct"/>
            <w:shd w:val="clear" w:color="auto" w:fill="auto"/>
          </w:tcPr>
          <w:p w14:paraId="4EC3D382" w14:textId="0DFA2E51" w:rsidR="007D5547" w:rsidRPr="00BC2A8F" w:rsidRDefault="007D5547" w:rsidP="00BC2A8F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80"/>
              <w:ind w:left="286"/>
              <w:contextualSpacing w:val="0"/>
              <w:textAlignment w:val="auto"/>
              <w:rPr>
                <w:sz w:val="22"/>
                <w:szCs w:val="22"/>
              </w:rPr>
            </w:pPr>
            <w:r w:rsidRPr="00BC2A8F">
              <w:rPr>
                <w:sz w:val="22"/>
                <w:szCs w:val="22"/>
              </w:rPr>
              <w:t>Submit request</w:t>
            </w:r>
            <w:r>
              <w:rPr>
                <w:sz w:val="22"/>
                <w:szCs w:val="22"/>
              </w:rPr>
              <w:t>s</w:t>
            </w:r>
            <w:r w:rsidRPr="00BC2A8F">
              <w:rPr>
                <w:sz w:val="22"/>
                <w:szCs w:val="22"/>
              </w:rPr>
              <w:t xml:space="preserve"> for visa support letters (see Annex 2)</w:t>
            </w:r>
          </w:p>
        </w:tc>
      </w:tr>
      <w:tr w:rsidR="007D5547" w:rsidRPr="006A1E04" w14:paraId="01F435A0" w14:textId="77777777" w:rsidTr="003263A9">
        <w:tc>
          <w:tcPr>
            <w:tcW w:w="1092" w:type="pct"/>
            <w:vMerge/>
            <w:shd w:val="clear" w:color="auto" w:fill="auto"/>
          </w:tcPr>
          <w:p w14:paraId="72C26A29" w14:textId="3F14A99D" w:rsidR="007D5547" w:rsidRPr="00BC2A8F" w:rsidRDefault="007D5547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08" w:type="pct"/>
            <w:shd w:val="clear" w:color="auto" w:fill="auto"/>
          </w:tcPr>
          <w:p w14:paraId="276FAAB2" w14:textId="51CF960B" w:rsidR="007D5547" w:rsidRPr="0065073B" w:rsidRDefault="007D5547" w:rsidP="004E4C91">
            <w:pPr>
              <w:pStyle w:val="ListParagraph"/>
              <w:numPr>
                <w:ilvl w:val="0"/>
                <w:numId w:val="14"/>
              </w:numPr>
              <w:ind w:left="286"/>
              <w:contextualSpacing w:val="0"/>
              <w:rPr>
                <w:sz w:val="22"/>
                <w:szCs w:val="22"/>
              </w:rPr>
            </w:pPr>
            <w:r w:rsidRPr="0065073B">
              <w:rPr>
                <w:sz w:val="22"/>
                <w:szCs w:val="22"/>
              </w:rPr>
              <w:t>Submit request</w:t>
            </w:r>
            <w:r>
              <w:rPr>
                <w:sz w:val="22"/>
                <w:szCs w:val="22"/>
              </w:rPr>
              <w:t>s</w:t>
            </w:r>
            <w:r w:rsidRPr="0065073B">
              <w:rPr>
                <w:sz w:val="22"/>
                <w:szCs w:val="22"/>
              </w:rPr>
              <w:t xml:space="preserve"> for a personalized letter of invitation (see Annex 2)</w:t>
            </w:r>
          </w:p>
        </w:tc>
      </w:tr>
      <w:tr w:rsidR="005F3EA3" w:rsidRPr="006A1E04" w14:paraId="52139C85" w14:textId="77777777" w:rsidTr="003263A9">
        <w:tc>
          <w:tcPr>
            <w:tcW w:w="1092" w:type="pct"/>
            <w:shd w:val="clear" w:color="auto" w:fill="auto"/>
          </w:tcPr>
          <w:p w14:paraId="1B89379D" w14:textId="10B440D8" w:rsidR="005F3EA3" w:rsidRPr="00BC2A8F" w:rsidRDefault="0065073B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December</w:t>
            </w:r>
            <w:r w:rsidR="005F3EA3" w:rsidRPr="00BC2A8F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3908" w:type="pct"/>
            <w:shd w:val="clear" w:color="auto" w:fill="auto"/>
          </w:tcPr>
          <w:p w14:paraId="7A2755CD" w14:textId="7DB82FE7" w:rsidR="005F3EA3" w:rsidRPr="00BC2A8F" w:rsidRDefault="005F3EA3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286" w:hanging="360"/>
              <w:textAlignment w:val="auto"/>
              <w:rPr>
                <w:sz w:val="22"/>
                <w:szCs w:val="22"/>
              </w:rPr>
            </w:pPr>
            <w:r w:rsidRPr="00BC2A8F">
              <w:rPr>
                <w:sz w:val="22"/>
                <w:szCs w:val="22"/>
              </w:rPr>
              <w:t>-      Submit request</w:t>
            </w:r>
            <w:r w:rsidR="006714C0">
              <w:rPr>
                <w:sz w:val="22"/>
                <w:szCs w:val="22"/>
              </w:rPr>
              <w:t>s</w:t>
            </w:r>
            <w:r w:rsidRPr="00BC2A8F">
              <w:rPr>
                <w:sz w:val="22"/>
                <w:szCs w:val="22"/>
              </w:rPr>
              <w:t xml:space="preserve"> for funding (see Annex</w:t>
            </w:r>
            <w:r w:rsidR="006714C0">
              <w:rPr>
                <w:sz w:val="22"/>
                <w:szCs w:val="22"/>
              </w:rPr>
              <w:t>es</w:t>
            </w:r>
            <w:r w:rsidRPr="00BC2A8F">
              <w:rPr>
                <w:sz w:val="22"/>
                <w:szCs w:val="22"/>
              </w:rPr>
              <w:t xml:space="preserve"> 1 and 2) </w:t>
            </w:r>
          </w:p>
        </w:tc>
      </w:tr>
      <w:tr w:rsidR="005F3EA3" w:rsidRPr="006A1E04" w14:paraId="5CFB22A8" w14:textId="77777777" w:rsidTr="003263A9">
        <w:tc>
          <w:tcPr>
            <w:tcW w:w="1092" w:type="pct"/>
            <w:shd w:val="clear" w:color="auto" w:fill="auto"/>
          </w:tcPr>
          <w:p w14:paraId="4875A829" w14:textId="77777777" w:rsidR="005F3EA3" w:rsidRPr="00BC2A8F" w:rsidRDefault="005F3EA3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BC2A8F">
              <w:rPr>
                <w:sz w:val="22"/>
                <w:szCs w:val="22"/>
              </w:rPr>
              <w:t xml:space="preserve">10 January 2019 </w:t>
            </w:r>
          </w:p>
        </w:tc>
        <w:tc>
          <w:tcPr>
            <w:tcW w:w="3908" w:type="pct"/>
            <w:shd w:val="clear" w:color="auto" w:fill="auto"/>
          </w:tcPr>
          <w:p w14:paraId="64C10C20" w14:textId="1700233A" w:rsidR="005F3EA3" w:rsidRPr="00BC2A8F" w:rsidRDefault="005F3EA3" w:rsidP="004E4C9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106" w:hanging="180"/>
              <w:textAlignment w:val="auto"/>
              <w:rPr>
                <w:sz w:val="22"/>
                <w:szCs w:val="22"/>
              </w:rPr>
            </w:pPr>
            <w:r w:rsidRPr="00BC2A8F">
              <w:rPr>
                <w:sz w:val="22"/>
                <w:szCs w:val="22"/>
              </w:rPr>
              <w:t>-      Pre-registratio</w:t>
            </w:r>
            <w:r w:rsidRPr="006714C0">
              <w:rPr>
                <w:sz w:val="22"/>
                <w:szCs w:val="22"/>
              </w:rPr>
              <w:t>n (</w:t>
            </w:r>
            <w:hyperlink r:id="rId14" w:history="1">
              <w:r w:rsidR="00FA5CBF" w:rsidRPr="006714C0">
                <w:rPr>
                  <w:rStyle w:val="Hyperlink"/>
                  <w:rFonts w:cstheme="minorHAnsi"/>
                  <w:sz w:val="22"/>
                  <w:szCs w:val="22"/>
                  <w:lang w:val="en"/>
                </w:rPr>
                <w:t>http://itu.int/go/figi2019reg</w:t>
              </w:r>
            </w:hyperlink>
            <w:r w:rsidRPr="006714C0">
              <w:rPr>
                <w:sz w:val="22"/>
                <w:szCs w:val="22"/>
              </w:rPr>
              <w:t>)</w:t>
            </w:r>
          </w:p>
        </w:tc>
      </w:tr>
    </w:tbl>
    <w:p w14:paraId="26CC4235" w14:textId="5A874ACE" w:rsidR="005A7FEC" w:rsidRPr="00BC2A8F" w:rsidRDefault="005A7FEC" w:rsidP="005F3EA3">
      <w:pPr>
        <w:tabs>
          <w:tab w:val="clear" w:pos="1134"/>
          <w:tab w:val="left" w:pos="567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5F3EA3" w:rsidRPr="006A1E04" w14:paraId="077DDF5F" w14:textId="77777777" w:rsidTr="00BC2A8F">
        <w:trPr>
          <w:trHeight w:val="70"/>
        </w:trPr>
        <w:tc>
          <w:tcPr>
            <w:tcW w:w="6663" w:type="dxa"/>
            <w:tcBorders>
              <w:right w:val="single" w:sz="4" w:space="0" w:color="auto"/>
            </w:tcBorders>
          </w:tcPr>
          <w:p w14:paraId="659FCBDF" w14:textId="0A4DE25A" w:rsidR="005F3EA3" w:rsidRPr="00BC2A8F" w:rsidRDefault="005F3EA3" w:rsidP="005F3EA3">
            <w:pPr>
              <w:spacing w:before="0"/>
              <w:ind w:right="91"/>
              <w:rPr>
                <w:sz w:val="22"/>
                <w:szCs w:val="22"/>
              </w:rPr>
            </w:pPr>
            <w:r w:rsidRPr="00BC2A8F">
              <w:rPr>
                <w:sz w:val="22"/>
                <w:szCs w:val="22"/>
              </w:rPr>
              <w:t>Yours faithfully,</w:t>
            </w:r>
          </w:p>
          <w:p w14:paraId="118C1252" w14:textId="77CBDBBB" w:rsidR="005F3EA3" w:rsidRPr="0038703B" w:rsidRDefault="005F3EA3" w:rsidP="005F3EA3">
            <w:pPr>
              <w:spacing w:before="0"/>
              <w:ind w:right="91"/>
              <w:rPr>
                <w:i/>
                <w:iCs/>
                <w:sz w:val="22"/>
                <w:szCs w:val="22"/>
              </w:rPr>
            </w:pPr>
            <w:bookmarkStart w:id="4" w:name="_GoBack"/>
            <w:bookmarkEnd w:id="4"/>
          </w:p>
          <w:p w14:paraId="47E98F96" w14:textId="68F1461F" w:rsidR="00DF62B4" w:rsidRPr="00B54BD9" w:rsidRDefault="00B54BD9" w:rsidP="005F3EA3">
            <w:pPr>
              <w:spacing w:before="0"/>
              <w:ind w:right="91"/>
              <w:rPr>
                <w:i/>
                <w:iCs/>
                <w:sz w:val="22"/>
                <w:szCs w:val="22"/>
              </w:rPr>
            </w:pPr>
            <w:r w:rsidRPr="00B54BD9">
              <w:rPr>
                <w:i/>
                <w:iCs/>
                <w:sz w:val="22"/>
                <w:szCs w:val="22"/>
              </w:rPr>
              <w:t>(signed)</w:t>
            </w:r>
          </w:p>
          <w:p w14:paraId="3595CC00" w14:textId="77777777" w:rsidR="00D41987" w:rsidRDefault="00D41987" w:rsidP="005F3EA3">
            <w:pPr>
              <w:spacing w:before="0"/>
              <w:ind w:right="91"/>
              <w:rPr>
                <w:sz w:val="22"/>
                <w:szCs w:val="22"/>
              </w:rPr>
            </w:pPr>
          </w:p>
          <w:p w14:paraId="45A77BBA" w14:textId="77777777" w:rsidR="005F3EA3" w:rsidRPr="00BC2A8F" w:rsidRDefault="005F3EA3" w:rsidP="005F3EA3">
            <w:pPr>
              <w:spacing w:before="0"/>
              <w:ind w:right="91"/>
              <w:rPr>
                <w:b/>
                <w:bCs/>
                <w:sz w:val="22"/>
                <w:szCs w:val="22"/>
              </w:rPr>
            </w:pPr>
            <w:proofErr w:type="spellStart"/>
            <w:r w:rsidRPr="00BC2A8F">
              <w:rPr>
                <w:sz w:val="22"/>
                <w:szCs w:val="22"/>
              </w:rPr>
              <w:t>Chaesub</w:t>
            </w:r>
            <w:proofErr w:type="spellEnd"/>
            <w:r w:rsidRPr="00BC2A8F">
              <w:rPr>
                <w:sz w:val="22"/>
                <w:szCs w:val="22"/>
              </w:rPr>
              <w:t xml:space="preserve"> Lee</w:t>
            </w:r>
            <w:r w:rsidRPr="00BC2A8F">
              <w:rPr>
                <w:sz w:val="22"/>
                <w:szCs w:val="22"/>
              </w:rPr>
              <w:br/>
              <w:t>Director of the Telecommunication</w:t>
            </w:r>
            <w:r w:rsidRPr="00BC2A8F">
              <w:rPr>
                <w:sz w:val="22"/>
                <w:szCs w:val="22"/>
              </w:rPr>
              <w:br/>
              <w:t>Standardization Bureau</w:t>
            </w:r>
            <w:r w:rsidRPr="00BC2A8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542614B" w14:textId="77777777" w:rsidR="005F3EA3" w:rsidRPr="00BC2A8F" w:rsidRDefault="005F3EA3" w:rsidP="005F3EA3">
            <w:pPr>
              <w:spacing w:before="0"/>
              <w:ind w:right="91"/>
              <w:rPr>
                <w:b/>
                <w:bCs/>
                <w:sz w:val="22"/>
                <w:szCs w:val="22"/>
              </w:rPr>
            </w:pPr>
          </w:p>
          <w:p w14:paraId="1E9B421B" w14:textId="77777777" w:rsidR="005F3EA3" w:rsidRPr="00BC2A8F" w:rsidRDefault="005F3EA3" w:rsidP="005F3EA3">
            <w:pPr>
              <w:spacing w:before="0"/>
              <w:ind w:right="91"/>
              <w:rPr>
                <w:sz w:val="22"/>
                <w:szCs w:val="22"/>
              </w:rPr>
            </w:pPr>
            <w:r w:rsidRPr="006714C0">
              <w:rPr>
                <w:b/>
                <w:bCs/>
                <w:sz w:val="22"/>
                <w:szCs w:val="22"/>
              </w:rPr>
              <w:t>Annexes:</w:t>
            </w:r>
            <w:r w:rsidRPr="00BC2A8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C0B4" w14:textId="77777777" w:rsidR="005F3EA3" w:rsidRPr="00BC2A8F" w:rsidRDefault="005F3EA3" w:rsidP="005F3EA3">
            <w:pPr>
              <w:spacing w:before="0"/>
              <w:ind w:right="91"/>
              <w:jc w:val="center"/>
              <w:rPr>
                <w:sz w:val="22"/>
                <w:szCs w:val="22"/>
              </w:rPr>
            </w:pPr>
            <w:r w:rsidRPr="00BC2A8F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5A8B517" wp14:editId="5777381E">
                  <wp:extent cx="1114425" cy="1114425"/>
                  <wp:effectExtent l="0" t="0" r="9525" b="9525"/>
                  <wp:docPr id="4" name="Picture 4" descr="C:\Users\restivo\AppData\Local\Temp\Rar$DIa9396.15483\Unitag_QRCode_1539850954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tivo\AppData\Local\Temp\Rar$DIa9396.15483\Unitag_QRCode_15398509542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48A63" w14:textId="77777777" w:rsidR="005F3EA3" w:rsidRPr="00BC2A8F" w:rsidRDefault="005F3EA3" w:rsidP="003824B5">
            <w:pPr>
              <w:spacing w:before="0"/>
              <w:ind w:right="91"/>
              <w:jc w:val="center"/>
              <w:rPr>
                <w:sz w:val="22"/>
                <w:szCs w:val="22"/>
              </w:rPr>
            </w:pPr>
            <w:r w:rsidRPr="006714C0">
              <w:rPr>
                <w:sz w:val="20"/>
              </w:rPr>
              <w:t>Latest meeting information</w:t>
            </w:r>
          </w:p>
        </w:tc>
      </w:tr>
    </w:tbl>
    <w:p w14:paraId="21FE3BD4" w14:textId="673C74EC" w:rsidR="00D90276" w:rsidRDefault="00D90276" w:rsidP="007D4D5C">
      <w:pPr>
        <w:spacing w:before="0"/>
        <w:ind w:right="91"/>
        <w:rPr>
          <w:rFonts w:eastAsia="MS Mincho"/>
          <w:b/>
          <w:bCs/>
        </w:rPr>
      </w:pPr>
    </w:p>
    <w:p w14:paraId="36A02661" w14:textId="67A6DA19" w:rsidR="00AC0FC9" w:rsidRPr="00A4370C" w:rsidRDefault="007E5DC9" w:rsidP="007B3F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MS Mincho"/>
          <w:b/>
          <w:bCs/>
        </w:rPr>
      </w:pPr>
      <w:r w:rsidRPr="007B3F0C">
        <w:rPr>
          <w:rFonts w:eastAsia="MS Mincho"/>
        </w:rPr>
        <w:br w:type="page"/>
      </w:r>
      <w:r w:rsidR="00A4370C" w:rsidRPr="006714C0">
        <w:rPr>
          <w:rFonts w:eastAsia="MS Mincho"/>
          <w:b/>
          <w:bCs/>
          <w:sz w:val="28"/>
          <w:szCs w:val="22"/>
        </w:rPr>
        <w:lastRenderedPageBreak/>
        <w:t>ANNEX 1</w:t>
      </w:r>
    </w:p>
    <w:p w14:paraId="38ED1A73" w14:textId="77777777" w:rsidR="00AC0FC9" w:rsidRDefault="00AC0FC9" w:rsidP="00AC0FC9">
      <w:pPr>
        <w:spacing w:before="0"/>
        <w:ind w:right="91"/>
        <w:jc w:val="center"/>
        <w:rPr>
          <w:rFonts w:eastAsia="MS Mincho"/>
        </w:rPr>
      </w:pPr>
    </w:p>
    <w:p w14:paraId="7B1C84FE" w14:textId="77777777" w:rsidR="00AC0FC9" w:rsidRPr="009F50C8" w:rsidRDefault="00AC0FC9" w:rsidP="00AC0FC9">
      <w:pPr>
        <w:spacing w:before="0" w:line="276" w:lineRule="auto"/>
        <w:jc w:val="center"/>
        <w:rPr>
          <w:rFonts w:ascii="Calibri" w:eastAsia="SimSun" w:hAnsi="Calibri" w:cs="Traditional Arabic"/>
          <w:b/>
          <w:bCs/>
          <w:sz w:val="22"/>
          <w:szCs w:val="30"/>
        </w:rPr>
      </w:pPr>
      <w:r w:rsidRPr="009F50C8">
        <w:rPr>
          <w:rFonts w:cs="Calibri"/>
          <w:b/>
          <w:bCs/>
          <w:caps/>
          <w:sz w:val="22"/>
          <w:szCs w:val="22"/>
        </w:rPr>
        <w:t xml:space="preserve">Funding for participants from least developed </w:t>
      </w:r>
      <w:r>
        <w:rPr>
          <w:rFonts w:cs="Calibri"/>
          <w:b/>
          <w:bCs/>
          <w:caps/>
          <w:sz w:val="22"/>
          <w:szCs w:val="22"/>
        </w:rPr>
        <w:br/>
      </w:r>
      <w:r w:rsidRPr="009F50C8">
        <w:rPr>
          <w:rFonts w:cs="Calibri"/>
          <w:b/>
          <w:bCs/>
          <w:caps/>
          <w:sz w:val="22"/>
          <w:szCs w:val="22"/>
        </w:rPr>
        <w:t>and low income countries</w:t>
      </w:r>
    </w:p>
    <w:p w14:paraId="1026EE9A" w14:textId="77777777" w:rsidR="00AC0FC9" w:rsidRPr="009F50C8" w:rsidRDefault="00AC0FC9" w:rsidP="00AC0FC9">
      <w:pPr>
        <w:spacing w:before="0"/>
        <w:jc w:val="both"/>
        <w:rPr>
          <w:rFonts w:cs="Calibri"/>
          <w:b/>
          <w:bCs/>
          <w:sz w:val="22"/>
          <w:szCs w:val="22"/>
        </w:rPr>
      </w:pPr>
    </w:p>
    <w:p w14:paraId="409C33D5" w14:textId="77777777" w:rsidR="00AC0FC9" w:rsidRDefault="00AC0FC9" w:rsidP="00AC0FC9">
      <w:pPr>
        <w:spacing w:before="0"/>
        <w:jc w:val="both"/>
        <w:rPr>
          <w:rFonts w:cs="Calibri"/>
          <w:sz w:val="22"/>
          <w:szCs w:val="22"/>
        </w:rPr>
      </w:pPr>
      <w:r w:rsidRPr="009F50C8">
        <w:rPr>
          <w:rFonts w:cs="Calibri"/>
          <w:sz w:val="22"/>
          <w:szCs w:val="22"/>
        </w:rPr>
        <w:t>Funding for participants from least developed and low income countries</w:t>
      </w:r>
      <w:r w:rsidRPr="009F50C8">
        <w:rPr>
          <w:rFonts w:cs="Calibri"/>
          <w:b/>
          <w:bCs/>
          <w:sz w:val="22"/>
          <w:szCs w:val="22"/>
        </w:rPr>
        <w:t xml:space="preserve"> </w:t>
      </w:r>
      <w:r w:rsidRPr="009F50C8">
        <w:rPr>
          <w:rFonts w:cs="Calibri"/>
          <w:sz w:val="22"/>
          <w:szCs w:val="22"/>
        </w:rPr>
        <w:t>may be provided through ITU. Please note that the decision criteria to grant this funding include but are not limited to the following:</w:t>
      </w:r>
    </w:p>
    <w:p w14:paraId="437D3A76" w14:textId="77777777" w:rsidR="00F019B3" w:rsidRPr="009F50C8" w:rsidRDefault="00F019B3" w:rsidP="00AC0FC9">
      <w:pPr>
        <w:spacing w:before="0"/>
        <w:jc w:val="both"/>
        <w:rPr>
          <w:rFonts w:cs="Calibri"/>
          <w:sz w:val="22"/>
          <w:szCs w:val="22"/>
        </w:rPr>
      </w:pPr>
    </w:p>
    <w:p w14:paraId="363890AB" w14:textId="77777777" w:rsidR="00350977" w:rsidRDefault="00350977" w:rsidP="00350977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spacing w:before="0" w:after="120"/>
        <w:ind w:left="113" w:firstLine="0"/>
        <w:textAlignment w:val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Available budget</w:t>
      </w:r>
      <w:r w:rsidR="00FE5CF1">
        <w:rPr>
          <w:rFonts w:cs="Calibri"/>
          <w:sz w:val="22"/>
          <w:szCs w:val="22"/>
        </w:rPr>
        <w:t>;</w:t>
      </w:r>
    </w:p>
    <w:p w14:paraId="3312B4C2" w14:textId="77777777" w:rsidR="00350977" w:rsidRPr="00350977" w:rsidRDefault="00AC0FC9" w:rsidP="00350977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spacing w:before="0" w:after="120"/>
        <w:ind w:left="113" w:firstLine="0"/>
        <w:textAlignment w:val="auto"/>
        <w:rPr>
          <w:rFonts w:cs="Calibri"/>
          <w:sz w:val="22"/>
          <w:szCs w:val="22"/>
        </w:rPr>
      </w:pPr>
      <w:r w:rsidRPr="00350977">
        <w:rPr>
          <w:rFonts w:cs="Calibri"/>
          <w:sz w:val="22"/>
          <w:szCs w:val="22"/>
        </w:rPr>
        <w:t>Participation of speakers from Least Developed Countries or low Income Developing Countries (</w:t>
      </w:r>
      <w:hyperlink r:id="rId16" w:history="1">
        <w:r w:rsidR="00350977" w:rsidRPr="00350977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GB"/>
          </w:rPr>
          <w:t>https://www.itu.int/en/ITU-T/gap/Documents/Fellowships_BSG_EligibleCountries.pdf</w:t>
        </w:r>
      </w:hyperlink>
      <w:r w:rsidR="00350977">
        <w:rPr>
          <w:rFonts w:ascii="Calibri" w:eastAsia="Calibri" w:hAnsi="Calibri" w:cs="Calibri"/>
          <w:color w:val="1F497D"/>
          <w:sz w:val="22"/>
          <w:szCs w:val="22"/>
          <w:lang w:eastAsia="en-GB"/>
        </w:rPr>
        <w:t>)</w:t>
      </w:r>
      <w:r w:rsidR="00FE5CF1">
        <w:rPr>
          <w:rFonts w:ascii="Calibri" w:eastAsia="Calibri" w:hAnsi="Calibri" w:cs="Calibri"/>
          <w:color w:val="1F497D"/>
          <w:sz w:val="22"/>
          <w:szCs w:val="22"/>
          <w:lang w:eastAsia="en-GB"/>
        </w:rPr>
        <w:t>;</w:t>
      </w:r>
    </w:p>
    <w:p w14:paraId="6FAD38A3" w14:textId="77777777" w:rsidR="00AC0FC9" w:rsidRPr="009F50C8" w:rsidRDefault="00AC0FC9" w:rsidP="00AC0FC9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spacing w:before="0" w:after="120"/>
        <w:ind w:left="113" w:firstLine="0"/>
        <w:textAlignment w:val="auto"/>
        <w:rPr>
          <w:rFonts w:cs="Calibri"/>
          <w:sz w:val="22"/>
          <w:szCs w:val="22"/>
        </w:rPr>
      </w:pPr>
      <w:r w:rsidRPr="009F50C8">
        <w:rPr>
          <w:rFonts w:cs="Calibri"/>
          <w:sz w:val="22"/>
          <w:szCs w:val="22"/>
        </w:rPr>
        <w:t xml:space="preserve">Equitable distribution among countries and regions; </w:t>
      </w:r>
      <w:r w:rsidR="00FE5CF1">
        <w:rPr>
          <w:rFonts w:cs="Calibri"/>
          <w:sz w:val="22"/>
          <w:szCs w:val="22"/>
        </w:rPr>
        <w:t>and</w:t>
      </w:r>
    </w:p>
    <w:p w14:paraId="6362ADF6" w14:textId="77777777" w:rsidR="00AC0FC9" w:rsidRPr="009F50C8" w:rsidRDefault="00AC0FC9" w:rsidP="00AC0FC9">
      <w:pPr>
        <w:numPr>
          <w:ilvl w:val="0"/>
          <w:numId w:val="1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spacing w:before="0" w:after="120"/>
        <w:ind w:left="113" w:firstLine="0"/>
        <w:textAlignment w:val="auto"/>
        <w:rPr>
          <w:rFonts w:cs="Calibri"/>
          <w:sz w:val="22"/>
          <w:szCs w:val="22"/>
        </w:rPr>
      </w:pPr>
      <w:r w:rsidRPr="009F50C8">
        <w:rPr>
          <w:rFonts w:cs="Calibri"/>
          <w:sz w:val="22"/>
          <w:szCs w:val="22"/>
        </w:rPr>
        <w:t xml:space="preserve">Gender balance. </w:t>
      </w:r>
    </w:p>
    <w:p w14:paraId="5BB8B42C" w14:textId="77777777" w:rsidR="00AC0FC9" w:rsidRPr="009F50C8" w:rsidRDefault="00AC0FC9" w:rsidP="00AC0FC9">
      <w:pPr>
        <w:spacing w:before="0"/>
        <w:rPr>
          <w:rFonts w:ascii="Calibri" w:eastAsia="SimSun" w:hAnsi="Calibri" w:cs="Traditional Arabic"/>
          <w:b/>
          <w:bCs/>
          <w:sz w:val="22"/>
          <w:szCs w:val="30"/>
        </w:rPr>
      </w:pPr>
    </w:p>
    <w:p w14:paraId="57E4D4D9" w14:textId="747B24EC" w:rsidR="00AC0FC9" w:rsidRPr="009F50C8" w:rsidRDefault="00AC0FC9" w:rsidP="006714C0">
      <w:pPr>
        <w:spacing w:before="0"/>
        <w:rPr>
          <w:rFonts w:cs="Calibri"/>
          <w:sz w:val="22"/>
          <w:szCs w:val="22"/>
        </w:rPr>
      </w:pPr>
      <w:r w:rsidRPr="009F50C8">
        <w:rPr>
          <w:rFonts w:cs="Calibri"/>
          <w:sz w:val="22"/>
          <w:szCs w:val="22"/>
        </w:rPr>
        <w:t xml:space="preserve">Preference will be given to national regulators and public officials. Funding requests (please use enclosed form </w:t>
      </w:r>
      <w:r w:rsidR="006714C0">
        <w:rPr>
          <w:rFonts w:cs="Calibri"/>
          <w:sz w:val="22"/>
          <w:szCs w:val="22"/>
        </w:rPr>
        <w:t>in</w:t>
      </w:r>
      <w:r w:rsidRPr="009F50C8">
        <w:rPr>
          <w:rFonts w:cs="Calibri"/>
          <w:sz w:val="22"/>
          <w:szCs w:val="22"/>
        </w:rPr>
        <w:t xml:space="preserve"> </w:t>
      </w:r>
      <w:r w:rsidRPr="006714C0">
        <w:rPr>
          <w:rFonts w:cs="Calibri"/>
          <w:b/>
          <w:bCs/>
          <w:sz w:val="22"/>
          <w:szCs w:val="22"/>
        </w:rPr>
        <w:t>Annex 2</w:t>
      </w:r>
      <w:r w:rsidR="006714C0">
        <w:rPr>
          <w:rFonts w:cs="Calibri"/>
          <w:sz w:val="22"/>
          <w:szCs w:val="22"/>
        </w:rPr>
        <w:t>), must be returned to ITU no</w:t>
      </w:r>
      <w:r w:rsidRPr="009F50C8">
        <w:rPr>
          <w:rFonts w:cs="Calibri"/>
          <w:sz w:val="22"/>
          <w:szCs w:val="22"/>
        </w:rPr>
        <w:t xml:space="preserve"> later than </w:t>
      </w:r>
      <w:r w:rsidR="009C4663">
        <w:rPr>
          <w:rFonts w:cs="Calibri"/>
          <w:b/>
          <w:bCs/>
          <w:sz w:val="22"/>
          <w:szCs w:val="22"/>
        </w:rPr>
        <w:t>7 December</w:t>
      </w:r>
      <w:r w:rsidRPr="009F50C8">
        <w:rPr>
          <w:rFonts w:cs="Calibri"/>
          <w:b/>
          <w:bCs/>
          <w:sz w:val="22"/>
          <w:szCs w:val="22"/>
        </w:rPr>
        <w:t xml:space="preserve"> 201</w:t>
      </w:r>
      <w:r>
        <w:rPr>
          <w:rFonts w:cs="Calibri"/>
          <w:b/>
          <w:bCs/>
          <w:sz w:val="22"/>
          <w:szCs w:val="22"/>
        </w:rPr>
        <w:t>8</w:t>
      </w:r>
      <w:r w:rsidRPr="009F50C8">
        <w:rPr>
          <w:rFonts w:cs="Calibri"/>
          <w:sz w:val="22"/>
          <w:szCs w:val="22"/>
        </w:rPr>
        <w:t xml:space="preserve">.  </w:t>
      </w:r>
    </w:p>
    <w:p w14:paraId="00C67302" w14:textId="77777777" w:rsidR="00AC0FC9" w:rsidRDefault="00AC0FC9" w:rsidP="00AC0FC9">
      <w:pPr>
        <w:spacing w:before="0"/>
        <w:ind w:right="91"/>
        <w:jc w:val="center"/>
        <w:rPr>
          <w:rFonts w:eastAsia="MS Mincho"/>
        </w:rPr>
      </w:pPr>
    </w:p>
    <w:p w14:paraId="5836D5F6" w14:textId="77777777" w:rsidR="00AC0FC9" w:rsidRDefault="00AC0F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  <w:r>
        <w:rPr>
          <w:rFonts w:eastAsia="MS Mincho"/>
        </w:rPr>
        <w:br w:type="page"/>
      </w:r>
    </w:p>
    <w:p w14:paraId="4ABB2E16" w14:textId="77777777" w:rsidR="00AC0FC9" w:rsidRPr="006714C0" w:rsidRDefault="00A4370C" w:rsidP="00AC0FC9">
      <w:pPr>
        <w:spacing w:before="0"/>
        <w:ind w:right="91"/>
        <w:jc w:val="center"/>
        <w:rPr>
          <w:rFonts w:eastAsia="MS Mincho"/>
          <w:b/>
          <w:bCs/>
          <w:sz w:val="28"/>
          <w:szCs w:val="22"/>
        </w:rPr>
      </w:pPr>
      <w:r w:rsidRPr="006714C0">
        <w:rPr>
          <w:rFonts w:eastAsia="MS Mincho"/>
          <w:b/>
          <w:bCs/>
          <w:sz w:val="28"/>
          <w:szCs w:val="22"/>
        </w:rPr>
        <w:lastRenderedPageBreak/>
        <w:t>ANNEX 2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7408"/>
        <w:gridCol w:w="1178"/>
      </w:tblGrid>
      <w:tr w:rsidR="00AC0FC9" w:rsidRPr="009B3191" w14:paraId="7C8999EE" w14:textId="77777777" w:rsidTr="008862BE">
        <w:trPr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9E3E0A1" w14:textId="77777777" w:rsidR="00AC0FC9" w:rsidRPr="009B3191" w:rsidRDefault="00AC0FC9" w:rsidP="008862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/>
                <w:sz w:val="16"/>
              </w:rPr>
            </w:pPr>
            <w:r w:rsidRPr="002D09A8">
              <w:rPr>
                <w:rFonts w:ascii="Calibri" w:hAnsi="Calibri"/>
                <w:noProof/>
                <w:sz w:val="16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6CC0AB74" wp14:editId="367E833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56515</wp:posOffset>
                  </wp:positionV>
                  <wp:extent cx="674894" cy="742950"/>
                  <wp:effectExtent l="0" t="0" r="0" b="0"/>
                  <wp:wrapNone/>
                  <wp:docPr id="3" name="Picture 3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62D43C7" w14:textId="77777777" w:rsidR="00043937" w:rsidRPr="00043937" w:rsidRDefault="00043937" w:rsidP="000439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043937">
              <w:rPr>
                <w:rFonts w:ascii="Calibri" w:hAnsi="Calibri"/>
                <w:b/>
                <w:bCs/>
                <w:sz w:val="22"/>
                <w:szCs w:val="18"/>
              </w:rPr>
              <w:t>REQUEST FORM FOR FUNDING, VISA SUPPORT &amp; PERSONALIZED INVITATION</w:t>
            </w:r>
          </w:p>
          <w:p w14:paraId="118DE11E" w14:textId="77777777" w:rsidR="00043937" w:rsidRPr="00043937" w:rsidRDefault="00043937" w:rsidP="000439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043937">
              <w:rPr>
                <w:rFonts w:ascii="Calibri" w:hAnsi="Calibri"/>
                <w:b/>
                <w:bCs/>
                <w:sz w:val="22"/>
                <w:szCs w:val="18"/>
              </w:rPr>
              <w:t>2nd FIGI Symposium</w:t>
            </w:r>
          </w:p>
          <w:p w14:paraId="0B01FBBE" w14:textId="77777777" w:rsidR="00043937" w:rsidRPr="00043937" w:rsidRDefault="00043937" w:rsidP="000439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043937">
              <w:rPr>
                <w:rFonts w:ascii="Calibri" w:hAnsi="Calibri"/>
                <w:b/>
                <w:bCs/>
                <w:sz w:val="22"/>
                <w:szCs w:val="18"/>
              </w:rPr>
              <w:t>22 -24 January 2019</w:t>
            </w:r>
          </w:p>
          <w:p w14:paraId="66235235" w14:textId="77777777" w:rsidR="00AC0FC9" w:rsidRPr="009B3191" w:rsidRDefault="00043937" w:rsidP="008862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043937">
              <w:rPr>
                <w:rFonts w:ascii="Calibri" w:hAnsi="Calibri"/>
                <w:b/>
                <w:bCs/>
                <w:sz w:val="22"/>
                <w:szCs w:val="18"/>
              </w:rPr>
              <w:t>Cairo, Egypt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159F35" w14:textId="77777777" w:rsidR="00AC0FC9" w:rsidRPr="009B3191" w:rsidRDefault="00AC0FC9" w:rsidP="008862B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Calibri" w:hAnsi="Calibri"/>
              </w:rPr>
            </w:pPr>
            <w:r w:rsidRPr="002D09A8">
              <w:rPr>
                <w:rFonts w:ascii="Calibri" w:hAnsi="Calibri"/>
                <w:noProof/>
                <w:sz w:val="16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2E7CBB69" wp14:editId="022E6A3D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52647</wp:posOffset>
                  </wp:positionV>
                  <wp:extent cx="674894" cy="742950"/>
                  <wp:effectExtent l="0" t="0" r="0" b="0"/>
                  <wp:wrapNone/>
                  <wp:docPr id="5" name="Picture 5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E32C08" w14:textId="46063C39" w:rsidR="00AC0FC9" w:rsidRPr="006A1E04" w:rsidRDefault="006714C0" w:rsidP="00AC0FC9">
      <w:pPr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cstheme="minorHAnsi"/>
          <w:b/>
          <w:bCs/>
          <w:sz w:val="22"/>
          <w:szCs w:val="18"/>
        </w:rPr>
      </w:pPr>
      <w:r>
        <w:rPr>
          <w:rFonts w:cstheme="minorHAnsi"/>
          <w:b/>
          <w:bCs/>
          <w:sz w:val="22"/>
          <w:szCs w:val="18"/>
        </w:rPr>
        <w:t>All f</w:t>
      </w:r>
      <w:r w:rsidR="00AC0FC9" w:rsidRPr="006A1E04">
        <w:rPr>
          <w:rFonts w:cstheme="minorHAnsi"/>
          <w:b/>
          <w:bCs/>
          <w:sz w:val="22"/>
          <w:szCs w:val="18"/>
        </w:rPr>
        <w:t xml:space="preserve">ields are mandatory.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145"/>
        <w:gridCol w:w="1131"/>
        <w:gridCol w:w="5004"/>
      </w:tblGrid>
      <w:tr w:rsidR="00AC0FC9" w:rsidRPr="006A1E04" w14:paraId="12689417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1064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Registration ID (is required)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BDD" w14:textId="77777777" w:rsidR="00AC0FC9" w:rsidRPr="006A1E04" w:rsidRDefault="00AC0FC9" w:rsidP="00AF3BB9">
            <w:pPr>
              <w:spacing w:before="0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</w:tcPr>
          <w:p w14:paraId="3CA49EB0" w14:textId="799C3764" w:rsidR="00AC0FC9" w:rsidRPr="006A1E04" w:rsidRDefault="00AC0FC9" w:rsidP="0064565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cstheme="minorHAnsi"/>
                <w:sz w:val="20"/>
              </w:rPr>
              <w:t>Register online for the meeting to obtain the registration ID</w:t>
            </w:r>
            <w:r w:rsidR="00AF3BB9">
              <w:rPr>
                <w:rFonts w:cstheme="minorHAnsi"/>
                <w:sz w:val="20"/>
              </w:rPr>
              <w:t xml:space="preserve"> (</w:t>
            </w:r>
            <w:hyperlink r:id="rId18" w:history="1">
              <w:r w:rsidR="00FA5CBF" w:rsidRPr="00FA5CBF">
                <w:rPr>
                  <w:rStyle w:val="Hyperlink"/>
                  <w:rFonts w:cstheme="minorHAnsi"/>
                  <w:sz w:val="20"/>
                  <w:lang w:val="en"/>
                </w:rPr>
                <w:t>http://itu.int/go/figi2019reg</w:t>
              </w:r>
            </w:hyperlink>
            <w:r w:rsidR="00AF3BB9">
              <w:rPr>
                <w:rFonts w:cstheme="minorHAnsi"/>
                <w:sz w:val="20"/>
              </w:rPr>
              <w:t>)</w:t>
            </w:r>
          </w:p>
        </w:tc>
      </w:tr>
      <w:tr w:rsidR="00AC0FC9" w:rsidRPr="006A1E04" w14:paraId="718FF2DA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B24" w14:textId="77777777" w:rsidR="00AC0FC9" w:rsidRPr="006A1E04" w:rsidRDefault="00AC0FC9" w:rsidP="006A1E04">
            <w:pPr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Title (e.g</w:t>
            </w:r>
            <w:r w:rsidR="00FE5CF1" w:rsidRPr="006A1E04">
              <w:rPr>
                <w:rFonts w:eastAsia="MS Mincho" w:cstheme="minorHAnsi"/>
                <w:sz w:val="20"/>
              </w:rPr>
              <w:t>.,</w:t>
            </w:r>
            <w:r w:rsidRPr="006A1E04">
              <w:rPr>
                <w:rFonts w:eastAsia="MS Mincho" w:cstheme="minorHAnsi"/>
                <w:sz w:val="20"/>
              </w:rPr>
              <w:t xml:space="preserve"> Mr, Mrs, Dr …)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42D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0F9D1A75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939A" w14:textId="77777777" w:rsidR="00AC0FC9" w:rsidRPr="006A1E04" w:rsidRDefault="00AC0FC9" w:rsidP="006A1E04">
            <w:pPr>
              <w:spacing w:before="0"/>
              <w:rPr>
                <w:rFonts w:eastAsia="SimSun" w:cstheme="minorHAnsi"/>
                <w:sz w:val="20"/>
                <w:lang w:eastAsia="zh-CN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First name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EE8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788FBE0C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BB9F" w14:textId="77777777" w:rsidR="00AC0FC9" w:rsidRPr="006A1E04" w:rsidRDefault="00AC0FC9" w:rsidP="006A1E04">
            <w:pPr>
              <w:spacing w:before="0"/>
              <w:rPr>
                <w:rFonts w:eastAsia="SimSun" w:cstheme="minorHAnsi"/>
                <w:sz w:val="20"/>
                <w:lang w:eastAsia="zh-CN"/>
              </w:rPr>
            </w:pPr>
            <w:r w:rsidRPr="006A1E04">
              <w:rPr>
                <w:rFonts w:eastAsia="MS Mincho" w:cstheme="minorHAnsi"/>
                <w:sz w:val="20"/>
              </w:rPr>
              <w:t>Last name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052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5230AB17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E68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Date of Birth (</w:t>
            </w:r>
            <w:proofErr w:type="spellStart"/>
            <w:r w:rsidRPr="006A1E04">
              <w:rPr>
                <w:rFonts w:eastAsia="MS Mincho" w:cstheme="minorHAnsi"/>
                <w:sz w:val="20"/>
              </w:rPr>
              <w:t>dd</w:t>
            </w:r>
            <w:proofErr w:type="spellEnd"/>
            <w:r w:rsidRPr="006A1E04">
              <w:rPr>
                <w:rFonts w:eastAsia="MS Mincho" w:cstheme="minorHAnsi"/>
                <w:sz w:val="20"/>
              </w:rPr>
              <w:t>/mm/</w:t>
            </w:r>
            <w:proofErr w:type="spellStart"/>
            <w:r w:rsidRPr="006A1E04">
              <w:rPr>
                <w:rFonts w:eastAsia="MS Mincho" w:cstheme="minorHAnsi"/>
                <w:sz w:val="20"/>
              </w:rPr>
              <w:t>yy</w:t>
            </w:r>
            <w:proofErr w:type="spellEnd"/>
            <w:r w:rsidRPr="006A1E04">
              <w:rPr>
                <w:rFonts w:eastAsia="MS Mincho" w:cstheme="minorHAnsi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2ED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2260053A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65A7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Gender (Male/Female)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867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5A849337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492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Job title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F37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5467F1D4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4B3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Name of Company/Organization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A33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7223E619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40E9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  <w:lang w:val="nb-NO"/>
              </w:rPr>
            </w:pPr>
            <w:r w:rsidRPr="006A1E04">
              <w:rPr>
                <w:rFonts w:eastAsia="MS Mincho" w:cstheme="minorHAnsi"/>
                <w:sz w:val="20"/>
              </w:rPr>
              <w:t>Passport number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DE3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val="nb-NO" w:eastAsia="zh-CN"/>
              </w:rPr>
            </w:pPr>
          </w:p>
        </w:tc>
      </w:tr>
      <w:tr w:rsidR="00AC0FC9" w:rsidRPr="006A1E04" w14:paraId="19F3871D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3801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Nationality as written on passport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FFF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4884BB87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3655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  <w:lang w:val="nb-NO"/>
              </w:rPr>
            </w:pPr>
            <w:r w:rsidRPr="006A1E04">
              <w:rPr>
                <w:rFonts w:eastAsia="MS Mincho" w:cstheme="minorHAnsi"/>
                <w:sz w:val="20"/>
                <w:lang w:val="nb-NO"/>
              </w:rPr>
              <w:t>Passport Expiry Date (dd/mm/yy)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9B4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0B53781B" w14:textId="77777777" w:rsidTr="006A1E04">
        <w:trPr>
          <w:trHeight w:val="3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FB6B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Company/Organization mailing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563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Address</w:t>
            </w:r>
            <w:r w:rsidRPr="006A1E04">
              <w:rPr>
                <w:rFonts w:eastAsia="MS Mincho" w:cstheme="minorHAnsi"/>
                <w:sz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5AD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666EE8A2" w14:textId="77777777" w:rsidTr="006A1E04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5783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FCCD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Postal Code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7DD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38C4E42A" w14:textId="77777777" w:rsidTr="006A1E04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7667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284E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Country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ED7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</w:p>
        </w:tc>
      </w:tr>
      <w:tr w:rsidR="00AC0FC9" w:rsidRPr="006A1E04" w14:paraId="217E6DE0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2BA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Telephone number: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B0BF" w14:textId="77777777" w:rsidR="00AC0FC9" w:rsidRPr="006A1E04" w:rsidRDefault="00AC0FC9" w:rsidP="006A1E04">
            <w:pPr>
              <w:spacing w:before="0"/>
              <w:rPr>
                <w:rFonts w:eastAsia="SimSun" w:cstheme="minorHAnsi"/>
                <w:sz w:val="20"/>
                <w:lang w:eastAsia="zh-CN"/>
              </w:rPr>
            </w:pPr>
            <w:r w:rsidRPr="006A1E04">
              <w:rPr>
                <w:rFonts w:eastAsia="MS Mincho" w:cstheme="minorHAnsi"/>
                <w:sz w:val="20"/>
              </w:rPr>
              <w:t>Email address:</w:t>
            </w:r>
          </w:p>
        </w:tc>
      </w:tr>
      <w:tr w:rsidR="00AC0FC9" w:rsidRPr="006A1E04" w14:paraId="7F24064D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49DFBA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8A2A2" w14:textId="2C3E6E7E" w:rsidR="00AC0FC9" w:rsidRPr="006A1E04" w:rsidRDefault="00AC0FC9" w:rsidP="007303ED">
            <w:pPr>
              <w:spacing w:before="0"/>
              <w:rPr>
                <w:rFonts w:eastAsia="SimSun" w:cstheme="minorHAnsi"/>
                <w:b/>
                <w:bCs/>
                <w:sz w:val="20"/>
                <w:lang w:eastAsia="zh-CN"/>
              </w:rPr>
            </w:pPr>
            <w:r w:rsidRPr="006A1E04">
              <w:rPr>
                <w:rFonts w:eastAsia="SimSun" w:cstheme="minorHAnsi"/>
                <w:b/>
                <w:bCs/>
                <w:sz w:val="20"/>
                <w:lang w:eastAsia="zh-CN"/>
              </w:rPr>
              <w:t xml:space="preserve">Note </w:t>
            </w:r>
            <w:r w:rsidR="00961809" w:rsidRPr="006A1E04">
              <w:rPr>
                <w:rFonts w:eastAsia="SimSun" w:cstheme="minorHAnsi"/>
                <w:b/>
                <w:bCs/>
                <w:sz w:val="20"/>
                <w:lang w:eastAsia="zh-CN"/>
              </w:rPr>
              <w:t>i</w:t>
            </w:r>
            <w:r w:rsidRPr="006A1E04">
              <w:rPr>
                <w:rFonts w:eastAsia="SimSun" w:cstheme="minorHAnsi"/>
                <w:b/>
                <w:bCs/>
                <w:sz w:val="20"/>
                <w:lang w:eastAsia="zh-CN"/>
              </w:rPr>
              <w:t>nstructions to follow below so your request can be processed</w:t>
            </w:r>
            <w:r w:rsidR="007303ED">
              <w:rPr>
                <w:rFonts w:eastAsia="SimSun" w:cstheme="minorHAnsi"/>
                <w:b/>
                <w:bCs/>
                <w:sz w:val="20"/>
                <w:lang w:eastAsia="zh-CN"/>
              </w:rPr>
              <w:t>:</w:t>
            </w:r>
          </w:p>
        </w:tc>
      </w:tr>
      <w:tr w:rsidR="00AC0FC9" w:rsidRPr="006A1E04" w14:paraId="1EDA004A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EE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b/>
                <w:bCs/>
                <w:sz w:val="20"/>
              </w:rPr>
            </w:pPr>
            <w:r w:rsidRPr="006A1E04">
              <w:rPr>
                <w:rFonts w:eastAsia="MS Mincho" w:cstheme="minorHAnsi"/>
                <w:b/>
                <w:bCs/>
                <w:sz w:val="20"/>
              </w:rPr>
              <w:t>Participant Request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BF9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b/>
                <w:bCs/>
                <w:sz w:val="20"/>
                <w:lang w:eastAsia="zh-CN"/>
              </w:rPr>
            </w:pPr>
            <w:r w:rsidRPr="006A1E04">
              <w:rPr>
                <w:rFonts w:eastAsia="SimSun" w:cstheme="minorHAnsi"/>
                <w:b/>
                <w:bCs/>
                <w:sz w:val="20"/>
                <w:lang w:eastAsia="zh-CN"/>
              </w:rPr>
              <w:t>Response (Yes/No)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85B" w14:textId="77777777" w:rsidR="00AC0FC9" w:rsidRPr="006A1E04" w:rsidRDefault="00AC0FC9" w:rsidP="006A1E04">
            <w:pPr>
              <w:spacing w:before="0"/>
              <w:rPr>
                <w:rFonts w:eastAsia="SimSun" w:cstheme="minorHAnsi"/>
                <w:b/>
                <w:bCs/>
                <w:sz w:val="20"/>
                <w:lang w:eastAsia="zh-CN"/>
              </w:rPr>
            </w:pPr>
            <w:r w:rsidRPr="006A1E04">
              <w:rPr>
                <w:rFonts w:eastAsia="SimSun" w:cstheme="minorHAnsi"/>
                <w:b/>
                <w:bCs/>
                <w:sz w:val="20"/>
                <w:lang w:eastAsia="zh-CN"/>
              </w:rPr>
              <w:t>Instructions for each request</w:t>
            </w:r>
          </w:p>
        </w:tc>
      </w:tr>
      <w:tr w:rsidR="00AC0FC9" w:rsidRPr="006A1E04" w14:paraId="110DA890" w14:textId="77777777" w:rsidTr="006A1E04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D992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I am applying for </w:t>
            </w:r>
            <w:r w:rsidRPr="006A1E04">
              <w:rPr>
                <w:rFonts w:eastAsia="MS Mincho" w:cstheme="minorHAnsi"/>
                <w:b/>
                <w:bCs/>
                <w:sz w:val="20"/>
              </w:rPr>
              <w:t>funding</w:t>
            </w:r>
            <w:r w:rsidRPr="006A1E04">
              <w:rPr>
                <w:rFonts w:eastAsia="MS Mincho" w:cstheme="minorHAnsi"/>
                <w:sz w:val="20"/>
              </w:rPr>
              <w:t xml:space="preserve"> to attend the Symposium: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82D8" w14:textId="77777777" w:rsidR="00AC0FC9" w:rsidRPr="006A1E04" w:rsidRDefault="00AC0FC9" w:rsidP="006A1E04">
            <w:pPr>
              <w:spacing w:before="0"/>
              <w:jc w:val="both"/>
              <w:rPr>
                <w:rFonts w:eastAsia="SimSun" w:cstheme="minorHAnsi"/>
                <w:sz w:val="20"/>
                <w:lang w:eastAsia="zh-CN"/>
              </w:rPr>
            </w:pPr>
            <w:r w:rsidRPr="006A1E04">
              <w:rPr>
                <w:rFonts w:eastAsia="SimSun" w:cstheme="minorHAnsi"/>
                <w:sz w:val="2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2EA" w14:textId="2AAE4E6D" w:rsidR="00AC0FC9" w:rsidRPr="006A1E04" w:rsidRDefault="00AC0FC9" w:rsidP="00BC2A8F">
            <w:pPr>
              <w:spacing w:before="0"/>
              <w:rPr>
                <w:rFonts w:eastAsia="SimSun" w:cstheme="minorHAnsi"/>
                <w:sz w:val="20"/>
                <w:lang w:eastAsia="zh-CN"/>
              </w:rPr>
            </w:pPr>
            <w:r w:rsidRPr="006A1E04">
              <w:rPr>
                <w:rFonts w:eastAsia="SimSun" w:cstheme="minorHAnsi"/>
                <w:sz w:val="20"/>
                <w:lang w:eastAsia="zh-CN"/>
              </w:rPr>
              <w:t>E</w:t>
            </w:r>
            <w:r w:rsidR="007303ED">
              <w:rPr>
                <w:rFonts w:eastAsia="SimSun" w:cstheme="minorHAnsi"/>
                <w:sz w:val="20"/>
                <w:lang w:eastAsia="zh-CN"/>
              </w:rPr>
              <w:t>-</w:t>
            </w:r>
            <w:r w:rsidRPr="006A1E04">
              <w:rPr>
                <w:rFonts w:eastAsia="SimSun" w:cstheme="minorHAnsi"/>
                <w:sz w:val="20"/>
                <w:lang w:eastAsia="zh-CN"/>
              </w:rPr>
              <w:t xml:space="preserve">mail the completed Annex 2 and an official letter of nomination from your employer to </w:t>
            </w:r>
            <w:hyperlink r:id="rId19" w:history="1">
              <w:r w:rsidRPr="006A1E04">
                <w:rPr>
                  <w:rStyle w:val="Hyperlink"/>
                  <w:rFonts w:cstheme="minorHAnsi"/>
                  <w:sz w:val="20"/>
                </w:rPr>
                <w:t>figi-symposium@itu.int</w:t>
              </w:r>
            </w:hyperlink>
            <w:r w:rsidRPr="006A1E04">
              <w:rPr>
                <w:rFonts w:cstheme="minorHAnsi"/>
                <w:sz w:val="20"/>
              </w:rPr>
              <w:t xml:space="preserve"> before </w:t>
            </w:r>
            <w:r w:rsidR="00BC2A8F">
              <w:rPr>
                <w:rFonts w:cstheme="minorHAnsi"/>
                <w:b/>
                <w:bCs/>
                <w:sz w:val="20"/>
              </w:rPr>
              <w:t>7 December</w:t>
            </w:r>
            <w:r w:rsidRPr="006A1E04">
              <w:rPr>
                <w:rFonts w:cstheme="minorHAnsi"/>
                <w:b/>
                <w:bCs/>
                <w:sz w:val="20"/>
              </w:rPr>
              <w:t xml:space="preserve"> 2018</w:t>
            </w:r>
          </w:p>
        </w:tc>
      </w:tr>
      <w:tr w:rsidR="00AC0FC9" w:rsidRPr="006A1E04" w14:paraId="30DE4A58" w14:textId="77777777" w:rsidTr="006A1E04">
        <w:trPr>
          <w:trHeight w:val="3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4FB6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I require a </w:t>
            </w:r>
            <w:r w:rsidRPr="006A1E04">
              <w:rPr>
                <w:rFonts w:eastAsia="MS Mincho" w:cstheme="minorHAnsi"/>
                <w:b/>
                <w:bCs/>
                <w:sz w:val="20"/>
              </w:rPr>
              <w:t>personalized letter of invitation</w:t>
            </w:r>
            <w:r w:rsidRPr="006A1E04">
              <w:rPr>
                <w:rFonts w:eastAsia="MS Mincho" w:cstheme="minorHAnsi"/>
                <w:sz w:val="20"/>
              </w:rPr>
              <w:t>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EA2F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A95" w14:textId="7C0370AE" w:rsidR="00AC0FC9" w:rsidRPr="006A1E04" w:rsidRDefault="00AC0FC9" w:rsidP="006A1E04">
            <w:pPr>
              <w:spacing w:before="0"/>
              <w:rPr>
                <w:rFonts w:cstheme="minorHAnsi"/>
                <w:sz w:val="20"/>
              </w:rPr>
            </w:pPr>
            <w:r w:rsidRPr="006A1E04">
              <w:rPr>
                <w:rFonts w:eastAsia="SimSun" w:cstheme="minorHAnsi"/>
                <w:sz w:val="20"/>
                <w:lang w:eastAsia="zh-CN"/>
              </w:rPr>
              <w:t>E</w:t>
            </w:r>
            <w:r w:rsidR="007303ED">
              <w:rPr>
                <w:rFonts w:eastAsia="SimSun" w:cstheme="minorHAnsi"/>
                <w:sz w:val="20"/>
                <w:lang w:eastAsia="zh-CN"/>
              </w:rPr>
              <w:t>-</w:t>
            </w:r>
            <w:r w:rsidRPr="006A1E04">
              <w:rPr>
                <w:rFonts w:eastAsia="SimSun" w:cstheme="minorHAnsi"/>
                <w:sz w:val="20"/>
                <w:lang w:eastAsia="zh-CN"/>
              </w:rPr>
              <w:t xml:space="preserve">mail the completed Annex 2 to </w:t>
            </w:r>
            <w:hyperlink r:id="rId20" w:history="1">
              <w:r w:rsidRPr="006A1E04">
                <w:rPr>
                  <w:rStyle w:val="Hyperlink"/>
                  <w:rFonts w:cstheme="minorHAnsi"/>
                  <w:sz w:val="20"/>
                </w:rPr>
                <w:t>figi-symposium@itu.int</w:t>
              </w:r>
            </w:hyperlink>
            <w:r w:rsidRPr="006A1E04">
              <w:rPr>
                <w:rFonts w:cstheme="minorHAnsi"/>
                <w:sz w:val="20"/>
              </w:rPr>
              <w:t xml:space="preserve"> by </w:t>
            </w:r>
            <w:r w:rsidR="00043937" w:rsidRPr="006A1E04">
              <w:rPr>
                <w:rFonts w:cstheme="minorHAnsi"/>
                <w:b/>
                <w:sz w:val="20"/>
              </w:rPr>
              <w:t>30 November</w:t>
            </w:r>
            <w:r w:rsidRPr="006A1E04">
              <w:rPr>
                <w:rFonts w:cstheme="minorHAnsi"/>
                <w:b/>
                <w:sz w:val="20"/>
              </w:rPr>
              <w:t xml:space="preserve"> 2018</w:t>
            </w:r>
          </w:p>
        </w:tc>
      </w:tr>
      <w:tr w:rsidR="00AC0FC9" w:rsidRPr="006A1E04" w14:paraId="467AB242" w14:textId="77777777" w:rsidTr="006A1E04">
        <w:trPr>
          <w:trHeight w:val="3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151" w14:textId="54C26F78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I require</w:t>
            </w:r>
            <w:r w:rsidR="006714C0">
              <w:rPr>
                <w:rFonts w:eastAsia="MS Mincho" w:cstheme="minorHAnsi"/>
                <w:sz w:val="20"/>
              </w:rPr>
              <w:t xml:space="preserve"> a</w:t>
            </w:r>
            <w:r w:rsidRPr="006A1E04">
              <w:rPr>
                <w:rFonts w:eastAsia="MS Mincho" w:cstheme="minorHAnsi"/>
                <w:sz w:val="20"/>
              </w:rPr>
              <w:t xml:space="preserve"> </w:t>
            </w:r>
            <w:r w:rsidRPr="006A1E04">
              <w:rPr>
                <w:rFonts w:eastAsia="MS Mincho" w:cstheme="minorHAnsi"/>
                <w:b/>
                <w:bCs/>
                <w:sz w:val="20"/>
              </w:rPr>
              <w:t>visa support letter</w:t>
            </w:r>
            <w:r w:rsidRPr="006A1E04">
              <w:rPr>
                <w:rFonts w:eastAsia="MS Mincho" w:cstheme="minorHAnsi"/>
                <w:sz w:val="20"/>
              </w:rPr>
              <w:t>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7FB" w14:textId="77777777" w:rsidR="00AC0FC9" w:rsidRPr="006A1E04" w:rsidRDefault="00AC0FC9" w:rsidP="006A1E04">
            <w:pPr>
              <w:spacing w:before="0"/>
              <w:jc w:val="both"/>
              <w:rPr>
                <w:rFonts w:cstheme="minorHAnsi"/>
                <w:noProof/>
                <w:sz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CB6" w14:textId="75F3FAB7" w:rsidR="00AC0FC9" w:rsidRPr="006A1E04" w:rsidRDefault="00AC0FC9" w:rsidP="007D5547">
            <w:pPr>
              <w:spacing w:before="0"/>
              <w:rPr>
                <w:rFonts w:cstheme="minorHAnsi"/>
                <w:noProof/>
                <w:sz w:val="20"/>
                <w:lang w:eastAsia="zh-CN"/>
              </w:rPr>
            </w:pPr>
            <w:r w:rsidRPr="006A1E04">
              <w:rPr>
                <w:rFonts w:eastAsia="MS Mincho" w:cstheme="minorHAnsi"/>
                <w:sz w:val="20"/>
              </w:rPr>
              <w:t>E</w:t>
            </w:r>
            <w:r w:rsidR="007303ED">
              <w:rPr>
                <w:rFonts w:eastAsia="MS Mincho" w:cstheme="minorHAnsi"/>
                <w:sz w:val="20"/>
              </w:rPr>
              <w:t>-</w:t>
            </w:r>
            <w:r w:rsidRPr="006A1E04">
              <w:rPr>
                <w:rFonts w:eastAsia="MS Mincho" w:cstheme="minorHAnsi"/>
                <w:sz w:val="20"/>
              </w:rPr>
              <w:t xml:space="preserve">mail the completed Annex 2, </w:t>
            </w:r>
            <w:r w:rsidRPr="006A1E04">
              <w:rPr>
                <w:rFonts w:eastAsia="SimSun" w:cstheme="minorHAnsi"/>
                <w:sz w:val="20"/>
                <w:lang w:eastAsia="zh-CN"/>
              </w:rPr>
              <w:t>an official letter of nomination from your employer</w:t>
            </w:r>
            <w:r w:rsidRPr="006A1E04">
              <w:rPr>
                <w:rFonts w:eastAsia="MS Mincho" w:cstheme="minorHAnsi"/>
                <w:sz w:val="20"/>
              </w:rPr>
              <w:t xml:space="preserve"> and a scanned copy </w:t>
            </w:r>
            <w:r w:rsidR="00393437">
              <w:rPr>
                <w:rFonts w:eastAsia="MS Mincho" w:cstheme="minorHAnsi"/>
                <w:sz w:val="20"/>
              </w:rPr>
              <w:t xml:space="preserve">of your passport to the host </w:t>
            </w:r>
            <w:r w:rsidR="007303ED">
              <w:rPr>
                <w:rFonts w:eastAsia="MS Mincho" w:cstheme="minorHAnsi"/>
                <w:sz w:val="20"/>
              </w:rPr>
              <w:t>at</w:t>
            </w:r>
            <w:r w:rsidR="00393437" w:rsidRPr="00393437">
              <w:rPr>
                <w:rFonts w:eastAsia="MS Mincho" w:cstheme="minorHAnsi"/>
                <w:sz w:val="20"/>
              </w:rPr>
              <w:t xml:space="preserve"> </w:t>
            </w:r>
            <w:hyperlink r:id="rId21" w:history="1">
              <w:r w:rsidR="00393437" w:rsidRPr="009648B4">
                <w:rPr>
                  <w:rStyle w:val="Hyperlink"/>
                  <w:rFonts w:eastAsia="MS Mincho" w:cstheme="minorHAnsi"/>
                  <w:sz w:val="20"/>
                </w:rPr>
                <w:t>beltabie@tra.gov.eg</w:t>
              </w:r>
            </w:hyperlink>
            <w:r w:rsidR="00393437">
              <w:rPr>
                <w:rFonts w:eastAsia="MS Mincho" w:cstheme="minorHAnsi"/>
                <w:sz w:val="20"/>
              </w:rPr>
              <w:t xml:space="preserve"> </w:t>
            </w:r>
            <w:r w:rsidR="00A27FC0" w:rsidRPr="006A1E04">
              <w:rPr>
                <w:rFonts w:eastAsia="MS Mincho" w:cstheme="minorHAnsi"/>
                <w:sz w:val="20"/>
              </w:rPr>
              <w:t xml:space="preserve">with a copy to </w:t>
            </w:r>
            <w:hyperlink r:id="rId22" w:history="1">
              <w:r w:rsidR="00961809" w:rsidRPr="006A1E04">
                <w:rPr>
                  <w:rStyle w:val="Hyperlink"/>
                  <w:rFonts w:eastAsia="MS Mincho" w:cstheme="minorHAnsi"/>
                  <w:sz w:val="20"/>
                </w:rPr>
                <w:t>figi-symposium@itu.int</w:t>
              </w:r>
            </w:hyperlink>
            <w:r w:rsidR="00961809" w:rsidRPr="006A1E04">
              <w:rPr>
                <w:rFonts w:eastAsia="MS Mincho" w:cstheme="minorHAnsi"/>
                <w:sz w:val="20"/>
              </w:rPr>
              <w:t xml:space="preserve"> </w:t>
            </w:r>
            <w:r w:rsidRPr="006A1E04">
              <w:rPr>
                <w:rFonts w:eastAsia="Malgun Gothic" w:cstheme="minorHAnsi"/>
                <w:sz w:val="20"/>
              </w:rPr>
              <w:t>before</w:t>
            </w:r>
            <w:r w:rsidR="007D5547">
              <w:rPr>
                <w:rFonts w:eastAsia="Malgun Gothic" w:cstheme="minorHAnsi"/>
                <w:b/>
                <w:bCs/>
                <w:sz w:val="20"/>
              </w:rPr>
              <w:t xml:space="preserve">30 </w:t>
            </w:r>
            <w:r w:rsidRPr="006A1E04">
              <w:rPr>
                <w:rFonts w:eastAsia="Malgun Gothic" w:cstheme="minorHAnsi"/>
                <w:b/>
                <w:bCs/>
                <w:sz w:val="20"/>
              </w:rPr>
              <w:t>November 2018</w:t>
            </w:r>
          </w:p>
        </w:tc>
      </w:tr>
      <w:tr w:rsidR="00AC0FC9" w:rsidRPr="006A1E04" w14:paraId="6D619FC4" w14:textId="77777777" w:rsidTr="006A1E04">
        <w:trPr>
          <w:trHeight w:val="3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5F88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Specify city and country of departure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5ED" w14:textId="77777777" w:rsidR="00AC0FC9" w:rsidRPr="006A1E04" w:rsidRDefault="00AC0FC9" w:rsidP="006A1E04">
            <w:pPr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City:                                          Country:</w:t>
            </w:r>
          </w:p>
        </w:tc>
      </w:tr>
      <w:tr w:rsidR="00AC0FC9" w:rsidRPr="006A1E04" w14:paraId="009DE086" w14:textId="77777777" w:rsidTr="006A1E04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04A8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Your stay in Cairo</w:t>
            </w:r>
          </w:p>
          <w:p w14:paraId="542E94F2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(</w:t>
            </w:r>
            <w:proofErr w:type="spellStart"/>
            <w:r w:rsidRPr="006A1E04">
              <w:rPr>
                <w:rFonts w:eastAsia="MS Mincho" w:cstheme="minorHAnsi"/>
                <w:sz w:val="20"/>
              </w:rPr>
              <w:t>dd</w:t>
            </w:r>
            <w:proofErr w:type="spellEnd"/>
            <w:r w:rsidRPr="006A1E04">
              <w:rPr>
                <w:rFonts w:eastAsia="MS Mincho" w:cstheme="minorHAnsi"/>
                <w:sz w:val="20"/>
              </w:rPr>
              <w:t>/mm/</w:t>
            </w:r>
            <w:proofErr w:type="spellStart"/>
            <w:r w:rsidRPr="006A1E04">
              <w:rPr>
                <w:rFonts w:eastAsia="MS Mincho" w:cstheme="minorHAnsi"/>
                <w:sz w:val="20"/>
              </w:rPr>
              <w:t>yy</w:t>
            </w:r>
            <w:proofErr w:type="spellEnd"/>
            <w:r w:rsidRPr="006A1E04">
              <w:rPr>
                <w:rFonts w:eastAsia="MS Mincho" w:cstheme="minorHAnsi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E1AE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Date of arrival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AEA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4B31F04D" w14:textId="77777777" w:rsidTr="006A1E04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C2B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CE5" w14:textId="77777777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Date of departure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93E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29B62B99" w14:textId="77777777" w:rsidTr="006A1E04">
        <w:trPr>
          <w:trHeight w:val="3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D54" w14:textId="78411F3C" w:rsidR="00AC0FC9" w:rsidRPr="006A1E04" w:rsidRDefault="00AC0FC9" w:rsidP="006A1E04">
            <w:pPr>
              <w:spacing w:before="0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Participated in previous FIGI Symposium</w:t>
            </w:r>
            <w:r w:rsidR="006714C0">
              <w:rPr>
                <w:rFonts w:eastAsia="MS Mincho" w:cstheme="minorHAnsi"/>
                <w:sz w:val="20"/>
              </w:rPr>
              <w:t>:</w:t>
            </w:r>
            <w:r w:rsidRPr="006A1E04">
              <w:rPr>
                <w:rFonts w:eastAsia="MS Mincho" w:cstheme="minorHAnsi"/>
                <w:sz w:val="20"/>
              </w:rPr>
              <w:t xml:space="preserve"> (yes/no)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AD1" w14:textId="77777777" w:rsidR="00AC0FC9" w:rsidRPr="006A1E04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  <w:tr w:rsidR="00AC0FC9" w:rsidRPr="006A1E04" w14:paraId="33740774" w14:textId="77777777" w:rsidTr="006714C0">
        <w:trPr>
          <w:trHeight w:val="3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079" w14:textId="77777777" w:rsidR="00AC0FC9" w:rsidRDefault="00AC0FC9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>Date :</w:t>
            </w:r>
          </w:p>
          <w:p w14:paraId="4CB364D9" w14:textId="77777777" w:rsidR="006714C0" w:rsidRPr="006A1E04" w:rsidRDefault="006714C0" w:rsidP="006A1E04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1EF" w14:textId="77777777" w:rsidR="00AC0FC9" w:rsidRDefault="00AC0FC9" w:rsidP="006714C0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  <w:r w:rsidRPr="006A1E04">
              <w:rPr>
                <w:rFonts w:eastAsia="MS Mincho" w:cstheme="minorHAnsi"/>
                <w:sz w:val="20"/>
              </w:rPr>
              <w:t xml:space="preserve">Signature: </w:t>
            </w:r>
          </w:p>
          <w:p w14:paraId="7C1B03F7" w14:textId="33E5647F" w:rsidR="006714C0" w:rsidRPr="006A1E04" w:rsidRDefault="006714C0" w:rsidP="006714C0">
            <w:pPr>
              <w:spacing w:before="0"/>
              <w:jc w:val="both"/>
              <w:rPr>
                <w:rFonts w:eastAsia="MS Mincho" w:cstheme="minorHAnsi"/>
                <w:sz w:val="20"/>
              </w:rPr>
            </w:pPr>
          </w:p>
        </w:tc>
      </w:tr>
    </w:tbl>
    <w:p w14:paraId="37B079D3" w14:textId="7FC8FDB0" w:rsidR="00AC0FC9" w:rsidRDefault="00D90276" w:rsidP="006A1E04">
      <w:pPr>
        <w:spacing w:before="0"/>
        <w:ind w:right="91"/>
        <w:jc w:val="center"/>
        <w:rPr>
          <w:rFonts w:eastAsia="MS Mincho"/>
        </w:rPr>
      </w:pPr>
      <w:r w:rsidRPr="00D90276">
        <w:rPr>
          <w:rFonts w:eastAsia="MS Mincho"/>
        </w:rPr>
        <w:t>__________________</w:t>
      </w:r>
    </w:p>
    <w:sectPr w:rsidR="00AC0FC9" w:rsidSect="00AD7192">
      <w:headerReference w:type="default" r:id="rId23"/>
      <w:footerReference w:type="first" r:id="rId2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12CF" w14:textId="77777777" w:rsidR="00A15713" w:rsidRDefault="00A15713">
      <w:r>
        <w:separator/>
      </w:r>
    </w:p>
  </w:endnote>
  <w:endnote w:type="continuationSeparator" w:id="0">
    <w:p w14:paraId="53ECB579" w14:textId="77777777" w:rsidR="00A15713" w:rsidRDefault="00A1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5C9A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087B" w14:textId="77777777" w:rsidR="00A15713" w:rsidRDefault="00A15713">
      <w:r>
        <w:t>____________________</w:t>
      </w:r>
    </w:p>
  </w:footnote>
  <w:footnote w:type="continuationSeparator" w:id="0">
    <w:p w14:paraId="48401C3E" w14:textId="77777777" w:rsidR="00A15713" w:rsidRDefault="00A1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CAF6" w14:textId="5CB7EE8F" w:rsidR="00FA124A" w:rsidRDefault="00FA124A" w:rsidP="00497F6A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B54BD9">
      <w:rPr>
        <w:rStyle w:val="PageNumber"/>
        <w:noProof/>
      </w:rPr>
      <w:t>4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DB0262">
      <w:rPr>
        <w:noProof/>
      </w:rPr>
      <w:t>TSB Circular</w:t>
    </w:r>
    <w:r w:rsidR="00497F6A">
      <w:rPr>
        <w:noProof/>
      </w:rPr>
      <w:t xml:space="preserve"> </w:t>
    </w:r>
    <w:r w:rsidR="00E56177">
      <w:rPr>
        <w:noProof/>
      </w:rPr>
      <w:t>125</w:t>
    </w:r>
  </w:p>
  <w:p w14:paraId="06980B6C" w14:textId="77777777" w:rsidR="002B49DA" w:rsidRDefault="002B4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3DE"/>
    <w:multiLevelType w:val="hybridMultilevel"/>
    <w:tmpl w:val="815E63E8"/>
    <w:lvl w:ilvl="0" w:tplc="BEDA2150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91C3F"/>
    <w:multiLevelType w:val="hybridMultilevel"/>
    <w:tmpl w:val="FAEE2386"/>
    <w:lvl w:ilvl="0" w:tplc="2E4229FC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1F2"/>
    <w:multiLevelType w:val="hybridMultilevel"/>
    <w:tmpl w:val="9506A9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F144A"/>
    <w:multiLevelType w:val="hybridMultilevel"/>
    <w:tmpl w:val="4D1EDBAA"/>
    <w:lvl w:ilvl="0" w:tplc="BEDA215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500865"/>
    <w:multiLevelType w:val="hybridMultilevel"/>
    <w:tmpl w:val="84CC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261D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43937"/>
    <w:rsid w:val="000717D3"/>
    <w:rsid w:val="00071966"/>
    <w:rsid w:val="00084C2B"/>
    <w:rsid w:val="000967A2"/>
    <w:rsid w:val="000A5C2A"/>
    <w:rsid w:val="000A7D55"/>
    <w:rsid w:val="000B4C91"/>
    <w:rsid w:val="000C24B5"/>
    <w:rsid w:val="000C29F6"/>
    <w:rsid w:val="000C2E8E"/>
    <w:rsid w:val="000D49FB"/>
    <w:rsid w:val="000E01B3"/>
    <w:rsid w:val="000E0E7C"/>
    <w:rsid w:val="000F1B4B"/>
    <w:rsid w:val="00102391"/>
    <w:rsid w:val="0010283C"/>
    <w:rsid w:val="001213F9"/>
    <w:rsid w:val="0012744F"/>
    <w:rsid w:val="0013103F"/>
    <w:rsid w:val="0015057B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C6F70"/>
    <w:rsid w:val="001E1011"/>
    <w:rsid w:val="00202DC1"/>
    <w:rsid w:val="00205948"/>
    <w:rsid w:val="002116EE"/>
    <w:rsid w:val="00222D56"/>
    <w:rsid w:val="002309D8"/>
    <w:rsid w:val="002310E7"/>
    <w:rsid w:val="00231259"/>
    <w:rsid w:val="00242B16"/>
    <w:rsid w:val="0024314F"/>
    <w:rsid w:val="00261711"/>
    <w:rsid w:val="002A1FFE"/>
    <w:rsid w:val="002A2A72"/>
    <w:rsid w:val="002A7FE2"/>
    <w:rsid w:val="002B0DEB"/>
    <w:rsid w:val="002B49DA"/>
    <w:rsid w:val="002C3055"/>
    <w:rsid w:val="002C6D4C"/>
    <w:rsid w:val="002D7A4B"/>
    <w:rsid w:val="002E1B4F"/>
    <w:rsid w:val="002F2E67"/>
    <w:rsid w:val="002F4914"/>
    <w:rsid w:val="00307BE5"/>
    <w:rsid w:val="00315546"/>
    <w:rsid w:val="00323D71"/>
    <w:rsid w:val="003260DF"/>
    <w:rsid w:val="00330567"/>
    <w:rsid w:val="00332E9D"/>
    <w:rsid w:val="003336A3"/>
    <w:rsid w:val="0033475A"/>
    <w:rsid w:val="00344BEA"/>
    <w:rsid w:val="00347AF2"/>
    <w:rsid w:val="00350977"/>
    <w:rsid w:val="00351DA5"/>
    <w:rsid w:val="0035484B"/>
    <w:rsid w:val="00355D59"/>
    <w:rsid w:val="003824B5"/>
    <w:rsid w:val="003824B7"/>
    <w:rsid w:val="00386A9D"/>
    <w:rsid w:val="0038703B"/>
    <w:rsid w:val="00391081"/>
    <w:rsid w:val="0039255F"/>
    <w:rsid w:val="00393437"/>
    <w:rsid w:val="00397FBE"/>
    <w:rsid w:val="003A7731"/>
    <w:rsid w:val="003B2789"/>
    <w:rsid w:val="003C13CE"/>
    <w:rsid w:val="003D38E3"/>
    <w:rsid w:val="003D6209"/>
    <w:rsid w:val="003D6832"/>
    <w:rsid w:val="003E0A68"/>
    <w:rsid w:val="003E2518"/>
    <w:rsid w:val="003E3B69"/>
    <w:rsid w:val="003E552F"/>
    <w:rsid w:val="003E6CFD"/>
    <w:rsid w:val="004047D5"/>
    <w:rsid w:val="004152EE"/>
    <w:rsid w:val="00416E35"/>
    <w:rsid w:val="004245C9"/>
    <w:rsid w:val="00452ECF"/>
    <w:rsid w:val="00456F33"/>
    <w:rsid w:val="004625D0"/>
    <w:rsid w:val="00473146"/>
    <w:rsid w:val="00497F6A"/>
    <w:rsid w:val="004A6B7F"/>
    <w:rsid w:val="004A7DEE"/>
    <w:rsid w:val="004B1EF7"/>
    <w:rsid w:val="004B3FAD"/>
    <w:rsid w:val="004D0DCE"/>
    <w:rsid w:val="004E4C91"/>
    <w:rsid w:val="00501DCA"/>
    <w:rsid w:val="00512FA6"/>
    <w:rsid w:val="00513A47"/>
    <w:rsid w:val="0051762D"/>
    <w:rsid w:val="00520C31"/>
    <w:rsid w:val="00521349"/>
    <w:rsid w:val="005408DF"/>
    <w:rsid w:val="00562C7F"/>
    <w:rsid w:val="00567882"/>
    <w:rsid w:val="00573344"/>
    <w:rsid w:val="00583F9B"/>
    <w:rsid w:val="00590E48"/>
    <w:rsid w:val="005A3191"/>
    <w:rsid w:val="005A4A36"/>
    <w:rsid w:val="005A535E"/>
    <w:rsid w:val="005A7FEC"/>
    <w:rsid w:val="005E1223"/>
    <w:rsid w:val="005E2328"/>
    <w:rsid w:val="005E5C10"/>
    <w:rsid w:val="005F1652"/>
    <w:rsid w:val="005F2C78"/>
    <w:rsid w:val="005F3EA3"/>
    <w:rsid w:val="0060254F"/>
    <w:rsid w:val="006144E4"/>
    <w:rsid w:val="00640A88"/>
    <w:rsid w:val="00642014"/>
    <w:rsid w:val="00645654"/>
    <w:rsid w:val="00650299"/>
    <w:rsid w:val="0065073B"/>
    <w:rsid w:val="0065565F"/>
    <w:rsid w:val="00655FC5"/>
    <w:rsid w:val="006619EA"/>
    <w:rsid w:val="006714C0"/>
    <w:rsid w:val="006748E3"/>
    <w:rsid w:val="006825A3"/>
    <w:rsid w:val="00684A30"/>
    <w:rsid w:val="006A1D7C"/>
    <w:rsid w:val="006A1E04"/>
    <w:rsid w:val="006B0E40"/>
    <w:rsid w:val="006D1A0F"/>
    <w:rsid w:val="006E409E"/>
    <w:rsid w:val="006E63EC"/>
    <w:rsid w:val="006E7122"/>
    <w:rsid w:val="00723B92"/>
    <w:rsid w:val="0072576F"/>
    <w:rsid w:val="007303ED"/>
    <w:rsid w:val="0073540C"/>
    <w:rsid w:val="007558C0"/>
    <w:rsid w:val="00767230"/>
    <w:rsid w:val="00775267"/>
    <w:rsid w:val="00777A31"/>
    <w:rsid w:val="00787A3C"/>
    <w:rsid w:val="007B3F0C"/>
    <w:rsid w:val="007D2F64"/>
    <w:rsid w:val="007D4D5C"/>
    <w:rsid w:val="007D5547"/>
    <w:rsid w:val="007D7EE3"/>
    <w:rsid w:val="007E39A4"/>
    <w:rsid w:val="007E5345"/>
    <w:rsid w:val="007E5DC9"/>
    <w:rsid w:val="007F7153"/>
    <w:rsid w:val="00822581"/>
    <w:rsid w:val="008309DD"/>
    <w:rsid w:val="0083227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26B8"/>
    <w:rsid w:val="008F1CFE"/>
    <w:rsid w:val="008F2032"/>
    <w:rsid w:val="008F39FA"/>
    <w:rsid w:val="008F45C0"/>
    <w:rsid w:val="008F640C"/>
    <w:rsid w:val="00917FF3"/>
    <w:rsid w:val="009252B8"/>
    <w:rsid w:val="009254A6"/>
    <w:rsid w:val="009273EC"/>
    <w:rsid w:val="00932E45"/>
    <w:rsid w:val="00937C61"/>
    <w:rsid w:val="00961809"/>
    <w:rsid w:val="00982084"/>
    <w:rsid w:val="00990D30"/>
    <w:rsid w:val="00991A72"/>
    <w:rsid w:val="00995963"/>
    <w:rsid w:val="009A6104"/>
    <w:rsid w:val="009A6312"/>
    <w:rsid w:val="009A6EFF"/>
    <w:rsid w:val="009B61EB"/>
    <w:rsid w:val="009B6449"/>
    <w:rsid w:val="009B6771"/>
    <w:rsid w:val="009C2064"/>
    <w:rsid w:val="009C2BA2"/>
    <w:rsid w:val="009C2D7F"/>
    <w:rsid w:val="009C4663"/>
    <w:rsid w:val="009D1697"/>
    <w:rsid w:val="009F6714"/>
    <w:rsid w:val="00A014F8"/>
    <w:rsid w:val="00A03241"/>
    <w:rsid w:val="00A05A62"/>
    <w:rsid w:val="00A05E8D"/>
    <w:rsid w:val="00A11DCA"/>
    <w:rsid w:val="00A15713"/>
    <w:rsid w:val="00A2003D"/>
    <w:rsid w:val="00A27FC0"/>
    <w:rsid w:val="00A4370C"/>
    <w:rsid w:val="00A45B1F"/>
    <w:rsid w:val="00A5173C"/>
    <w:rsid w:val="00A5354B"/>
    <w:rsid w:val="00A61AEF"/>
    <w:rsid w:val="00A8119C"/>
    <w:rsid w:val="00AA7BAF"/>
    <w:rsid w:val="00AB0FFD"/>
    <w:rsid w:val="00AB3EF9"/>
    <w:rsid w:val="00AB6C43"/>
    <w:rsid w:val="00AC0FC9"/>
    <w:rsid w:val="00AC1566"/>
    <w:rsid w:val="00AC1A62"/>
    <w:rsid w:val="00AC2CAA"/>
    <w:rsid w:val="00AC42CF"/>
    <w:rsid w:val="00AC6EBF"/>
    <w:rsid w:val="00AD7192"/>
    <w:rsid w:val="00AE2DC6"/>
    <w:rsid w:val="00AE2E00"/>
    <w:rsid w:val="00AE79E2"/>
    <w:rsid w:val="00AF0C25"/>
    <w:rsid w:val="00AF173A"/>
    <w:rsid w:val="00AF3BB9"/>
    <w:rsid w:val="00AF47A3"/>
    <w:rsid w:val="00B066A4"/>
    <w:rsid w:val="00B07A13"/>
    <w:rsid w:val="00B143E2"/>
    <w:rsid w:val="00B164D7"/>
    <w:rsid w:val="00B369BF"/>
    <w:rsid w:val="00B4279B"/>
    <w:rsid w:val="00B45FC9"/>
    <w:rsid w:val="00B51487"/>
    <w:rsid w:val="00B54BD9"/>
    <w:rsid w:val="00B776BF"/>
    <w:rsid w:val="00B82175"/>
    <w:rsid w:val="00B832DD"/>
    <w:rsid w:val="00B83461"/>
    <w:rsid w:val="00B854E3"/>
    <w:rsid w:val="00B94DE5"/>
    <w:rsid w:val="00BA4DAE"/>
    <w:rsid w:val="00BB1D6D"/>
    <w:rsid w:val="00BC2A8F"/>
    <w:rsid w:val="00BC7CCF"/>
    <w:rsid w:val="00BD553E"/>
    <w:rsid w:val="00BE319C"/>
    <w:rsid w:val="00BE470B"/>
    <w:rsid w:val="00BF59A4"/>
    <w:rsid w:val="00C31DDB"/>
    <w:rsid w:val="00C57A91"/>
    <w:rsid w:val="00C71357"/>
    <w:rsid w:val="00C73784"/>
    <w:rsid w:val="00C80706"/>
    <w:rsid w:val="00CA361B"/>
    <w:rsid w:val="00CB5AE2"/>
    <w:rsid w:val="00CC01C2"/>
    <w:rsid w:val="00CC3FC7"/>
    <w:rsid w:val="00CC5803"/>
    <w:rsid w:val="00CD5342"/>
    <w:rsid w:val="00CD5D6A"/>
    <w:rsid w:val="00CD7F8B"/>
    <w:rsid w:val="00CF045F"/>
    <w:rsid w:val="00CF21F2"/>
    <w:rsid w:val="00D02712"/>
    <w:rsid w:val="00D03D31"/>
    <w:rsid w:val="00D15CD4"/>
    <w:rsid w:val="00D214D0"/>
    <w:rsid w:val="00D2180F"/>
    <w:rsid w:val="00D348C3"/>
    <w:rsid w:val="00D41987"/>
    <w:rsid w:val="00D46C07"/>
    <w:rsid w:val="00D61946"/>
    <w:rsid w:val="00D6546B"/>
    <w:rsid w:val="00D71803"/>
    <w:rsid w:val="00D719BB"/>
    <w:rsid w:val="00D72604"/>
    <w:rsid w:val="00D76AE1"/>
    <w:rsid w:val="00D8671C"/>
    <w:rsid w:val="00D86DE3"/>
    <w:rsid w:val="00D8794B"/>
    <w:rsid w:val="00D90276"/>
    <w:rsid w:val="00D92A19"/>
    <w:rsid w:val="00D97C31"/>
    <w:rsid w:val="00DB0262"/>
    <w:rsid w:val="00DB6CCB"/>
    <w:rsid w:val="00DB7DA6"/>
    <w:rsid w:val="00DC1CAB"/>
    <w:rsid w:val="00DD4BED"/>
    <w:rsid w:val="00DE069B"/>
    <w:rsid w:val="00DE39F0"/>
    <w:rsid w:val="00DF0AF3"/>
    <w:rsid w:val="00DF62B4"/>
    <w:rsid w:val="00E0600D"/>
    <w:rsid w:val="00E21452"/>
    <w:rsid w:val="00E25C13"/>
    <w:rsid w:val="00E27D7E"/>
    <w:rsid w:val="00E34935"/>
    <w:rsid w:val="00E42E13"/>
    <w:rsid w:val="00E53D81"/>
    <w:rsid w:val="00E56177"/>
    <w:rsid w:val="00E6257C"/>
    <w:rsid w:val="00E63C59"/>
    <w:rsid w:val="00E777BB"/>
    <w:rsid w:val="00E82E3F"/>
    <w:rsid w:val="00E95BDE"/>
    <w:rsid w:val="00EA4E8F"/>
    <w:rsid w:val="00EA6CFD"/>
    <w:rsid w:val="00EB6AE9"/>
    <w:rsid w:val="00ED26D3"/>
    <w:rsid w:val="00ED3C40"/>
    <w:rsid w:val="00EF335B"/>
    <w:rsid w:val="00F019B3"/>
    <w:rsid w:val="00F01D97"/>
    <w:rsid w:val="00F43EEB"/>
    <w:rsid w:val="00F46C8A"/>
    <w:rsid w:val="00F501CC"/>
    <w:rsid w:val="00F5169C"/>
    <w:rsid w:val="00F54EF2"/>
    <w:rsid w:val="00F672D0"/>
    <w:rsid w:val="00F7565E"/>
    <w:rsid w:val="00F7771A"/>
    <w:rsid w:val="00FA124A"/>
    <w:rsid w:val="00FA3383"/>
    <w:rsid w:val="00FA5CBF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  <w:rsid w:val="00FE5CF1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2C7720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027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gi-symposium@itu.int" TargetMode="External"/><Relationship Id="rId18" Type="http://schemas.openxmlformats.org/officeDocument/2006/relationships/hyperlink" Target="http://www.itu.int/go/figi2019r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eltabie@tra.gov.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igi2019reg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gap/Documents/Fellowships_BSG_EligibleCountries.pdf" TargetMode="External"/><Relationship Id="rId20" Type="http://schemas.openxmlformats.org/officeDocument/2006/relationships/hyperlink" Target="mailto:figi-symposiu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IGI201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globalfindex.worldbank.org/" TargetMode="External"/><Relationship Id="rId19" Type="http://schemas.openxmlformats.org/officeDocument/2006/relationships/hyperlink" Target="mailto:figi-symposium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www.itu.int/go/figi2019reg" TargetMode="External"/><Relationship Id="rId22" Type="http://schemas.openxmlformats.org/officeDocument/2006/relationships/hyperlink" Target="mailto:figi-symposiu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268F-2E55-4A3A-AC40-D07DC460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4</Pages>
  <Words>1138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5</cp:revision>
  <cp:lastPrinted>2018-11-12T10:56:00Z</cp:lastPrinted>
  <dcterms:created xsi:type="dcterms:W3CDTF">2018-11-08T12:36:00Z</dcterms:created>
  <dcterms:modified xsi:type="dcterms:W3CDTF">2018-11-12T10:57:00Z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