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634"/>
        <w:gridCol w:w="1760"/>
      </w:tblGrid>
      <w:tr w:rsidR="00343ACB" w:rsidTr="00835FCF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3ACB" w:rsidRPr="009A54D9" w:rsidRDefault="00343ACB" w:rsidP="004928B1">
            <w:pPr>
              <w:pStyle w:val="Tabletext0"/>
              <w:jc w:val="center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90CB56C" wp14:editId="3798BB63">
                  <wp:extent cx="808355" cy="80835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gridSpan w:val="2"/>
            <w:tcMar>
              <w:left w:w="142" w:type="dxa"/>
            </w:tcMar>
            <w:vAlign w:val="center"/>
          </w:tcPr>
          <w:p w:rsidR="00343ACB" w:rsidRDefault="00343ACB" w:rsidP="004928B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343ACB" w:rsidRPr="00F50108" w:rsidRDefault="00343ACB" w:rsidP="004928B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760" w:type="dxa"/>
            <w:vAlign w:val="center"/>
          </w:tcPr>
          <w:p w:rsidR="00343ACB" w:rsidRPr="00F50108" w:rsidRDefault="00343ACB" w:rsidP="004928B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43ACB" w:rsidTr="004928B1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:rsidR="00343ACB" w:rsidRPr="00DB71C6" w:rsidRDefault="00343ACB" w:rsidP="004928B1">
            <w:pPr>
              <w:pStyle w:val="Tabletext0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43ACB" w:rsidRPr="00DB71C6" w:rsidRDefault="00343ACB" w:rsidP="00E31928">
            <w:pPr>
              <w:pStyle w:val="Tabletext0"/>
              <w:spacing w:before="360" w:after="120"/>
            </w:pPr>
            <w:r>
              <w:t>Ginebra, 10 de octubre de 2018</w:t>
            </w:r>
          </w:p>
        </w:tc>
      </w:tr>
      <w:tr w:rsidR="00343ACB" w:rsidRPr="00B6343B" w:rsidTr="004928B1">
        <w:trPr>
          <w:cantSplit/>
          <w:trHeight w:val="700"/>
        </w:trPr>
        <w:tc>
          <w:tcPr>
            <w:tcW w:w="1143" w:type="dxa"/>
          </w:tcPr>
          <w:p w:rsidR="00343ACB" w:rsidRPr="00F36AC4" w:rsidRDefault="00343ACB" w:rsidP="004928B1">
            <w:pPr>
              <w:pStyle w:val="Tabletext0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343ACB" w:rsidRPr="00343ACB" w:rsidRDefault="00343ACB" w:rsidP="00343ACB">
            <w:pPr>
              <w:pStyle w:val="Tabletext0"/>
              <w:rPr>
                <w:lang w:val="en-US"/>
              </w:rPr>
            </w:pPr>
            <w:r w:rsidRPr="00343ACB">
              <w:rPr>
                <w:b/>
                <w:lang w:val="en-US"/>
              </w:rPr>
              <w:t>Circular TSB 123</w:t>
            </w:r>
            <w:r>
              <w:rPr>
                <w:b/>
                <w:lang w:val="en-US"/>
              </w:rPr>
              <w:br/>
            </w:r>
            <w:r w:rsidRPr="00343ACB">
              <w:rPr>
                <w:lang w:val="en-US"/>
              </w:rP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:rsidR="00343ACB" w:rsidRPr="00B6343B" w:rsidRDefault="00343ACB" w:rsidP="004928B1">
            <w:pPr>
              <w:pStyle w:val="Tabletext0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6343B">
              <w:rPr>
                <w:b/>
                <w:bCs/>
              </w:rPr>
              <w:t>A:</w:t>
            </w:r>
          </w:p>
          <w:p w:rsidR="00343ACB" w:rsidRPr="00343ACB" w:rsidRDefault="00343ACB" w:rsidP="00343ACB">
            <w:pPr>
              <w:pStyle w:val="Tabletext0"/>
              <w:ind w:left="283" w:hanging="283"/>
            </w:pPr>
            <w:r w:rsidRPr="00343ACB">
              <w:t>–</w:t>
            </w:r>
            <w:r w:rsidRPr="00343ACB">
              <w:tab/>
            </w:r>
            <w:r>
              <w:t>L</w:t>
            </w:r>
            <w:r w:rsidRPr="0092376B">
              <w:t>as Administraciones de los Estados Miembros de la Unión;</w:t>
            </w:r>
          </w:p>
          <w:p w:rsidR="00343ACB" w:rsidRPr="00B6343B" w:rsidRDefault="00343ACB" w:rsidP="004928B1">
            <w:pPr>
              <w:pStyle w:val="Tabletext0"/>
              <w:ind w:left="283" w:hanging="283"/>
              <w:rPr>
                <w:color w:val="000000"/>
              </w:rPr>
            </w:pPr>
            <w:r w:rsidRPr="00B6343B">
              <w:t>–</w:t>
            </w:r>
            <w:r w:rsidRPr="00B6343B">
              <w:rPr>
                <w:color w:val="000000"/>
              </w:rPr>
              <w:tab/>
            </w:r>
            <w:r w:rsidR="00B6343B">
              <w:t xml:space="preserve">Los </w:t>
            </w:r>
            <w:r w:rsidR="00B6343B" w:rsidRPr="0092376B">
              <w:t>Miembros de Sector del UIT-T</w:t>
            </w:r>
            <w:r w:rsidRPr="00B6343B">
              <w:rPr>
                <w:color w:val="000000"/>
              </w:rPr>
              <w:t>;</w:t>
            </w:r>
          </w:p>
          <w:p w:rsidR="00343ACB" w:rsidRPr="00B6343B" w:rsidRDefault="00343ACB" w:rsidP="00B6343B">
            <w:pPr>
              <w:pStyle w:val="Tabletext0"/>
              <w:ind w:left="283" w:hanging="283"/>
              <w:rPr>
                <w:color w:val="000000"/>
              </w:rPr>
            </w:pPr>
            <w:r w:rsidRPr="00B6343B">
              <w:t>–</w:t>
            </w:r>
            <w:r w:rsidRPr="00B6343B">
              <w:rPr>
                <w:color w:val="000000"/>
              </w:rPr>
              <w:tab/>
            </w:r>
            <w:r w:rsidR="00B6343B">
              <w:t>L</w:t>
            </w:r>
            <w:r w:rsidR="00B6343B" w:rsidRPr="0092376B">
              <w:t>os Asociados del UIT-T</w:t>
            </w:r>
            <w:r w:rsidRPr="00B6343B">
              <w:rPr>
                <w:color w:val="000000"/>
              </w:rPr>
              <w:t>;</w:t>
            </w:r>
          </w:p>
          <w:p w:rsidR="00343ACB" w:rsidRPr="00B6343B" w:rsidRDefault="00343ACB" w:rsidP="004928B1">
            <w:pPr>
              <w:pStyle w:val="Tabletext0"/>
              <w:ind w:left="283" w:hanging="283"/>
            </w:pPr>
            <w:r w:rsidRPr="00B6343B">
              <w:t>–</w:t>
            </w:r>
            <w:r w:rsidRPr="00B6343B">
              <w:rPr>
                <w:color w:val="000000"/>
              </w:rPr>
              <w:tab/>
            </w:r>
            <w:r w:rsidR="00B6343B">
              <w:t>L</w:t>
            </w:r>
            <w:r w:rsidR="00B6343B" w:rsidRPr="0092376B">
              <w:t>as Instituciones Académicas de la UIT</w:t>
            </w:r>
          </w:p>
        </w:tc>
      </w:tr>
      <w:tr w:rsidR="00343ACB" w:rsidTr="004928B1">
        <w:trPr>
          <w:cantSplit/>
          <w:trHeight w:val="289"/>
        </w:trPr>
        <w:tc>
          <w:tcPr>
            <w:tcW w:w="1143" w:type="dxa"/>
          </w:tcPr>
          <w:p w:rsidR="00343ACB" w:rsidRPr="00343ACB" w:rsidRDefault="00343ACB" w:rsidP="004928B1">
            <w:pPr>
              <w:pStyle w:val="Tabletext0"/>
              <w:rPr>
                <w:lang w:val="en-US"/>
              </w:rPr>
            </w:pPr>
            <w:r w:rsidRPr="00343ACB">
              <w:rPr>
                <w:lang w:val="en-US"/>
              </w:rPr>
              <w:t>Contact:</w:t>
            </w:r>
          </w:p>
        </w:tc>
        <w:tc>
          <w:tcPr>
            <w:tcW w:w="4244" w:type="dxa"/>
            <w:gridSpan w:val="2"/>
          </w:tcPr>
          <w:p w:rsidR="00343ACB" w:rsidRPr="00F36AC4" w:rsidRDefault="00343ACB" w:rsidP="004928B1">
            <w:pPr>
              <w:pStyle w:val="Tabletext0"/>
              <w:rPr>
                <w:b/>
              </w:rPr>
            </w:pPr>
            <w:r w:rsidRPr="00343ACB">
              <w:rPr>
                <w:b/>
                <w:lang w:val="en-US"/>
              </w:rPr>
              <w:t xml:space="preserve">Simao </w:t>
            </w:r>
            <w:r>
              <w:rPr>
                <w:b/>
              </w:rPr>
              <w:t>Campos</w:t>
            </w:r>
          </w:p>
        </w:tc>
        <w:tc>
          <w:tcPr>
            <w:tcW w:w="4394" w:type="dxa"/>
            <w:gridSpan w:val="2"/>
            <w:vMerge/>
          </w:tcPr>
          <w:p w:rsidR="00343ACB" w:rsidRDefault="00343ACB" w:rsidP="004928B1">
            <w:pPr>
              <w:pStyle w:val="Tabletext0"/>
              <w:ind w:left="142" w:hanging="142"/>
            </w:pPr>
          </w:p>
        </w:tc>
      </w:tr>
      <w:tr w:rsidR="00343ACB" w:rsidTr="004928B1">
        <w:trPr>
          <w:cantSplit/>
          <w:trHeight w:val="221"/>
        </w:trPr>
        <w:tc>
          <w:tcPr>
            <w:tcW w:w="1143" w:type="dxa"/>
          </w:tcPr>
          <w:p w:rsidR="00343ACB" w:rsidRPr="00F36AC4" w:rsidRDefault="00343ACB" w:rsidP="004928B1">
            <w:pPr>
              <w:pStyle w:val="Tabletext0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343ACB" w:rsidRPr="00F36AC4" w:rsidRDefault="00343ACB" w:rsidP="004928B1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6805</w:t>
            </w:r>
          </w:p>
        </w:tc>
        <w:tc>
          <w:tcPr>
            <w:tcW w:w="4394" w:type="dxa"/>
            <w:gridSpan w:val="2"/>
            <w:vMerge/>
          </w:tcPr>
          <w:p w:rsidR="00343ACB" w:rsidRDefault="00343ACB" w:rsidP="004928B1">
            <w:pPr>
              <w:pStyle w:val="Tabletext0"/>
              <w:ind w:left="142" w:hanging="142"/>
            </w:pPr>
          </w:p>
        </w:tc>
      </w:tr>
      <w:tr w:rsidR="00343ACB" w:rsidTr="004928B1">
        <w:trPr>
          <w:cantSplit/>
          <w:trHeight w:val="103"/>
        </w:trPr>
        <w:tc>
          <w:tcPr>
            <w:tcW w:w="1143" w:type="dxa"/>
          </w:tcPr>
          <w:p w:rsidR="00343ACB" w:rsidRPr="00F36AC4" w:rsidRDefault="00343ACB" w:rsidP="004928B1">
            <w:pPr>
              <w:pStyle w:val="Tabletext0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343ACB" w:rsidRPr="00F36AC4" w:rsidRDefault="00343ACB" w:rsidP="004928B1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343ACB" w:rsidRDefault="00343ACB" w:rsidP="004928B1">
            <w:pPr>
              <w:pStyle w:val="Tabletext0"/>
              <w:ind w:left="142" w:hanging="142"/>
            </w:pPr>
          </w:p>
        </w:tc>
      </w:tr>
      <w:tr w:rsidR="00343ACB" w:rsidRPr="00FA3E43" w:rsidTr="004928B1">
        <w:trPr>
          <w:cantSplit/>
          <w:trHeight w:val="2520"/>
        </w:trPr>
        <w:tc>
          <w:tcPr>
            <w:tcW w:w="1143" w:type="dxa"/>
          </w:tcPr>
          <w:p w:rsidR="00343ACB" w:rsidRPr="00F36AC4" w:rsidRDefault="00343ACB" w:rsidP="004928B1">
            <w:pPr>
              <w:pStyle w:val="Tabletext0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343ACB" w:rsidRPr="00F36AC4" w:rsidRDefault="00343ACB" w:rsidP="004928B1">
            <w:pPr>
              <w:pStyle w:val="Tabletext0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:rsidR="00343ACB" w:rsidRPr="00FA3E43" w:rsidRDefault="00343ACB" w:rsidP="00FA3E43">
            <w:pPr>
              <w:pStyle w:val="Tabletext0"/>
              <w:rPr>
                <w:b/>
              </w:rPr>
            </w:pPr>
            <w:r w:rsidRPr="00FA3E43">
              <w:rPr>
                <w:b/>
              </w:rPr>
              <w:t>Cop</w:t>
            </w:r>
            <w:r w:rsidR="00FA3E43" w:rsidRPr="00FA3E43">
              <w:rPr>
                <w:b/>
              </w:rPr>
              <w:t>ia</w:t>
            </w:r>
            <w:r w:rsidRPr="00FA3E43">
              <w:rPr>
                <w:b/>
              </w:rPr>
              <w:t>:</w:t>
            </w:r>
          </w:p>
          <w:p w:rsidR="00343ACB" w:rsidRDefault="00FA3E43" w:rsidP="00FA3E4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FA3E43">
              <w:t>–</w:t>
            </w:r>
            <w:r w:rsidRPr="00FA3E43">
              <w:tab/>
            </w:r>
            <w:r w:rsidRPr="0092376B">
              <w:t>A los Presidentes y Vicepresidentes de las Comisiones de Estudio del UIT-T;</w:t>
            </w:r>
          </w:p>
          <w:p w:rsidR="00FA3E43" w:rsidRDefault="00FA3E43" w:rsidP="00FA3E4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–</w:t>
            </w:r>
            <w:r>
              <w:tab/>
            </w:r>
            <w:r w:rsidRPr="0092376B">
              <w:t>Al Director de la Oficina de Desarrollo de las Telecomunicaciones</w:t>
            </w:r>
            <w:r w:rsidR="00835FCF">
              <w:t>;</w:t>
            </w:r>
          </w:p>
          <w:p w:rsidR="00FA3E43" w:rsidRPr="00FA3E43" w:rsidRDefault="00FA3E43" w:rsidP="00FA3E4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–</w:t>
            </w:r>
            <w:r>
              <w:tab/>
            </w:r>
            <w:r w:rsidRPr="0092376B">
              <w:t>Al Director de la Oficina de Radiocomunicaciones</w:t>
            </w:r>
          </w:p>
        </w:tc>
      </w:tr>
      <w:tr w:rsidR="00343ACB" w:rsidRPr="009815F7" w:rsidTr="004928B1">
        <w:trPr>
          <w:cantSplit/>
          <w:trHeight w:val="80"/>
        </w:trPr>
        <w:tc>
          <w:tcPr>
            <w:tcW w:w="1143" w:type="dxa"/>
          </w:tcPr>
          <w:p w:rsidR="00343ACB" w:rsidRPr="009B6449" w:rsidRDefault="009815F7" w:rsidP="004928B1">
            <w:pPr>
              <w:pStyle w:val="Tabletext0"/>
            </w:pPr>
            <w:r>
              <w:t>Asunto:</w:t>
            </w:r>
          </w:p>
        </w:tc>
        <w:tc>
          <w:tcPr>
            <w:tcW w:w="8638" w:type="dxa"/>
            <w:gridSpan w:val="4"/>
          </w:tcPr>
          <w:p w:rsidR="00343ACB" w:rsidRPr="009815F7" w:rsidRDefault="009815F7" w:rsidP="00835FCF">
            <w:pPr>
              <w:pStyle w:val="Tabletext0"/>
            </w:pPr>
            <w:r w:rsidRPr="00EF65FD">
              <w:rPr>
                <w:b/>
              </w:rPr>
              <w:t>2</w:t>
            </w:r>
            <w:r>
              <w:rPr>
                <w:b/>
              </w:rPr>
              <w:t xml:space="preserve">º Taller y reunión del Grupo Temático UIT/OMS sobre </w:t>
            </w:r>
            <w:r w:rsidR="00835FCF">
              <w:rPr>
                <w:b/>
              </w:rPr>
              <w:t>IA</w:t>
            </w:r>
            <w:r>
              <w:rPr>
                <w:b/>
              </w:rPr>
              <w:t xml:space="preserve"> para la salud</w:t>
            </w:r>
            <w:r>
              <w:rPr>
                <w:b/>
              </w:rPr>
              <w:br/>
              <w:t>Ciudad de Nueva York</w:t>
            </w:r>
            <w:r w:rsidRPr="00EF65FD">
              <w:rPr>
                <w:b/>
              </w:rPr>
              <w:t xml:space="preserve">, </w:t>
            </w:r>
            <w:r>
              <w:rPr>
                <w:b/>
              </w:rPr>
              <w:t>Estados Unidos</w:t>
            </w:r>
            <w:r w:rsidRPr="00EF65FD">
              <w:rPr>
                <w:b/>
              </w:rPr>
              <w:t xml:space="preserve">, 14-16 </w:t>
            </w:r>
            <w:r>
              <w:rPr>
                <w:b/>
              </w:rPr>
              <w:t xml:space="preserve">de noviembre de </w:t>
            </w:r>
            <w:r w:rsidRPr="00EF65FD">
              <w:rPr>
                <w:b/>
              </w:rPr>
              <w:t>2018</w:t>
            </w:r>
          </w:p>
        </w:tc>
      </w:tr>
    </w:tbl>
    <w:p w:rsidR="00C34772" w:rsidRDefault="00C34772" w:rsidP="00776B29">
      <w:pPr>
        <w:pStyle w:val="Normalaftertitle"/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776B29">
        <w:t>,</w:t>
      </w:r>
    </w:p>
    <w:p w:rsidR="00C34772" w:rsidRDefault="00C34772" w:rsidP="00835FCF">
      <w:r>
        <w:rPr>
          <w:bCs/>
        </w:rPr>
        <w:t>1</w:t>
      </w:r>
      <w:r>
        <w:tab/>
      </w:r>
      <w:r w:rsidR="00606ABD">
        <w:t xml:space="preserve">Deseo informarle que, por amable invitación de la Universidad de Columbia, el 2º Taller de la UIT y la OMS sobre </w:t>
      </w:r>
      <w:r w:rsidR="009815F7">
        <w:t>"</w:t>
      </w:r>
      <w:r w:rsidR="00606ABD" w:rsidRPr="00606ABD">
        <w:rPr>
          <w:b/>
          <w:bCs/>
        </w:rPr>
        <w:t>IA para la salud</w:t>
      </w:r>
      <w:r w:rsidR="009815F7">
        <w:t>"</w:t>
      </w:r>
      <w:r w:rsidR="00606ABD">
        <w:t xml:space="preserve"> se celebrará el día 14 de noviembre de 2018 en la Universidad de Columbia de la Ciudad de Nueva York (Estados Unidos)</w:t>
      </w:r>
      <w:r w:rsidR="003F21AE" w:rsidRPr="003F21AE">
        <w:t xml:space="preserve">, </w:t>
      </w:r>
      <w:r w:rsidR="009815F7">
        <w:t>seguido por la 2ª reunión del</w:t>
      </w:r>
      <w:r w:rsidR="003F21AE" w:rsidRPr="003F21AE">
        <w:t xml:space="preserve"> </w:t>
      </w:r>
      <w:hyperlink r:id="rId9" w:history="1">
        <w:r w:rsidR="00F849F3" w:rsidRPr="00F35D45">
          <w:rPr>
            <w:rStyle w:val="Hyperlink"/>
          </w:rPr>
          <w:t>Grupo Temático del UIT-T sobre</w:t>
        </w:r>
        <w:r w:rsidR="003F21AE" w:rsidRPr="00F35D45">
          <w:rPr>
            <w:rStyle w:val="Hyperlink"/>
          </w:rPr>
          <w:t xml:space="preserve"> </w:t>
        </w:r>
        <w:r w:rsidR="00F849F3" w:rsidRPr="00F35D45">
          <w:rPr>
            <w:rStyle w:val="Hyperlink"/>
          </w:rPr>
          <w:t>inteligencia artificial en el ámbito de la sanidad</w:t>
        </w:r>
      </w:hyperlink>
      <w:r w:rsidR="00F849F3">
        <w:t xml:space="preserve"> (FG-AI4H) </w:t>
      </w:r>
      <w:r w:rsidR="00606ABD">
        <w:t>que se celebrará en el mismo lugar los días 15 y 16 de noviembre de 2018. El taller ha sido organizado con</w:t>
      </w:r>
      <w:r w:rsidR="00835FCF">
        <w:t>juntamente por la UIT y la OMS.</w:t>
      </w:r>
    </w:p>
    <w:p w:rsidR="00C34772" w:rsidRDefault="00C34772" w:rsidP="00835FCF">
      <w:r>
        <w:rPr>
          <w:bCs/>
        </w:rPr>
        <w:t>2</w:t>
      </w:r>
      <w:r>
        <w:tab/>
      </w:r>
      <w:r w:rsidR="003E0FFD" w:rsidRPr="003E0FFD">
        <w:t>La reunión y el taller se celebrarán únicamente en inglés.</w:t>
      </w:r>
    </w:p>
    <w:p w:rsidR="00C34772" w:rsidRDefault="00C34772" w:rsidP="003E0FFD">
      <w:r>
        <w:rPr>
          <w:bCs/>
        </w:rPr>
        <w:t>3</w:t>
      </w:r>
      <w:r>
        <w:tab/>
      </w:r>
      <w:r w:rsidR="003E0FFD" w:rsidRPr="003E0FFD">
        <w:t xml:space="preserve">La participación </w:t>
      </w:r>
      <w:r w:rsidR="003E0FFD">
        <w:t xml:space="preserve">en el taller y la reunión del </w:t>
      </w:r>
      <w:r w:rsidR="003E0FFD" w:rsidRPr="003E0FFD">
        <w:t>Grupo Temático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</w:t>
      </w:r>
      <w:r w:rsidR="00F50885">
        <w:t xml:space="preserve"> y en el </w:t>
      </w:r>
      <w:r w:rsidR="00F50885" w:rsidRPr="00F50885">
        <w:t>Grupo Temático</w:t>
      </w:r>
      <w:r w:rsidR="003E0FFD" w:rsidRPr="003E0FFD">
        <w:t xml:space="preserve"> es gratuita, pero no se otorgarán becas.</w:t>
      </w:r>
    </w:p>
    <w:p w:rsidR="001E0902" w:rsidRDefault="001E0902" w:rsidP="001E0902">
      <w:r>
        <w:t>4</w:t>
      </w:r>
      <w:r>
        <w:tab/>
      </w:r>
      <w:r w:rsidRPr="001E0902">
        <w:t>La información relativa al taller, incluido el proyecto de programa, estará disponible en el sitio web del evento</w:t>
      </w:r>
      <w:r w:rsidRPr="000B596A">
        <w:t xml:space="preserve">: </w:t>
      </w:r>
      <w:hyperlink r:id="rId10" w:history="1">
        <w:r w:rsidRPr="001A4249">
          <w:rPr>
            <w:rStyle w:val="Hyperlink"/>
          </w:rPr>
          <w:t>https://itu.int/en/ITU-T/Workshops-and-Seminars/20181114</w:t>
        </w:r>
      </w:hyperlink>
      <w:r w:rsidRPr="000B596A">
        <w:t>.</w:t>
      </w:r>
      <w:r>
        <w:t xml:space="preserve"> </w:t>
      </w:r>
      <w:r w:rsidRPr="001E0902">
        <w:t>Se ruega a los participantes que consulten periódicamente el sitio para nuevas actualizaciones.</w:t>
      </w:r>
    </w:p>
    <w:p w:rsidR="00C34772" w:rsidRDefault="00E41E1E" w:rsidP="00CA7BA8">
      <w:r>
        <w:rPr>
          <w:bCs/>
        </w:rPr>
        <w:t>5</w:t>
      </w:r>
      <w:r w:rsidR="00216B02">
        <w:tab/>
      </w:r>
      <w:r w:rsidR="00216B02" w:rsidRPr="0092376B">
        <w:t>Los delegados disponen de instalaciones de red de área local inalámbrica.</w:t>
      </w:r>
      <w:r w:rsidR="00216B02">
        <w:t xml:space="preserve"> </w:t>
      </w:r>
      <w:r w:rsidR="00606ABD">
        <w:t>Tenga presente que ambos eventos se celebrarán sin hacer uso del papel.</w:t>
      </w:r>
    </w:p>
    <w:p w:rsidR="00835FCF" w:rsidRDefault="00835F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E0902" w:rsidRPr="003D1117" w:rsidRDefault="001E0902" w:rsidP="003D1117">
      <w:r>
        <w:lastRenderedPageBreak/>
        <w:t>6</w:t>
      </w:r>
      <w:r>
        <w:tab/>
      </w:r>
      <w:r w:rsidR="003D1117" w:rsidRPr="003D1117">
        <w:t xml:space="preserve">En la página web del Grupo Temático y del </w:t>
      </w:r>
      <w:r w:rsidR="003D1117">
        <w:t>taller</w:t>
      </w:r>
      <w:r w:rsidR="003D1117" w:rsidRPr="003D1117">
        <w:t xml:space="preserve"> se facilitará información práctica sobre el alojamiento, el transporte y los visados</w:t>
      </w:r>
      <w:r>
        <w:t>.</w:t>
      </w:r>
    </w:p>
    <w:p w:rsidR="001E0902" w:rsidRPr="00C14C8C" w:rsidRDefault="001E0902" w:rsidP="00ED7763">
      <w:r w:rsidRPr="00C14C8C">
        <w:t>7</w:t>
      </w:r>
      <w:r w:rsidRPr="00C14C8C">
        <w:tab/>
      </w:r>
      <w:r w:rsidR="00C14C8C" w:rsidRPr="00C14C8C">
        <w:t>Para que la Secretaría de la UIT pueda tomar las disposiciones necesarias sobre la organización de la reunión del Grupo Temático y del taller, le agradecería que se inscribiese a la mayor brevedad posible a través del formulario en línea disponible en la dirección</w:t>
      </w:r>
      <w:r w:rsidRPr="00C14C8C">
        <w:t xml:space="preserve"> </w:t>
      </w:r>
      <w:hyperlink r:id="rId11" w:history="1">
        <w:r w:rsidRPr="00343ACB">
          <w:rPr>
            <w:rStyle w:val="Hyperlink"/>
          </w:rPr>
          <w:t>https://itu.int/go/fgai4h/reg</w:t>
        </w:r>
      </w:hyperlink>
      <w:r w:rsidR="00C14C8C" w:rsidRPr="00C14C8C">
        <w:t xml:space="preserve">, y </w:t>
      </w:r>
      <w:r w:rsidR="00C14C8C" w:rsidRPr="00C14C8C">
        <w:rPr>
          <w:b/>
          <w:bCs/>
        </w:rPr>
        <w:t>a más tardar el</w:t>
      </w:r>
      <w:r w:rsidR="00C14C8C" w:rsidRPr="00C14C8C">
        <w:rPr>
          <w:b/>
        </w:rPr>
        <w:t xml:space="preserve"> </w:t>
      </w:r>
      <w:r w:rsidRPr="00C14C8C">
        <w:rPr>
          <w:b/>
        </w:rPr>
        <w:t xml:space="preserve">5 </w:t>
      </w:r>
      <w:r w:rsidR="00C14C8C" w:rsidRPr="00C14C8C">
        <w:rPr>
          <w:b/>
        </w:rPr>
        <w:t xml:space="preserve">de noviembre de </w:t>
      </w:r>
      <w:r w:rsidRPr="00C14C8C">
        <w:rPr>
          <w:b/>
        </w:rPr>
        <w:t>2018.</w:t>
      </w:r>
      <w:r w:rsidRPr="00C14C8C">
        <w:t xml:space="preserve"> </w:t>
      </w:r>
      <w:r w:rsidR="00C14C8C" w:rsidRPr="00C14C8C">
        <w:rPr>
          <w:b/>
          <w:bCs/>
        </w:rPr>
        <w:t>Le ruego que tenga presente que la preinscripción de los participantes en los talleres se lleva a cabo</w:t>
      </w:r>
      <w:r w:rsidR="00C14C8C" w:rsidRPr="00C14C8C">
        <w:t xml:space="preserve"> </w:t>
      </w:r>
      <w:r w:rsidR="00C14C8C" w:rsidRPr="00C14C8C">
        <w:rPr>
          <w:b/>
          <w:bCs/>
        </w:rPr>
        <w:t xml:space="preserve">exclusivamente </w:t>
      </w:r>
      <w:r w:rsidR="00C14C8C" w:rsidRPr="00C14C8C">
        <w:rPr>
          <w:b/>
          <w:bCs/>
          <w:i/>
          <w:iCs/>
        </w:rPr>
        <w:t>en línea</w:t>
      </w:r>
      <w:r w:rsidRPr="00C14C8C">
        <w:t>.</w:t>
      </w:r>
    </w:p>
    <w:p w:rsidR="001E0902" w:rsidRDefault="001E0902" w:rsidP="00ED7763">
      <w:r w:rsidRPr="00343ACB">
        <w:t>8</w:t>
      </w:r>
      <w:r w:rsidRPr="001930F1">
        <w:tab/>
      </w:r>
      <w:r w:rsidR="001930F1" w:rsidRPr="001930F1">
        <w:t>Al preparar los documentos de contribución para la reunión del</w:t>
      </w:r>
      <w:r w:rsidRPr="001930F1">
        <w:t xml:space="preserve"> FG-AI4H, </w:t>
      </w:r>
      <w:r w:rsidR="00C56F3B">
        <w:t>s</w:t>
      </w:r>
      <w:r w:rsidR="001930F1" w:rsidRPr="001930F1">
        <w:t xml:space="preserve">e invita a los participantes a tener en cuenta la estructura acordada del </w:t>
      </w:r>
      <w:r w:rsidRPr="001930F1">
        <w:t xml:space="preserve">FG-AI4H, </w:t>
      </w:r>
      <w:r w:rsidR="00ED7763">
        <w:t>tal y como figura en la página web del</w:t>
      </w:r>
      <w:r w:rsidRPr="001930F1">
        <w:t xml:space="preserve"> FG-AI4H </w:t>
      </w:r>
      <w:r w:rsidR="00ED7763">
        <w:t>en la dirección</w:t>
      </w:r>
      <w:r w:rsidRPr="001930F1">
        <w:t xml:space="preserve"> </w:t>
      </w:r>
      <w:hyperlink r:id="rId12" w:history="1">
        <w:r w:rsidRPr="001930F1">
          <w:rPr>
            <w:rStyle w:val="Hyperlink"/>
          </w:rPr>
          <w:t>https://itu.int/go/fgai4h</w:t>
        </w:r>
      </w:hyperlink>
      <w:r w:rsidRPr="001930F1">
        <w:t>.</w:t>
      </w:r>
    </w:p>
    <w:p w:rsidR="001E0902" w:rsidRPr="006B3F73" w:rsidRDefault="001645E1" w:rsidP="00E31928">
      <w:r w:rsidRPr="006B3F73">
        <w:t xml:space="preserve">Los documentos de contribución </w:t>
      </w:r>
      <w:r w:rsidR="00ED7763">
        <w:t xml:space="preserve">deberán remitirse por correo-e a la secretaría a la dirección </w:t>
      </w:r>
      <w:r w:rsidR="00ED7763" w:rsidRPr="006B3F73">
        <w:rPr>
          <w:rStyle w:val="Hyperlink"/>
        </w:rPr>
        <w:t>tsbfgai4h@itu.int</w:t>
      </w:r>
      <w:r w:rsidR="00ED7763" w:rsidRPr="006B3F73">
        <w:t xml:space="preserve"> </w:t>
      </w:r>
      <w:r w:rsidR="00ED7763">
        <w:t>utilizando la</w:t>
      </w:r>
      <w:r w:rsidR="006B3F73" w:rsidRPr="006B3F73">
        <w:t xml:space="preserve"> </w:t>
      </w:r>
      <w:hyperlink r:id="rId13" w:history="1">
        <w:r w:rsidR="006B3F73" w:rsidRPr="006B3F73">
          <w:rPr>
            <w:rStyle w:val="Hyperlink"/>
          </w:rPr>
          <w:t xml:space="preserve">plantilla </w:t>
        </w:r>
        <w:r w:rsidR="00ED7763">
          <w:rPr>
            <w:rStyle w:val="Hyperlink"/>
          </w:rPr>
          <w:t>de documentos</w:t>
        </w:r>
      </w:hyperlink>
      <w:r w:rsidRPr="006B3F73">
        <w:t xml:space="preserve"> </w:t>
      </w:r>
      <w:r w:rsidR="00ED7763">
        <w:t>que figura en la página web del</w:t>
      </w:r>
      <w:r w:rsidR="001E0902" w:rsidRPr="006B3F73">
        <w:t xml:space="preserve"> FG-A</w:t>
      </w:r>
      <w:r w:rsidR="00E31928">
        <w:t>I</w:t>
      </w:r>
      <w:r w:rsidR="001E0902" w:rsidRPr="006B3F73">
        <w:t xml:space="preserve">4H. </w:t>
      </w:r>
      <w:r w:rsidR="006B3F73" w:rsidRPr="006B3F73">
        <w:t>A</w:t>
      </w:r>
      <w:r w:rsidR="00835FCF">
        <w:t> </w:t>
      </w:r>
      <w:r w:rsidR="006B3F73" w:rsidRPr="006B3F73">
        <w:t xml:space="preserve">fin de ayudar a los participantes a prepararse para la reunión, el plazo para la presentación de documentos que se propone para esta reunión finaliza el </w:t>
      </w:r>
      <w:r w:rsidR="001E0902" w:rsidRPr="006B3F73">
        <w:rPr>
          <w:b/>
          <w:bCs/>
        </w:rPr>
        <w:t xml:space="preserve">7 </w:t>
      </w:r>
      <w:r w:rsidR="006B3F73" w:rsidRPr="006B3F73">
        <w:rPr>
          <w:b/>
          <w:bCs/>
        </w:rPr>
        <w:t>de noviembre de</w:t>
      </w:r>
      <w:r w:rsidR="001E0902" w:rsidRPr="006B3F73">
        <w:rPr>
          <w:b/>
          <w:bCs/>
        </w:rPr>
        <w:t xml:space="preserve"> 2018</w:t>
      </w:r>
      <w:r w:rsidR="001E0902" w:rsidRPr="006B3F73">
        <w:t xml:space="preserve"> a</w:t>
      </w:r>
      <w:r w:rsidR="006B3F73" w:rsidRPr="006B3F73">
        <w:t xml:space="preserve"> las</w:t>
      </w:r>
      <w:r w:rsidR="00835FCF">
        <w:t xml:space="preserve"> </w:t>
      </w:r>
      <w:r w:rsidR="001E0902" w:rsidRPr="006B3F73">
        <w:t>23</w:t>
      </w:r>
      <w:r w:rsidR="006B3F73" w:rsidRPr="006B3F73">
        <w:t>.</w:t>
      </w:r>
      <w:r w:rsidR="001E0902" w:rsidRPr="006B3F73">
        <w:t xml:space="preserve">59 </w:t>
      </w:r>
      <w:r w:rsidR="006B3F73" w:rsidRPr="006B3F73">
        <w:t>horas</w:t>
      </w:r>
      <w:r w:rsidR="001E0902" w:rsidRPr="006B3F73">
        <w:t xml:space="preserve"> CET.</w:t>
      </w:r>
    </w:p>
    <w:p w:rsidR="001E0902" w:rsidRDefault="001E0902" w:rsidP="009728E1">
      <w:r>
        <w:t>9</w:t>
      </w:r>
      <w:r w:rsidR="009728E1">
        <w:tab/>
      </w:r>
      <w:r w:rsidR="00F67639" w:rsidRPr="0092376B">
        <w:t xml:space="preserve">Los ciudadanos de algunos países necesitan un visado para poder entrar y efectuar una estadía en Estados Unidos. </w:t>
      </w:r>
      <w:r w:rsidR="00F67639" w:rsidRPr="0092376B">
        <w:rPr>
          <w:b/>
          <w:bCs/>
        </w:rPr>
        <w:t>El visado debe solicitarse al menos cuatro (4) semanas antes de la fecha de inicio del taller</w:t>
      </w:r>
      <w:r w:rsidR="00F67639">
        <w:rPr>
          <w:b/>
          <w:bCs/>
        </w:rPr>
        <w:t xml:space="preserve"> o la reunión</w:t>
      </w:r>
      <w:r w:rsidR="00F67639" w:rsidRPr="0092376B">
        <w:t xml:space="preserve">, y obtenerse en la oficina (Embajada o Consulado) que representa a Estados Unidos en su país, o, si no existiera dicha oficina en su país, en la que sea </w:t>
      </w:r>
      <w:r w:rsidR="00F67639" w:rsidRPr="00F67639">
        <w:t>más cercana al país de salida</w:t>
      </w:r>
      <w:r w:rsidRPr="00F67639">
        <w:t xml:space="preserve">. </w:t>
      </w:r>
      <w:r w:rsidR="00ED7763">
        <w:t>Si desea más información o asistencia para cuestiones relacionadas con el visado, sírvase comunicarse con el coordinador del anfitrión</w:t>
      </w:r>
      <w:r>
        <w:t xml:space="preserve">, </w:t>
      </w:r>
      <w:r w:rsidRPr="00C1092F">
        <w:t>Brendan Feifer</w:t>
      </w:r>
      <w:r>
        <w:t xml:space="preserve">, </w:t>
      </w:r>
      <w:r w:rsidR="00ED7763">
        <w:t>en la dirección</w:t>
      </w:r>
      <w:r>
        <w:t xml:space="preserve"> </w:t>
      </w:r>
      <w:hyperlink r:id="rId14" w:history="1">
        <w:r w:rsidRPr="006747B8">
          <w:rPr>
            <w:rStyle w:val="Hyperlink"/>
          </w:rPr>
          <w:t>bf2272@columbia.edu</w:t>
        </w:r>
      </w:hyperlink>
      <w:r>
        <w:t xml:space="preserve">. </w:t>
      </w:r>
      <w:r w:rsidR="00ED7763">
        <w:t>Rogamos tenga presente que las solicitudes de cartas de apoyo para la obtención del visado sólo podrán tomarse en consideración una vez usted se haya inscr</w:t>
      </w:r>
      <w:r w:rsidR="009815F7">
        <w:t>ito en el sitio web del evento.</w:t>
      </w:r>
    </w:p>
    <w:p w:rsidR="009A676D" w:rsidRPr="000557B1" w:rsidRDefault="009A676D" w:rsidP="00FB31B9">
      <w:pPr>
        <w:spacing w:before="240" w:after="120"/>
        <w:rPr>
          <w:b/>
          <w:bCs/>
        </w:rPr>
      </w:pPr>
      <w:r w:rsidRPr="000557B1">
        <w:rPr>
          <w:b/>
          <w:bCs/>
        </w:rPr>
        <w:t>Plazos clave: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045"/>
      </w:tblGrid>
      <w:tr w:rsidR="00685E0B" w:rsidRPr="00405C86" w:rsidTr="009728E1">
        <w:tc>
          <w:tcPr>
            <w:tcW w:w="1342" w:type="pct"/>
            <w:shd w:val="clear" w:color="auto" w:fill="auto"/>
          </w:tcPr>
          <w:p w:rsidR="00685E0B" w:rsidRPr="00405C86" w:rsidRDefault="00685E0B" w:rsidP="009728E1">
            <w:pPr>
              <w:pStyle w:val="Tabletext0"/>
            </w:pPr>
            <w:r>
              <w:t>16</w:t>
            </w:r>
            <w:r w:rsidR="00CE0BE8">
              <w:t xml:space="preserve"> de</w:t>
            </w:r>
            <w:r>
              <w:t xml:space="preserve"> </w:t>
            </w:r>
            <w:r w:rsidR="00CE0BE8">
              <w:t>octubre de</w:t>
            </w:r>
            <w:r>
              <w:t xml:space="preserve"> 2018</w:t>
            </w:r>
          </w:p>
        </w:tc>
        <w:tc>
          <w:tcPr>
            <w:tcW w:w="3658" w:type="pct"/>
            <w:shd w:val="clear" w:color="auto" w:fill="auto"/>
          </w:tcPr>
          <w:p w:rsidR="00685E0B" w:rsidRPr="00405C86" w:rsidRDefault="009A676D" w:rsidP="00FB31B9">
            <w:pPr>
              <w:pStyle w:val="Tabletext0"/>
              <w:tabs>
                <w:tab w:val="clear" w:pos="284"/>
                <w:tab w:val="left" w:pos="215"/>
              </w:tabs>
              <w:rPr>
                <w:szCs w:val="22"/>
              </w:rPr>
            </w:pPr>
            <w:r w:rsidRPr="000557B1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9728E1">
              <w:t>Presentación</w:t>
            </w:r>
            <w:r w:rsidRPr="009A676D">
              <w:rPr>
                <w:szCs w:val="22"/>
              </w:rPr>
              <w:t xml:space="preserve"> de solicitudes de cartas de apoyo a la obtención de visados </w:t>
            </w:r>
            <w:r>
              <w:rPr>
                <w:szCs w:val="22"/>
              </w:rPr>
              <w:br/>
            </w:r>
            <w:r w:rsidR="009728E1">
              <w:rPr>
                <w:szCs w:val="22"/>
              </w:rPr>
              <w:tab/>
            </w:r>
            <w:r w:rsidR="00685E0B">
              <w:rPr>
                <w:szCs w:val="22"/>
              </w:rPr>
              <w:t>(</w:t>
            </w:r>
            <w:r w:rsidR="00ED7763">
              <w:rPr>
                <w:szCs w:val="22"/>
              </w:rPr>
              <w:t>véase</w:t>
            </w:r>
            <w:r w:rsidR="00685E0B">
              <w:rPr>
                <w:szCs w:val="22"/>
              </w:rPr>
              <w:t xml:space="preserve"> §9 </w:t>
            </w:r>
            <w:r w:rsidR="00ED7763">
              <w:rPr>
                <w:szCs w:val="22"/>
              </w:rPr>
              <w:t>anterior</w:t>
            </w:r>
            <w:r w:rsidR="00685E0B">
              <w:rPr>
                <w:szCs w:val="22"/>
              </w:rPr>
              <w:t>)</w:t>
            </w:r>
          </w:p>
        </w:tc>
      </w:tr>
      <w:tr w:rsidR="00685E0B" w:rsidRPr="00405C86" w:rsidTr="009728E1">
        <w:tc>
          <w:tcPr>
            <w:tcW w:w="1342" w:type="pct"/>
            <w:shd w:val="clear" w:color="auto" w:fill="auto"/>
          </w:tcPr>
          <w:p w:rsidR="00685E0B" w:rsidRPr="00405C86" w:rsidRDefault="00685E0B" w:rsidP="009728E1">
            <w:pPr>
              <w:pStyle w:val="Tabletext0"/>
            </w:pPr>
            <w:r w:rsidRPr="00405C86">
              <w:t xml:space="preserve">5 </w:t>
            </w:r>
            <w:r w:rsidR="00CE0BE8">
              <w:t>de noviembre de</w:t>
            </w:r>
            <w:r>
              <w:t xml:space="preserve"> </w:t>
            </w:r>
            <w:r w:rsidRPr="00405C86">
              <w:t>2018</w:t>
            </w:r>
          </w:p>
        </w:tc>
        <w:tc>
          <w:tcPr>
            <w:tcW w:w="3658" w:type="pct"/>
            <w:shd w:val="clear" w:color="auto" w:fill="auto"/>
          </w:tcPr>
          <w:p w:rsidR="00685E0B" w:rsidRPr="009A676D" w:rsidRDefault="009A676D" w:rsidP="00FB31B9">
            <w:pPr>
              <w:pStyle w:val="Tabletext0"/>
              <w:tabs>
                <w:tab w:val="clear" w:pos="284"/>
                <w:tab w:val="left" w:pos="215"/>
              </w:tabs>
              <w:rPr>
                <w:szCs w:val="22"/>
              </w:rPr>
            </w:pPr>
            <w:r w:rsidRPr="009A676D">
              <w:rPr>
                <w:szCs w:val="22"/>
                <w:lang w:val="es-ES"/>
              </w:rPr>
              <w:t>–</w:t>
            </w:r>
            <w:r w:rsidRPr="009A676D">
              <w:rPr>
                <w:szCs w:val="22"/>
                <w:lang w:val="es-ES"/>
              </w:rPr>
              <w:tab/>
            </w:r>
            <w:r w:rsidRPr="00FB31B9">
              <w:t>Preinscripción</w:t>
            </w:r>
            <w:r w:rsidRPr="009A676D">
              <w:rPr>
                <w:szCs w:val="22"/>
                <w:lang w:val="es-ES"/>
              </w:rPr>
              <w:t xml:space="preserve"> (</w:t>
            </w:r>
            <w:hyperlink r:id="rId15" w:history="1">
              <w:r w:rsidR="00685E0B" w:rsidRPr="00343ACB">
                <w:rPr>
                  <w:rStyle w:val="Hyperlink"/>
                  <w:szCs w:val="22"/>
                </w:rPr>
                <w:t>https://itu.int/go/fgai4h/reg</w:t>
              </w:r>
            </w:hyperlink>
            <w:r w:rsidR="00685E0B" w:rsidRPr="009A676D">
              <w:rPr>
                <w:szCs w:val="22"/>
              </w:rPr>
              <w:t>)</w:t>
            </w:r>
          </w:p>
        </w:tc>
      </w:tr>
      <w:tr w:rsidR="00685E0B" w:rsidRPr="00405C86" w:rsidTr="009728E1">
        <w:tc>
          <w:tcPr>
            <w:tcW w:w="1342" w:type="pct"/>
            <w:shd w:val="clear" w:color="auto" w:fill="auto"/>
          </w:tcPr>
          <w:p w:rsidR="00685E0B" w:rsidRPr="00405C86" w:rsidRDefault="00685E0B" w:rsidP="009728E1">
            <w:pPr>
              <w:pStyle w:val="Tabletext0"/>
            </w:pPr>
            <w:r>
              <w:t xml:space="preserve">7 </w:t>
            </w:r>
            <w:r w:rsidR="00CE0BE8">
              <w:t xml:space="preserve">de noviembre de </w:t>
            </w:r>
            <w:r w:rsidRPr="00405C86">
              <w:t>2018</w:t>
            </w:r>
          </w:p>
        </w:tc>
        <w:tc>
          <w:tcPr>
            <w:tcW w:w="3658" w:type="pct"/>
            <w:shd w:val="clear" w:color="auto" w:fill="auto"/>
          </w:tcPr>
          <w:p w:rsidR="00685E0B" w:rsidRPr="00405C86" w:rsidRDefault="009A676D" w:rsidP="00FB31B9">
            <w:pPr>
              <w:pStyle w:val="Tabletext0"/>
              <w:tabs>
                <w:tab w:val="clear" w:pos="284"/>
                <w:tab w:val="left" w:pos="215"/>
              </w:tabs>
              <w:rPr>
                <w:szCs w:val="22"/>
              </w:rPr>
            </w:pPr>
            <w:r w:rsidRPr="009A676D">
              <w:rPr>
                <w:szCs w:val="22"/>
                <w:lang w:val="es-ES"/>
              </w:rPr>
              <w:t>–</w:t>
            </w:r>
            <w:r w:rsidRPr="009A676D">
              <w:rPr>
                <w:szCs w:val="22"/>
                <w:lang w:val="es-ES"/>
              </w:rPr>
              <w:tab/>
            </w:r>
            <w:r w:rsidRPr="00FB31B9">
              <w:t>Presentación</w:t>
            </w:r>
            <w:r w:rsidRPr="009A676D">
              <w:rPr>
                <w:szCs w:val="22"/>
              </w:rPr>
              <w:t xml:space="preserve"> de contribuciones por escrito (por correo-e a </w:t>
            </w:r>
            <w:r w:rsidR="009728E1">
              <w:rPr>
                <w:szCs w:val="22"/>
              </w:rPr>
              <w:tab/>
            </w:r>
            <w:hyperlink r:id="rId16" w:history="1">
              <w:r w:rsidR="00685E0B" w:rsidRPr="00405C86">
                <w:rPr>
                  <w:rStyle w:val="Hyperlink"/>
                  <w:szCs w:val="22"/>
                </w:rPr>
                <w:t>tsbfgai4h@itu.int</w:t>
              </w:r>
            </w:hyperlink>
            <w:r w:rsidR="00685E0B" w:rsidRPr="00405C86">
              <w:rPr>
                <w:szCs w:val="22"/>
              </w:rPr>
              <w:t xml:space="preserve">) </w:t>
            </w:r>
            <w:r>
              <w:rPr>
                <w:szCs w:val="22"/>
              </w:rPr>
              <w:t>utilizando la</w:t>
            </w:r>
            <w:r w:rsidR="00685E0B">
              <w:rPr>
                <w:szCs w:val="22"/>
              </w:rPr>
              <w:t xml:space="preserve"> </w:t>
            </w:r>
            <w:hyperlink r:id="rId17" w:history="1">
              <w:r>
                <w:rPr>
                  <w:rStyle w:val="Hyperlink"/>
                  <w:szCs w:val="22"/>
                </w:rPr>
                <w:t>plantilla</w:t>
              </w:r>
            </w:hyperlink>
          </w:p>
        </w:tc>
      </w:tr>
    </w:tbl>
    <w:p w:rsidR="009A676D" w:rsidRPr="008128E9" w:rsidRDefault="009A676D" w:rsidP="00E3192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lang w:val="es-ES"/>
        </w:rPr>
      </w:pPr>
      <w:r>
        <w:rPr>
          <w:lang w:val="es-ES"/>
        </w:rPr>
        <w:t xml:space="preserve">Le deseo una </w:t>
      </w:r>
      <w:r w:rsidRPr="00776B29">
        <w:t>reunión</w:t>
      </w:r>
      <w:r>
        <w:rPr>
          <w:lang w:val="es-ES"/>
        </w:rPr>
        <w:t xml:space="preserve"> agradable y productiva</w:t>
      </w:r>
      <w:r w:rsidRPr="008128E9">
        <w:rPr>
          <w:lang w:val="es-E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3085"/>
      </w:tblGrid>
      <w:tr w:rsidR="009A676D" w:rsidRPr="008128E9" w:rsidTr="000A79AF">
        <w:trPr>
          <w:trHeight w:val="1955"/>
          <w:jc w:val="center"/>
        </w:trPr>
        <w:tc>
          <w:tcPr>
            <w:tcW w:w="6663" w:type="dxa"/>
            <w:tcBorders>
              <w:right w:val="single" w:sz="4" w:space="0" w:color="auto"/>
            </w:tcBorders>
          </w:tcPr>
          <w:p w:rsidR="009A676D" w:rsidRPr="008128E9" w:rsidRDefault="009A676D" w:rsidP="005565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/>
              <w:rPr>
                <w:lang w:val="es-ES"/>
              </w:rPr>
            </w:pPr>
            <w:r w:rsidRPr="00776B29">
              <w:t>Atentamente</w:t>
            </w:r>
            <w:r w:rsidRPr="008128E9">
              <w:rPr>
                <w:lang w:val="es-ES"/>
              </w:rPr>
              <w:t>,</w:t>
            </w:r>
          </w:p>
          <w:p w:rsidR="009A676D" w:rsidRPr="00556527" w:rsidRDefault="009A676D" w:rsidP="005565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/>
              <w:rPr>
                <w:i/>
                <w:iCs/>
                <w:lang w:val="es-ES"/>
              </w:rPr>
            </w:pPr>
            <w:bookmarkStart w:id="4" w:name="_GoBack"/>
            <w:r w:rsidRPr="00556527">
              <w:rPr>
                <w:i/>
                <w:iCs/>
                <w:lang w:val="es-ES"/>
              </w:rPr>
              <w:t>(</w:t>
            </w:r>
            <w:r w:rsidRPr="00776B29">
              <w:rPr>
                <w:i/>
                <w:iCs/>
              </w:rPr>
              <w:t>firmado</w:t>
            </w:r>
            <w:r w:rsidRPr="00556527">
              <w:rPr>
                <w:i/>
                <w:iCs/>
                <w:lang w:val="es-ES"/>
              </w:rPr>
              <w:t>)</w:t>
            </w:r>
          </w:p>
          <w:bookmarkEnd w:id="4"/>
          <w:p w:rsidR="00A1058A" w:rsidRPr="00776B29" w:rsidRDefault="00A1058A" w:rsidP="00A1058A"/>
          <w:p w:rsidR="009A676D" w:rsidRPr="008128E9" w:rsidRDefault="009A676D" w:rsidP="00A105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lang w:val="es-ES"/>
              </w:rPr>
            </w:pPr>
            <w:proofErr w:type="spellStart"/>
            <w:r w:rsidRPr="00A1058A">
              <w:t>Chaesub</w:t>
            </w:r>
            <w:proofErr w:type="spellEnd"/>
            <w:r w:rsidRPr="008128E9">
              <w:rPr>
                <w:szCs w:val="24"/>
                <w:lang w:val="es-ES"/>
              </w:rPr>
              <w:t xml:space="preserve"> Lee</w:t>
            </w:r>
            <w:r w:rsidRPr="008128E9">
              <w:rPr>
                <w:lang w:val="es-ES"/>
              </w:rPr>
              <w:br/>
              <w:t xml:space="preserve">Director de la Oficina de </w:t>
            </w:r>
            <w:r w:rsidRPr="008128E9">
              <w:rPr>
                <w:lang w:val="es-ES"/>
              </w:rPr>
              <w:br/>
              <w:t>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6D" w:rsidRPr="00405C86" w:rsidRDefault="009A676D" w:rsidP="000A79AF">
            <w:pPr>
              <w:spacing w:before="0"/>
              <w:jc w:val="center"/>
            </w:pPr>
            <w:r w:rsidRPr="00405C86">
              <w:rPr>
                <w:noProof/>
                <w:lang w:val="en-GB" w:eastAsia="zh-CN"/>
              </w:rPr>
              <w:drawing>
                <wp:inline distT="0" distB="0" distL="0" distR="0" wp14:anchorId="4F0D5CB8" wp14:editId="4EAAEB57">
                  <wp:extent cx="1009650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76D" w:rsidRPr="008128E9" w:rsidRDefault="009A676D" w:rsidP="000A79AF">
            <w:pPr>
              <w:spacing w:before="0"/>
              <w:jc w:val="center"/>
              <w:rPr>
                <w:lang w:val="es-ES"/>
              </w:rPr>
            </w:pPr>
            <w:r w:rsidRPr="008128E9">
              <w:rPr>
                <w:sz w:val="20"/>
                <w:szCs w:val="16"/>
                <w:lang w:val="es-ES"/>
              </w:rPr>
              <w:t xml:space="preserve">Información reciente </w:t>
            </w:r>
            <w:r>
              <w:rPr>
                <w:sz w:val="20"/>
                <w:szCs w:val="16"/>
                <w:lang w:val="es-ES"/>
              </w:rPr>
              <w:br/>
            </w:r>
            <w:r w:rsidRPr="008128E9">
              <w:rPr>
                <w:sz w:val="20"/>
                <w:szCs w:val="16"/>
                <w:lang w:val="es-ES"/>
              </w:rPr>
              <w:t>sobre la reunión</w:t>
            </w:r>
          </w:p>
        </w:tc>
      </w:tr>
    </w:tbl>
    <w:p w:rsidR="00401C20" w:rsidRDefault="00401C20" w:rsidP="00E31928"/>
    <w:p w:rsidR="00556527" w:rsidRPr="00343ACB" w:rsidRDefault="00556527" w:rsidP="00E31928"/>
    <w:sectPr w:rsidR="00556527" w:rsidRPr="00343ACB" w:rsidSect="001E0902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B1" w:rsidRDefault="006369B1">
      <w:r>
        <w:separator/>
      </w:r>
    </w:p>
  </w:endnote>
  <w:endnote w:type="continuationSeparator" w:id="0">
    <w:p w:rsidR="006369B1" w:rsidRDefault="0063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B1" w:rsidRDefault="006369B1">
      <w:r>
        <w:t>____________________</w:t>
      </w:r>
    </w:p>
  </w:footnote>
  <w:footnote w:type="continuationSeparator" w:id="0">
    <w:p w:rsidR="006369B1" w:rsidRDefault="0063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D5C0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756D24">
      <w:rPr>
        <w:rStyle w:val="PageNumber"/>
        <w:sz w:val="18"/>
        <w:szCs w:val="18"/>
      </w:rPr>
      <w:br/>
      <w:t>Circular TSB 123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F7"/>
    <w:rsid w:val="00002529"/>
    <w:rsid w:val="00085662"/>
    <w:rsid w:val="000C382F"/>
    <w:rsid w:val="000E4E09"/>
    <w:rsid w:val="001173CC"/>
    <w:rsid w:val="0014464D"/>
    <w:rsid w:val="001645E1"/>
    <w:rsid w:val="001930F1"/>
    <w:rsid w:val="001A54CC"/>
    <w:rsid w:val="001E0902"/>
    <w:rsid w:val="001E5B99"/>
    <w:rsid w:val="00216B02"/>
    <w:rsid w:val="00257FB4"/>
    <w:rsid w:val="002E496E"/>
    <w:rsid w:val="00303D62"/>
    <w:rsid w:val="00335367"/>
    <w:rsid w:val="00343ACB"/>
    <w:rsid w:val="00370C2D"/>
    <w:rsid w:val="003D1117"/>
    <w:rsid w:val="003D1E8D"/>
    <w:rsid w:val="003D673B"/>
    <w:rsid w:val="003E0FFD"/>
    <w:rsid w:val="003F21AE"/>
    <w:rsid w:val="003F2855"/>
    <w:rsid w:val="00401C20"/>
    <w:rsid w:val="004A7957"/>
    <w:rsid w:val="004C4144"/>
    <w:rsid w:val="00556527"/>
    <w:rsid w:val="0055719E"/>
    <w:rsid w:val="005B52C5"/>
    <w:rsid w:val="005F3F2F"/>
    <w:rsid w:val="00606ABD"/>
    <w:rsid w:val="006369B1"/>
    <w:rsid w:val="00665977"/>
    <w:rsid w:val="00685E0B"/>
    <w:rsid w:val="006969B4"/>
    <w:rsid w:val="006B3F73"/>
    <w:rsid w:val="006E4F7B"/>
    <w:rsid w:val="00756D24"/>
    <w:rsid w:val="00776B29"/>
    <w:rsid w:val="00781E2A"/>
    <w:rsid w:val="007933A2"/>
    <w:rsid w:val="008010A4"/>
    <w:rsid w:val="00806ABA"/>
    <w:rsid w:val="00814503"/>
    <w:rsid w:val="008258C2"/>
    <w:rsid w:val="00835FCF"/>
    <w:rsid w:val="008505BD"/>
    <w:rsid w:val="00850C78"/>
    <w:rsid w:val="00884D12"/>
    <w:rsid w:val="008C17AD"/>
    <w:rsid w:val="008D011A"/>
    <w:rsid w:val="008D02CD"/>
    <w:rsid w:val="0091370C"/>
    <w:rsid w:val="0095172A"/>
    <w:rsid w:val="009728E1"/>
    <w:rsid w:val="009815F7"/>
    <w:rsid w:val="009A0BA0"/>
    <w:rsid w:val="009A676D"/>
    <w:rsid w:val="00A1058A"/>
    <w:rsid w:val="00A34443"/>
    <w:rsid w:val="00A54E47"/>
    <w:rsid w:val="00AA6822"/>
    <w:rsid w:val="00AB6E3A"/>
    <w:rsid w:val="00AC479F"/>
    <w:rsid w:val="00AE7093"/>
    <w:rsid w:val="00B422BC"/>
    <w:rsid w:val="00B43F77"/>
    <w:rsid w:val="00B55A3E"/>
    <w:rsid w:val="00B6343B"/>
    <w:rsid w:val="00B87E9E"/>
    <w:rsid w:val="00B95F0A"/>
    <w:rsid w:val="00B96180"/>
    <w:rsid w:val="00BF0FD4"/>
    <w:rsid w:val="00C05FF7"/>
    <w:rsid w:val="00C116FE"/>
    <w:rsid w:val="00C14C8C"/>
    <w:rsid w:val="00C17AC0"/>
    <w:rsid w:val="00C34772"/>
    <w:rsid w:val="00C5465A"/>
    <w:rsid w:val="00C56F3B"/>
    <w:rsid w:val="00CA7BA8"/>
    <w:rsid w:val="00CE0BE8"/>
    <w:rsid w:val="00D54642"/>
    <w:rsid w:val="00DD5C09"/>
    <w:rsid w:val="00DD77C9"/>
    <w:rsid w:val="00DE1749"/>
    <w:rsid w:val="00DF3538"/>
    <w:rsid w:val="00E31928"/>
    <w:rsid w:val="00E41E1E"/>
    <w:rsid w:val="00E839B0"/>
    <w:rsid w:val="00E92C09"/>
    <w:rsid w:val="00ED7763"/>
    <w:rsid w:val="00EF65FD"/>
    <w:rsid w:val="00F14380"/>
    <w:rsid w:val="00F35D45"/>
    <w:rsid w:val="00F50885"/>
    <w:rsid w:val="00F6461F"/>
    <w:rsid w:val="00F67639"/>
    <w:rsid w:val="00F849F3"/>
    <w:rsid w:val="00FA3E43"/>
    <w:rsid w:val="00FB31B9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9C5DB19-BAD0-455F-8353-7A9C845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rsid w:val="0068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h/Documents/FG-AI4H-Doc-template.doc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fgai4h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/r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h/reg" TargetMode="External"/><Relationship Id="rId10" Type="http://schemas.openxmlformats.org/officeDocument/2006/relationships/hyperlink" Target="https://itu.int/en/ITU-T/Workshops-and-Seminars/2018111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bf2272@columbia.ed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34CF-C42B-4816-A730-07A4E525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298</TotalTime>
  <Pages>2</Pages>
  <Words>779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5406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13</cp:revision>
  <cp:lastPrinted>2018-10-23T13:44:00Z</cp:lastPrinted>
  <dcterms:created xsi:type="dcterms:W3CDTF">2018-10-12T14:18:00Z</dcterms:created>
  <dcterms:modified xsi:type="dcterms:W3CDTF">2018-10-23T13:45:00Z</dcterms:modified>
</cp:coreProperties>
</file>