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519"/>
        <w:gridCol w:w="8120"/>
      </w:tblGrid>
      <w:tr w:rsidR="00A15845" w:rsidRPr="00A15845" w:rsidTr="00F94C22">
        <w:trPr>
          <w:cantSplit/>
          <w:trHeight w:val="1418"/>
          <w:jc w:val="center"/>
        </w:trPr>
        <w:tc>
          <w:tcPr>
            <w:tcW w:w="788" w:type="pct"/>
          </w:tcPr>
          <w:p w:rsidR="00A15845" w:rsidRPr="00A15845" w:rsidRDefault="001D03C6"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F1238A">
              <w:rPr>
                <w:noProof/>
                <w:lang w:eastAsia="zh-CN"/>
              </w:rPr>
              <w:drawing>
                <wp:inline distT="0" distB="0" distL="0" distR="0" wp14:anchorId="31418F17" wp14:editId="3B1B408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21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EG"/>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D246C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Pr>
                <w:rFonts w:eastAsiaTheme="minorEastAsia"/>
                <w:lang w:eastAsia="zh-CN"/>
              </w:rPr>
              <w:t>1</w:t>
            </w:r>
            <w:r w:rsidRPr="00425492">
              <w:rPr>
                <w:rFonts w:eastAsiaTheme="minorEastAsia" w:hint="cs"/>
                <w:rtl/>
                <w:lang w:eastAsia="zh-CN" w:bidi="ar-EG"/>
              </w:rPr>
              <w:t xml:space="preserve"> </w:t>
            </w:r>
            <w:r>
              <w:rPr>
                <w:rFonts w:eastAsiaTheme="minorEastAsia" w:hint="cs"/>
                <w:rtl/>
                <w:lang w:eastAsia="zh-CN" w:bidi="ar-EG"/>
              </w:rPr>
              <w:t>أكتوبر</w:t>
            </w:r>
            <w:r w:rsidRPr="00425492">
              <w:rPr>
                <w:rFonts w:eastAsiaTheme="minorEastAsia" w:hint="cs"/>
                <w:rtl/>
                <w:lang w:eastAsia="zh-CN" w:bidi="ar-EG"/>
              </w:rPr>
              <w:t xml:space="preserve"> </w:t>
            </w:r>
            <w:r>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D246C5">
              <w:rPr>
                <w:rFonts w:eastAsiaTheme="minorEastAsia"/>
                <w:b/>
                <w:lang w:val="fr-CH" w:eastAsia="zh-CN" w:bidi="ar-SY"/>
              </w:rPr>
              <w:t>118</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D246C5" w:rsidRDefault="00425492" w:rsidP="00425492">
            <w:pPr>
              <w:tabs>
                <w:tab w:val="left" w:pos="284"/>
                <w:tab w:val="left" w:pos="4111"/>
              </w:tabs>
              <w:spacing w:before="20" w:line="340" w:lineRule="exact"/>
              <w:ind w:left="284" w:hanging="284"/>
              <w:rPr>
                <w:rtl/>
                <w:lang w:bidi="ar-EG"/>
              </w:rPr>
            </w:pPr>
            <w:r w:rsidRPr="00D246C5">
              <w:rPr>
                <w:rFonts w:hint="cs"/>
                <w:rtl/>
              </w:rPr>
              <w:t>-</w:t>
            </w:r>
            <w:r w:rsidRPr="00D246C5">
              <w:rPr>
                <w:rtl/>
              </w:rPr>
              <w:tab/>
            </w:r>
            <w:r w:rsidRPr="00D246C5">
              <w:rPr>
                <w:rFonts w:hint="cs"/>
                <w:rtl/>
              </w:rPr>
              <w:t>إدارات الدول الأعضاء في الاتحاد</w:t>
            </w:r>
            <w:r w:rsidRPr="00D246C5">
              <w:rPr>
                <w:rFonts w:hint="cs"/>
                <w:rtl/>
                <w:lang w:bidi="ar-EG"/>
              </w:rPr>
              <w:t>؛</w:t>
            </w:r>
          </w:p>
          <w:p w:rsidR="00425492" w:rsidRPr="00D246C5" w:rsidRDefault="00425492" w:rsidP="00425492">
            <w:pPr>
              <w:tabs>
                <w:tab w:val="left" w:pos="284"/>
                <w:tab w:val="left" w:pos="4111"/>
              </w:tabs>
              <w:spacing w:before="20" w:line="340" w:lineRule="exact"/>
              <w:ind w:left="284" w:hanging="284"/>
              <w:rPr>
                <w:lang w:bidi="ar-EG"/>
              </w:rPr>
            </w:pPr>
            <w:r w:rsidRPr="00D246C5">
              <w:rPr>
                <w:rFonts w:hint="cs"/>
                <w:rtl/>
              </w:rPr>
              <w:t>-</w:t>
            </w:r>
            <w:r w:rsidRPr="00D246C5">
              <w:rPr>
                <w:rtl/>
              </w:rPr>
              <w:tab/>
            </w:r>
            <w:r w:rsidRPr="00D246C5">
              <w:rPr>
                <w:rFonts w:hint="cs"/>
                <w:rtl/>
                <w:lang w:bidi="ar-EG"/>
              </w:rPr>
              <w:t>أعضاء قطاع تقييس الاتصالات؛</w:t>
            </w:r>
          </w:p>
          <w:p w:rsidR="00425492" w:rsidRPr="00D246C5" w:rsidRDefault="00425492" w:rsidP="00425492">
            <w:pPr>
              <w:tabs>
                <w:tab w:val="left" w:pos="284"/>
                <w:tab w:val="left" w:pos="4111"/>
              </w:tabs>
              <w:spacing w:before="20" w:line="340" w:lineRule="exact"/>
              <w:ind w:left="284" w:hanging="284"/>
              <w:rPr>
                <w:lang w:bidi="ar-EG"/>
              </w:rPr>
            </w:pPr>
            <w:r w:rsidRPr="00D246C5">
              <w:rPr>
                <w:rFonts w:hint="cs"/>
                <w:rtl/>
              </w:rPr>
              <w:t>-</w:t>
            </w:r>
            <w:r w:rsidRPr="00D246C5">
              <w:rPr>
                <w:rtl/>
              </w:rPr>
              <w:tab/>
            </w:r>
            <w:r w:rsidRPr="00D246C5">
              <w:rPr>
                <w:rFonts w:hint="cs"/>
                <w:rtl/>
              </w:rPr>
              <w:t>المنتسبين إلى قطاع تقييس الاتصالات؛</w:t>
            </w:r>
          </w:p>
          <w:p w:rsidR="00425492" w:rsidRPr="00425492" w:rsidRDefault="00425492" w:rsidP="00425492">
            <w:pPr>
              <w:tabs>
                <w:tab w:val="clear" w:pos="794"/>
                <w:tab w:val="left" w:pos="284"/>
                <w:tab w:val="left" w:pos="4111"/>
              </w:tabs>
              <w:spacing w:before="20" w:line="340" w:lineRule="exact"/>
              <w:ind w:left="284" w:hanging="284"/>
              <w:rPr>
                <w:lang w:bidi="ar-EG"/>
              </w:rPr>
            </w:pPr>
            <w:r w:rsidRPr="00D246C5">
              <w:rPr>
                <w:rFonts w:hint="cs"/>
                <w:rtl/>
              </w:rPr>
              <w:t>-</w:t>
            </w:r>
            <w:r w:rsidRPr="00D246C5">
              <w:rPr>
                <w:rtl/>
              </w:rPr>
              <w:tab/>
            </w:r>
            <w:r w:rsidRPr="00D246C5">
              <w:rPr>
                <w:rFonts w:hint="cs"/>
                <w:rtl/>
              </w:rPr>
              <w:t>الهيئات الأكاديمية المنضمة إلى</w:t>
            </w:r>
            <w:r w:rsidRPr="00D246C5">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D246C5"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1B7C88">
              <w:rPr>
                <w:rFonts w:eastAsiaTheme="minorEastAsia"/>
                <w:lang w:val="en-GB" w:eastAsia="zh-CN" w:bidi="ar-SY"/>
              </w:rPr>
              <w:t>+41</w:t>
            </w:r>
            <w:r>
              <w:rPr>
                <w:rFonts w:eastAsiaTheme="minorEastAsia"/>
                <w:lang w:val="en-GB" w:eastAsia="zh-CN" w:bidi="ar-SY"/>
              </w:rPr>
              <w:t> </w:t>
            </w:r>
            <w:r w:rsidRPr="001B7C88">
              <w:rPr>
                <w:rFonts w:eastAsiaTheme="minorEastAsia"/>
                <w:lang w:val="en-GB" w:eastAsia="zh-CN" w:bidi="ar-SY"/>
              </w:rPr>
              <w:t>22</w:t>
            </w:r>
            <w:r>
              <w:rPr>
                <w:rFonts w:eastAsiaTheme="minorEastAsia"/>
                <w:lang w:val="en-GB" w:eastAsia="zh-CN" w:bidi="ar-SY"/>
              </w:rPr>
              <w:t> </w:t>
            </w:r>
            <w:r w:rsidRPr="001B7C88">
              <w:rPr>
                <w:rFonts w:eastAsiaTheme="minorEastAsia"/>
                <w:lang w:val="en-GB" w:eastAsia="zh-CN" w:bidi="ar-SY"/>
              </w:rPr>
              <w:t>730</w:t>
            </w:r>
            <w:r>
              <w:rPr>
                <w:rFonts w:eastAsiaTheme="minorEastAsia"/>
                <w:lang w:val="en-GB" w:eastAsia="zh-CN" w:bidi="ar-SY"/>
              </w:rPr>
              <w:t> 6239</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D246C5"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1B7C88">
              <w:rPr>
                <w:rFonts w:eastAsiaTheme="minorEastAsia"/>
                <w:lang w:val="en-GB" w:eastAsia="zh-CN" w:bidi="ar-SY"/>
              </w:rPr>
              <w:t>+41</w:t>
            </w:r>
            <w:r>
              <w:rPr>
                <w:rFonts w:eastAsiaTheme="minorEastAsia"/>
                <w:lang w:val="en-GB" w:eastAsia="zh-CN" w:bidi="ar-SY"/>
              </w:rPr>
              <w:t> </w:t>
            </w:r>
            <w:r w:rsidRPr="001B7C88">
              <w:rPr>
                <w:rFonts w:eastAsiaTheme="minorEastAsia"/>
                <w:lang w:val="en-GB" w:eastAsia="zh-CN" w:bidi="ar-SY"/>
              </w:rPr>
              <w:t>22</w:t>
            </w:r>
            <w:r>
              <w:rPr>
                <w:rFonts w:eastAsiaTheme="minorEastAsia"/>
                <w:lang w:val="en-GB" w:eastAsia="zh-CN" w:bidi="ar-SY"/>
              </w:rPr>
              <w:t> </w:t>
            </w:r>
            <w:r w:rsidRPr="001B7C88">
              <w:rPr>
                <w:rFonts w:eastAsiaTheme="minorEastAsia"/>
                <w:lang w:val="en-GB" w:eastAsia="zh-CN" w:bidi="ar-SY"/>
              </w:rPr>
              <w:t>730</w:t>
            </w:r>
            <w:r>
              <w:rPr>
                <w:rFonts w:eastAsiaTheme="minorEastAsia"/>
                <w:lang w:val="en-GB" w:eastAsia="zh-CN" w:bidi="ar-SY"/>
              </w:rPr>
              <w:t> </w:t>
            </w:r>
            <w:r w:rsidRPr="001B7C88">
              <w:rPr>
                <w:rFonts w:eastAsiaTheme="minorEastAsia"/>
                <w:lang w:val="en-GB" w:eastAsia="zh-CN" w:bidi="ar-SY"/>
              </w:rPr>
              <w:t>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AF6133"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0" w:name="lt_pId036"/>
              <w:r w:rsidR="00D246C5" w:rsidRPr="00504973">
                <w:rPr>
                  <w:rStyle w:val="Hyperlink"/>
                </w:rPr>
                <w:t>tsbdir@itu.int</w:t>
              </w:r>
              <w:bookmarkEnd w:id="0"/>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D246C5" w:rsidRPr="004E6F4F" w:rsidRDefault="00D246C5" w:rsidP="00D246C5">
            <w:pPr>
              <w:tabs>
                <w:tab w:val="left" w:pos="284"/>
                <w:tab w:val="left" w:pos="4111"/>
              </w:tabs>
              <w:spacing w:before="0" w:line="340" w:lineRule="exact"/>
              <w:ind w:left="284" w:hanging="284"/>
              <w:rPr>
                <w:rtl/>
              </w:rPr>
            </w:pPr>
            <w:r w:rsidRPr="004E6F4F">
              <w:rPr>
                <w:rFonts w:hint="cs"/>
                <w:rtl/>
              </w:rPr>
              <w:t>-</w:t>
            </w:r>
            <w:r w:rsidRPr="004E6F4F">
              <w:rPr>
                <w:rtl/>
              </w:rPr>
              <w:tab/>
            </w:r>
            <w:r w:rsidRPr="004E6F4F">
              <w:rPr>
                <w:rFonts w:hint="cs"/>
                <w:rtl/>
              </w:rPr>
              <w:t xml:space="preserve">رؤساء لجان </w:t>
            </w:r>
            <w:r>
              <w:rPr>
                <w:rFonts w:hint="cs"/>
                <w:rtl/>
              </w:rPr>
              <w:t>ال</w:t>
            </w:r>
            <w:r w:rsidRPr="004E6F4F">
              <w:rPr>
                <w:rFonts w:hint="cs"/>
                <w:rtl/>
              </w:rPr>
              <w:t>دراسات ونوابهم؛</w:t>
            </w:r>
          </w:p>
          <w:p w:rsidR="00D246C5" w:rsidRPr="004E6F4F" w:rsidRDefault="00D246C5" w:rsidP="00D246C5">
            <w:pPr>
              <w:tabs>
                <w:tab w:val="left" w:pos="284"/>
                <w:tab w:val="left" w:pos="4111"/>
              </w:tabs>
              <w:spacing w:before="0" w:line="340" w:lineRule="exact"/>
              <w:ind w:left="284" w:hanging="284"/>
              <w:rPr>
                <w:rtl/>
              </w:rPr>
            </w:pPr>
            <w:r w:rsidRPr="004E6F4F">
              <w:rPr>
                <w:rFonts w:hint="cs"/>
                <w:rtl/>
              </w:rPr>
              <w:t>-</w:t>
            </w:r>
            <w:r w:rsidRPr="004E6F4F">
              <w:rPr>
                <w:rtl/>
              </w:rPr>
              <w:tab/>
              <w:t>مدير مكتب تنمية الاتصالات</w:t>
            </w:r>
            <w:r w:rsidRPr="004E6F4F">
              <w:rPr>
                <w:rFonts w:hint="cs"/>
                <w:rtl/>
              </w:rPr>
              <w:t>؛</w:t>
            </w:r>
          </w:p>
          <w:p w:rsidR="00D246C5" w:rsidRDefault="00D246C5" w:rsidP="00DF23E8">
            <w:pPr>
              <w:tabs>
                <w:tab w:val="left" w:pos="284"/>
                <w:tab w:val="left" w:pos="4111"/>
              </w:tabs>
              <w:spacing w:before="0" w:line="340" w:lineRule="exact"/>
              <w:ind w:left="284" w:hanging="284"/>
              <w:rPr>
                <w:rtl/>
              </w:rPr>
            </w:pPr>
            <w:r w:rsidRPr="004E6F4F">
              <w:rPr>
                <w:rFonts w:hint="cs"/>
                <w:rtl/>
              </w:rPr>
              <w:t>-</w:t>
            </w:r>
            <w:r w:rsidRPr="004E6F4F">
              <w:rPr>
                <w:rtl/>
              </w:rPr>
              <w:tab/>
              <w:t>مدير مكتب الاتصالات الراديوية</w:t>
            </w:r>
            <w:r w:rsidRPr="004E6F4F">
              <w:rPr>
                <w:rFonts w:hint="cs"/>
                <w:rtl/>
              </w:rPr>
              <w:t>؛</w:t>
            </w:r>
          </w:p>
          <w:p w:rsidR="00D246C5" w:rsidRPr="00D246C5" w:rsidRDefault="00D246C5" w:rsidP="00A965B2">
            <w:pPr>
              <w:tabs>
                <w:tab w:val="left" w:pos="284"/>
                <w:tab w:val="left" w:pos="3202"/>
              </w:tabs>
              <w:spacing w:before="0" w:line="340" w:lineRule="exact"/>
              <w:ind w:left="284" w:hanging="284"/>
              <w:rPr>
                <w:rFonts w:eastAsia="PMingLiU"/>
                <w:rtl/>
                <w:lang w:eastAsia="zh-TW"/>
              </w:rPr>
            </w:pPr>
            <w:r>
              <w:rPr>
                <w:rFonts w:hint="cs"/>
                <w:rtl/>
              </w:rPr>
              <w:t>-</w:t>
            </w:r>
            <w:r>
              <w:rPr>
                <w:rtl/>
              </w:rPr>
              <w:tab/>
            </w:r>
            <w:r w:rsidRPr="007446F4">
              <w:rPr>
                <w:rFonts w:hint="cs"/>
                <w:spacing w:val="2"/>
                <w:rtl/>
                <w:lang w:bidi="ar-EG"/>
              </w:rPr>
              <w:t xml:space="preserve">جهات الاتصال </w:t>
            </w:r>
            <w:r>
              <w:rPr>
                <w:rFonts w:hint="cs"/>
                <w:spacing w:val="2"/>
                <w:rtl/>
                <w:lang w:bidi="ar-EG"/>
              </w:rPr>
              <w:t>المعنية بخدمة</w:t>
            </w:r>
            <w:r w:rsidRPr="007446F4">
              <w:rPr>
                <w:rFonts w:hint="eastAsia"/>
                <w:spacing w:val="2"/>
                <w:rtl/>
                <w:lang w:bidi="ar-EG"/>
              </w:rPr>
              <w:t> </w:t>
            </w:r>
            <w:r w:rsidRPr="007446F4">
              <w:rPr>
                <w:spacing w:val="2"/>
                <w:lang w:bidi="ar-EG"/>
              </w:rPr>
              <w:t>TIES</w:t>
            </w:r>
            <w:r>
              <w:rPr>
                <w:rFonts w:eastAsia="PMingLiU" w:hint="cs"/>
                <w:spacing w:val="2"/>
                <w:rtl/>
                <w:lang w:eastAsia="zh-TW" w:bidi="ar-EG"/>
              </w:rPr>
              <w:t>؛</w:t>
            </w:r>
          </w:p>
          <w:p w:rsidR="00A15845" w:rsidRPr="00A15845" w:rsidRDefault="00D246C5" w:rsidP="00D246C5">
            <w:pPr>
              <w:tabs>
                <w:tab w:val="left" w:pos="284"/>
                <w:tab w:val="left" w:pos="4111"/>
              </w:tabs>
              <w:spacing w:before="0" w:after="60" w:line="340" w:lineRule="exact"/>
              <w:ind w:left="284" w:hanging="284"/>
              <w:rPr>
                <w:rFonts w:eastAsiaTheme="minorEastAsia"/>
                <w:rtl/>
                <w:lang w:eastAsia="zh-CN"/>
              </w:rPr>
            </w:pPr>
            <w:r w:rsidRPr="007446F4">
              <w:rPr>
                <w:rFonts w:hint="cs"/>
                <w:rtl/>
              </w:rPr>
              <w:t>-</w:t>
            </w:r>
            <w:r w:rsidRPr="007446F4">
              <w:rPr>
                <w:rtl/>
              </w:rPr>
              <w:tab/>
            </w:r>
            <w:r w:rsidRPr="007446F4">
              <w:rPr>
                <w:rFonts w:hint="cs"/>
                <w:rtl/>
                <w:lang w:bidi="ar-EG"/>
              </w:rPr>
              <w:t>جهات الاتصال</w:t>
            </w:r>
            <w:r>
              <w:rPr>
                <w:rFonts w:hint="cs"/>
                <w:rtl/>
                <w:lang w:bidi="ar-EG"/>
              </w:rPr>
              <w:t xml:space="preserve"> المعنية بالتسجيل ل</w:t>
            </w:r>
            <w:r w:rsidRPr="007446F4">
              <w:rPr>
                <w:rFonts w:hint="cs"/>
                <w:rtl/>
                <w:lang w:bidi="ar-EG"/>
              </w:rPr>
              <w:t>قطاع تقييس الاتصالات</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D246C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Pr>
                <w:rFonts w:eastAsiaTheme="minorEastAsia" w:hint="cs"/>
                <w:b/>
                <w:bCs/>
                <w:rtl/>
                <w:lang w:eastAsia="zh-CN"/>
              </w:rPr>
              <w:t>تفعيل الموافقة التلقائية لطلبات التسجيل في الأحداث النظامية لقطاع تقييس الاتصالات</w:t>
            </w:r>
            <w:r w:rsidR="007D0038">
              <w:rPr>
                <w:rFonts w:eastAsiaTheme="minorEastAsia" w:hint="cs"/>
                <w:b/>
                <w:bCs/>
                <w:rtl/>
                <w:lang w:eastAsia="zh-CN" w:bidi="ar-EG"/>
              </w:rPr>
              <w:t xml:space="preserve"> بالاتحاد</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D246C5" w:rsidRPr="00485E18" w:rsidRDefault="00D246C5" w:rsidP="00272F37">
      <w:pPr>
        <w:rPr>
          <w:rFonts w:eastAsiaTheme="minorEastAsia"/>
          <w:rtl/>
          <w:lang w:eastAsia="zh-CN"/>
        </w:rPr>
      </w:pPr>
      <w:r w:rsidRPr="00485E18">
        <w:rPr>
          <w:rFonts w:eastAsiaTheme="minorEastAsia" w:hint="cs"/>
          <w:rtl/>
          <w:lang w:eastAsia="zh-CN"/>
        </w:rPr>
        <w:t xml:space="preserve">قدم مكتب تقييس الاتصالات للأعضاء نظام التسجيل الجديد القائم على </w:t>
      </w:r>
      <w:r w:rsidR="007D0038" w:rsidRPr="00485E18">
        <w:rPr>
          <w:rFonts w:eastAsiaTheme="minorEastAsia"/>
          <w:rtl/>
          <w:lang w:eastAsia="zh-CN"/>
        </w:rPr>
        <w:t>إدارة العلاق</w:t>
      </w:r>
      <w:r w:rsidR="007D0038" w:rsidRPr="00485E18">
        <w:rPr>
          <w:rFonts w:eastAsiaTheme="minorEastAsia" w:hint="cs"/>
          <w:rtl/>
          <w:lang w:eastAsia="zh-CN"/>
        </w:rPr>
        <w:t>ات</w:t>
      </w:r>
      <w:r w:rsidRPr="00485E18">
        <w:rPr>
          <w:rFonts w:eastAsiaTheme="minorEastAsia"/>
          <w:rtl/>
          <w:lang w:eastAsia="zh-CN"/>
        </w:rPr>
        <w:t xml:space="preserve"> مع العملاء</w:t>
      </w:r>
      <w:r w:rsidR="007D0038" w:rsidRPr="00485E18">
        <w:rPr>
          <w:rFonts w:eastAsia="PMingLiU" w:hint="cs"/>
          <w:rtl/>
          <w:lang w:eastAsia="zh-TW" w:bidi="ar-EG"/>
        </w:rPr>
        <w:t xml:space="preserve"> </w:t>
      </w:r>
      <w:r w:rsidR="007D0038" w:rsidRPr="00485E18">
        <w:rPr>
          <w:rFonts w:eastAsia="PMingLiU"/>
          <w:lang w:eastAsia="zh-TW" w:bidi="ar-EG"/>
        </w:rPr>
        <w:t>(CRM)</w:t>
      </w:r>
      <w:r w:rsidRPr="00485E18">
        <w:rPr>
          <w:rFonts w:eastAsiaTheme="minorEastAsia" w:hint="cs"/>
          <w:rtl/>
          <w:lang w:eastAsia="zh-CN"/>
        </w:rPr>
        <w:t xml:space="preserve">، في اجتماع الفريق الاستشاري لتقييس الاتصالات </w:t>
      </w:r>
      <w:r w:rsidRPr="00485E18">
        <w:rPr>
          <w:rFonts w:eastAsiaTheme="minorEastAsia"/>
          <w:lang w:eastAsia="zh-CN" w:bidi="ar-SY"/>
        </w:rPr>
        <w:t>(TSAG)</w:t>
      </w:r>
      <w:r w:rsidRPr="00485E18">
        <w:rPr>
          <w:rFonts w:eastAsiaTheme="minorEastAsia" w:hint="cs"/>
          <w:rtl/>
          <w:lang w:eastAsia="zh-CN"/>
        </w:rPr>
        <w:t xml:space="preserve"> الذي عُقد في جنيف، سويسرا في الفترة من </w:t>
      </w:r>
      <w:r w:rsidRPr="00485E18">
        <w:rPr>
          <w:rFonts w:eastAsiaTheme="minorEastAsia"/>
          <w:lang w:eastAsia="zh-CN" w:bidi="ar-SY"/>
        </w:rPr>
        <w:t>26</w:t>
      </w:r>
      <w:r w:rsidRPr="00485E18">
        <w:rPr>
          <w:rFonts w:eastAsiaTheme="minorEastAsia" w:hint="cs"/>
          <w:rtl/>
          <w:lang w:eastAsia="zh-CN"/>
        </w:rPr>
        <w:t xml:space="preserve"> فبراير إلى </w:t>
      </w:r>
      <w:r w:rsidRPr="00485E18">
        <w:rPr>
          <w:rFonts w:eastAsiaTheme="minorEastAsia"/>
          <w:lang w:eastAsia="zh-CN" w:bidi="ar-SY"/>
        </w:rPr>
        <w:t>2</w:t>
      </w:r>
      <w:r w:rsidRPr="00485E18">
        <w:rPr>
          <w:rFonts w:eastAsiaTheme="minorEastAsia" w:hint="cs"/>
          <w:rtl/>
          <w:lang w:eastAsia="zh-CN"/>
        </w:rPr>
        <w:t xml:space="preserve"> مارس </w:t>
      </w:r>
      <w:r w:rsidRPr="00485E18">
        <w:rPr>
          <w:rFonts w:eastAsiaTheme="minorEastAsia"/>
          <w:lang w:eastAsia="zh-CN" w:bidi="ar-SY"/>
        </w:rPr>
        <w:t>2018</w:t>
      </w:r>
      <w:r w:rsidRPr="00485E18">
        <w:rPr>
          <w:rFonts w:eastAsiaTheme="minorEastAsia" w:hint="cs"/>
          <w:rtl/>
          <w:lang w:eastAsia="zh-CN"/>
        </w:rPr>
        <w:t>. وأيد الحاضرون في</w:t>
      </w:r>
      <w:r w:rsidR="00272F37">
        <w:rPr>
          <w:rFonts w:eastAsiaTheme="minorEastAsia" w:hint="eastAsia"/>
          <w:rtl/>
          <w:lang w:eastAsia="zh-CN"/>
        </w:rPr>
        <w:t> </w:t>
      </w:r>
      <w:r w:rsidRPr="00485E18">
        <w:rPr>
          <w:rFonts w:eastAsiaTheme="minorEastAsia" w:hint="cs"/>
          <w:rtl/>
          <w:lang w:eastAsia="zh-CN"/>
        </w:rPr>
        <w:t xml:space="preserve">الاجتماع النهج الجديد ولكنهم طلبوا إتاحة إمكانية "أن يختار" كل عضو </w:t>
      </w:r>
      <w:r w:rsidR="007D0038" w:rsidRPr="00485E18">
        <w:rPr>
          <w:rFonts w:eastAsiaTheme="minorEastAsia" w:hint="cs"/>
          <w:rtl/>
          <w:lang w:eastAsia="zh-CN" w:bidi="ar-EG"/>
        </w:rPr>
        <w:t>ال</w:t>
      </w:r>
      <w:r w:rsidRPr="00485E18">
        <w:rPr>
          <w:rFonts w:eastAsiaTheme="minorEastAsia" w:hint="cs"/>
          <w:rtl/>
          <w:lang w:eastAsia="zh-CN"/>
        </w:rPr>
        <w:t xml:space="preserve">موافقة </w:t>
      </w:r>
      <w:r w:rsidR="007D0038" w:rsidRPr="00485E18">
        <w:rPr>
          <w:rFonts w:eastAsiaTheme="minorEastAsia" w:hint="cs"/>
          <w:rtl/>
          <w:lang w:eastAsia="zh-CN"/>
        </w:rPr>
        <w:t>ال</w:t>
      </w:r>
      <w:r w:rsidRPr="00485E18">
        <w:rPr>
          <w:rFonts w:eastAsiaTheme="minorEastAsia" w:hint="cs"/>
          <w:rtl/>
          <w:lang w:eastAsia="zh-CN"/>
        </w:rPr>
        <w:t xml:space="preserve">تلقائية لطلب التسجيل لمندوبيه </w:t>
      </w:r>
      <w:r w:rsidR="007D0038" w:rsidRPr="00485E18">
        <w:rPr>
          <w:rFonts w:eastAsiaTheme="minorEastAsia" w:hint="cs"/>
          <w:rtl/>
          <w:lang w:eastAsia="zh-CN"/>
        </w:rPr>
        <w:t>في</w:t>
      </w:r>
      <w:r w:rsidR="007F6A9E" w:rsidRPr="00485E18">
        <w:rPr>
          <w:rFonts w:eastAsiaTheme="minorEastAsia" w:hint="eastAsia"/>
          <w:rtl/>
          <w:lang w:eastAsia="zh-CN"/>
        </w:rPr>
        <w:t> </w:t>
      </w:r>
      <w:r w:rsidRPr="00485E18">
        <w:rPr>
          <w:rFonts w:eastAsiaTheme="minorEastAsia" w:hint="cs"/>
          <w:rtl/>
          <w:lang w:eastAsia="zh-CN"/>
        </w:rPr>
        <w:t>الأحداث النظامية لقطاع تقييس الاتصالات.</w:t>
      </w:r>
    </w:p>
    <w:p w:rsidR="00D246C5" w:rsidRPr="00485E18" w:rsidRDefault="00D246C5" w:rsidP="009B178B">
      <w:pPr>
        <w:rPr>
          <w:rFonts w:eastAsiaTheme="minorEastAsia"/>
          <w:lang w:eastAsia="zh-CN" w:bidi="ar-SY"/>
        </w:rPr>
      </w:pPr>
      <w:r w:rsidRPr="00485E18">
        <w:rPr>
          <w:rFonts w:eastAsiaTheme="minorEastAsia" w:hint="cs"/>
          <w:rtl/>
          <w:lang w:eastAsia="zh-CN"/>
        </w:rPr>
        <w:t xml:space="preserve">وقد استجاب مكتب تقييس الاتصالات </w:t>
      </w:r>
      <w:r w:rsidRPr="00485E18">
        <w:rPr>
          <w:rFonts w:eastAsiaTheme="minorEastAsia"/>
          <w:lang w:eastAsia="zh-CN" w:bidi="ar-SY"/>
        </w:rPr>
        <w:t>(TSB)</w:t>
      </w:r>
      <w:r w:rsidRPr="00485E18">
        <w:rPr>
          <w:rFonts w:eastAsiaTheme="minorEastAsia" w:hint="cs"/>
          <w:rtl/>
          <w:lang w:eastAsia="zh-CN"/>
        </w:rPr>
        <w:t xml:space="preserve"> </w:t>
      </w:r>
      <w:r w:rsidR="007D0038" w:rsidRPr="00485E18">
        <w:rPr>
          <w:rFonts w:eastAsiaTheme="minorEastAsia" w:hint="cs"/>
          <w:rtl/>
          <w:lang w:eastAsia="zh-CN"/>
        </w:rPr>
        <w:t xml:space="preserve">لقطاع التقييس </w:t>
      </w:r>
      <w:r w:rsidRPr="00485E18">
        <w:rPr>
          <w:rFonts w:eastAsiaTheme="minorEastAsia" w:hint="cs"/>
          <w:rtl/>
          <w:lang w:eastAsia="zh-CN"/>
        </w:rPr>
        <w:t xml:space="preserve">لهذا الطلب وبإمكانه الآن توفير </w:t>
      </w:r>
      <w:r w:rsidR="007D0038" w:rsidRPr="00485E18">
        <w:rPr>
          <w:rFonts w:eastAsiaTheme="minorEastAsia" w:hint="cs"/>
          <w:rtl/>
          <w:lang w:eastAsia="zh-CN"/>
        </w:rPr>
        <w:t>إمكانية</w:t>
      </w:r>
      <w:r w:rsidRPr="00485E18">
        <w:rPr>
          <w:rFonts w:eastAsiaTheme="minorEastAsia" w:hint="cs"/>
          <w:rtl/>
          <w:lang w:eastAsia="zh-CN"/>
        </w:rPr>
        <w:t xml:space="preserve"> "الاختيار" المطلوبة. ومن خلال اختيار الموافقة التلقائية لطلبات التسجيل، يوافق الأعضاء تلقائياً على طلبات التسجيل لجميع الحسابات النشطة لقطاع تقييس الاتصالات مع نفاذ إلى خدمة تبادل معلومات الاتصالات </w:t>
      </w:r>
      <w:r w:rsidRPr="00485E18">
        <w:rPr>
          <w:rFonts w:eastAsiaTheme="minorEastAsia"/>
          <w:lang w:eastAsia="zh-CN" w:bidi="ar-SY"/>
        </w:rPr>
        <w:t>(TIES)</w:t>
      </w:r>
      <w:r w:rsidRPr="00485E18">
        <w:rPr>
          <w:rFonts w:eastAsiaTheme="minorEastAsia" w:hint="cs"/>
          <w:rtl/>
          <w:lang w:eastAsia="zh-CN"/>
        </w:rPr>
        <w:t xml:space="preserve"> </w:t>
      </w:r>
      <w:r w:rsidR="009B178B" w:rsidRPr="00485E18">
        <w:rPr>
          <w:rFonts w:eastAsiaTheme="minorEastAsia" w:hint="cs"/>
          <w:rtl/>
          <w:lang w:eastAsia="zh-CN"/>
        </w:rPr>
        <w:t>فيما يتعلق</w:t>
      </w:r>
      <w:r w:rsidRPr="00485E18">
        <w:rPr>
          <w:rFonts w:eastAsiaTheme="minorEastAsia" w:hint="cs"/>
          <w:rtl/>
          <w:lang w:eastAsia="zh-CN"/>
        </w:rPr>
        <w:t xml:space="preserve"> بكل عضو من أجل الجزء المتبقي من فترة الدراسة (حالياً حتى انعقاد </w:t>
      </w:r>
      <w:r w:rsidR="009B178B" w:rsidRPr="00485E18">
        <w:rPr>
          <w:rFonts w:eastAsiaTheme="minorEastAsia" w:hint="cs"/>
          <w:rtl/>
          <w:lang w:eastAsia="zh-CN"/>
        </w:rPr>
        <w:t xml:space="preserve">الجمعية العالمية لتقييس الاتصالات لعام </w:t>
      </w:r>
      <w:r w:rsidR="009B178B" w:rsidRPr="00485E18">
        <w:rPr>
          <w:rFonts w:eastAsia="PMingLiU"/>
          <w:lang w:eastAsia="zh-TW"/>
        </w:rPr>
        <w:t>2020</w:t>
      </w:r>
      <w:r w:rsidRPr="00485E18">
        <w:rPr>
          <w:rFonts w:eastAsiaTheme="minorEastAsia" w:hint="cs"/>
          <w:rtl/>
          <w:lang w:eastAsia="zh-CN"/>
        </w:rPr>
        <w:t xml:space="preserve"> </w:t>
      </w:r>
      <w:r w:rsidR="009B178B" w:rsidRPr="00485E18">
        <w:rPr>
          <w:rFonts w:eastAsiaTheme="minorEastAsia"/>
          <w:lang w:eastAsia="zh-CN"/>
        </w:rPr>
        <w:t>(</w:t>
      </w:r>
      <w:r w:rsidRPr="00485E18">
        <w:rPr>
          <w:rFonts w:eastAsiaTheme="minorEastAsia"/>
          <w:lang w:eastAsia="zh-CN" w:bidi="ar-SY"/>
        </w:rPr>
        <w:t>WTSA-20</w:t>
      </w:r>
      <w:r w:rsidR="009B178B" w:rsidRPr="00485E18">
        <w:rPr>
          <w:rFonts w:eastAsia="PMingLiU"/>
          <w:lang w:eastAsia="zh-TW" w:bidi="ar-SY"/>
        </w:rPr>
        <w:t>)</w:t>
      </w:r>
      <w:r w:rsidRPr="00485E18">
        <w:rPr>
          <w:rFonts w:eastAsiaTheme="minorEastAsia" w:hint="cs"/>
          <w:rtl/>
          <w:lang w:eastAsia="zh-CN"/>
        </w:rPr>
        <w:t>).</w:t>
      </w:r>
    </w:p>
    <w:p w:rsidR="00D246C5" w:rsidRPr="00485E18" w:rsidRDefault="00D246C5" w:rsidP="009B178B">
      <w:pPr>
        <w:rPr>
          <w:rFonts w:eastAsiaTheme="minorEastAsia"/>
          <w:rtl/>
          <w:lang w:eastAsia="zh-CN"/>
        </w:rPr>
      </w:pPr>
      <w:r w:rsidRPr="00485E18">
        <w:rPr>
          <w:rFonts w:eastAsiaTheme="minorEastAsia" w:hint="cs"/>
          <w:rtl/>
          <w:lang w:eastAsia="zh-CN"/>
        </w:rPr>
        <w:t xml:space="preserve">وفي هذا الإطار، يدعو مكتب تقييس الاتصالات جهات الاتصال المعيّنة </w:t>
      </w:r>
      <w:r w:rsidRPr="00485E18">
        <w:rPr>
          <w:rFonts w:eastAsiaTheme="minorEastAsia"/>
          <w:lang w:eastAsia="zh-CN" w:bidi="ar-SY"/>
        </w:rPr>
        <w:t>(DFP)</w:t>
      </w:r>
      <w:r w:rsidRPr="00485E18">
        <w:rPr>
          <w:rFonts w:eastAsiaTheme="minorEastAsia" w:hint="cs"/>
          <w:rtl/>
          <w:lang w:eastAsia="zh-CN"/>
        </w:rPr>
        <w:t xml:space="preserve"> للأعضاء المهتمين المسؤولة عن الموافقة على مشاركة المندوبين في الاجتماعات النظامية لقطاع تقييس الاتصالات إلى تقديم طلب كتابي إلى مدير المكتب لتفعيل خيار "الاختيار" هذا. وعندئذ ستفعّل الأمانة هذه الخاصية من أجل العضو </w:t>
      </w:r>
      <w:r w:rsidR="009B178B" w:rsidRPr="00485E18">
        <w:rPr>
          <w:rFonts w:eastAsiaTheme="minorEastAsia" w:hint="cs"/>
          <w:rtl/>
          <w:lang w:eastAsia="zh-CN" w:bidi="ar-EG"/>
        </w:rPr>
        <w:t xml:space="preserve">المعني </w:t>
      </w:r>
      <w:r w:rsidRPr="00485E18">
        <w:rPr>
          <w:rFonts w:eastAsiaTheme="minorEastAsia" w:hint="cs"/>
          <w:rtl/>
          <w:lang w:eastAsia="zh-CN"/>
        </w:rPr>
        <w:t xml:space="preserve">في نظام </w:t>
      </w:r>
      <w:r w:rsidR="009B178B" w:rsidRPr="00485E18">
        <w:rPr>
          <w:rFonts w:eastAsiaTheme="minorEastAsia" w:hint="cs"/>
          <w:rtl/>
          <w:lang w:eastAsia="zh-CN"/>
        </w:rPr>
        <w:t>التسجيل القائم على إدارة العلاقات</w:t>
      </w:r>
      <w:r w:rsidRPr="00485E18">
        <w:rPr>
          <w:rFonts w:eastAsiaTheme="minorEastAsia" w:hint="cs"/>
          <w:rtl/>
          <w:lang w:eastAsia="zh-CN"/>
        </w:rPr>
        <w:t xml:space="preserve"> مع العملاء.</w:t>
      </w:r>
    </w:p>
    <w:p w:rsidR="00D246C5" w:rsidRPr="00485E18" w:rsidRDefault="00D246C5" w:rsidP="009B178B">
      <w:pPr>
        <w:rPr>
          <w:rFonts w:eastAsiaTheme="minorEastAsia"/>
          <w:lang w:val="en-GB" w:eastAsia="zh-CN"/>
        </w:rPr>
      </w:pPr>
      <w:r w:rsidRPr="00485E18">
        <w:rPr>
          <w:rFonts w:eastAsiaTheme="minorEastAsia" w:hint="cs"/>
          <w:rtl/>
          <w:lang w:eastAsia="zh-CN"/>
        </w:rPr>
        <w:t xml:space="preserve">ويمكن للأعضاء أيضاً إلغاء الخيار في أي وقت عن طريق </w:t>
      </w:r>
      <w:r w:rsidR="009B178B" w:rsidRPr="00485E18">
        <w:rPr>
          <w:rFonts w:eastAsiaTheme="minorEastAsia" w:hint="cs"/>
          <w:rtl/>
          <w:lang w:eastAsia="zh-CN"/>
        </w:rPr>
        <w:t>طلب مماثل</w:t>
      </w:r>
      <w:r w:rsidRPr="00485E18">
        <w:rPr>
          <w:rFonts w:eastAsiaTheme="minorEastAsia" w:hint="cs"/>
          <w:rtl/>
          <w:lang w:eastAsia="zh-CN"/>
        </w:rPr>
        <w:t>.</w:t>
      </w:r>
    </w:p>
    <w:p w:rsidR="00D246C5" w:rsidRPr="00702E91" w:rsidRDefault="00D246C5" w:rsidP="00D246C5">
      <w:pPr>
        <w:rPr>
          <w:rFonts w:eastAsiaTheme="minorEastAsia"/>
          <w:rtl/>
          <w:lang w:eastAsia="zh-CN"/>
        </w:rPr>
      </w:pPr>
      <w:r w:rsidRPr="00702E91">
        <w:rPr>
          <w:rFonts w:eastAsiaTheme="minorEastAsia" w:hint="cs"/>
          <w:rtl/>
          <w:lang w:eastAsia="zh-CN"/>
        </w:rPr>
        <w:lastRenderedPageBreak/>
        <w:t xml:space="preserve">ويتضمن الملحق توضيحاً إضافياً للأدوار المحددة لجهات الاتصال المعيّنة وجهات الاتصال المعنية بخدمة </w:t>
      </w:r>
      <w:r w:rsidRPr="00702E91">
        <w:rPr>
          <w:rFonts w:eastAsiaTheme="minorEastAsia"/>
          <w:lang w:eastAsia="zh-CN" w:bidi="ar-SY"/>
        </w:rPr>
        <w:t>TIES</w:t>
      </w:r>
      <w:r w:rsidRPr="00702E91">
        <w:rPr>
          <w:rFonts w:eastAsiaTheme="minorEastAsia" w:hint="cs"/>
          <w:rtl/>
          <w:lang w:eastAsia="zh-CN"/>
        </w:rPr>
        <w:t>، ويقترح رسالة تحدد طلب الاختيار أو الإلغاء، ينبغي إرسالها بالبريد الإلكتروني إلى مدير المكتب.</w:t>
      </w:r>
    </w:p>
    <w:p w:rsidR="00D246C5" w:rsidRPr="00702E91" w:rsidRDefault="00D246C5" w:rsidP="0008609B">
      <w:pPr>
        <w:rPr>
          <w:rFonts w:eastAsiaTheme="minorEastAsia"/>
          <w:rtl/>
          <w:lang w:eastAsia="zh-CN"/>
        </w:rPr>
      </w:pPr>
      <w:r w:rsidRPr="00702E91">
        <w:rPr>
          <w:rFonts w:eastAsiaTheme="minorEastAsia" w:hint="cs"/>
          <w:rtl/>
          <w:lang w:eastAsia="zh-CN"/>
        </w:rPr>
        <w:t>ويرجى ملاحظة أن نهج الاختيار لا يعفي جهة الاتصال المعيّنة للأعضاء من المسؤولية فيما يتعلق بالموافقة على المشاركة في</w:t>
      </w:r>
      <w:r w:rsidR="0008609B" w:rsidRPr="00702E91">
        <w:rPr>
          <w:rFonts w:eastAsiaTheme="minorEastAsia" w:hint="eastAsia"/>
          <w:rtl/>
          <w:lang w:eastAsia="zh-CN"/>
        </w:rPr>
        <w:t> </w:t>
      </w:r>
      <w:r w:rsidRPr="00702E91">
        <w:rPr>
          <w:rFonts w:eastAsiaTheme="minorEastAsia" w:hint="cs"/>
          <w:rtl/>
          <w:lang w:eastAsia="zh-CN"/>
        </w:rPr>
        <w:t xml:space="preserve">الحدث؛ وإنما </w:t>
      </w:r>
      <w:r w:rsidR="009B178B" w:rsidRPr="00702E91">
        <w:rPr>
          <w:rFonts w:eastAsiaTheme="minorEastAsia" w:hint="cs"/>
          <w:rtl/>
          <w:lang w:eastAsia="zh-CN"/>
        </w:rPr>
        <w:t xml:space="preserve">هو فقط يجعل </w:t>
      </w:r>
      <w:r w:rsidRPr="00702E91">
        <w:rPr>
          <w:rFonts w:eastAsiaTheme="minorEastAsia" w:hint="cs"/>
          <w:rtl/>
          <w:lang w:eastAsia="zh-CN"/>
        </w:rPr>
        <w:t xml:space="preserve">الموافقة </w:t>
      </w:r>
      <w:r w:rsidR="009B178B" w:rsidRPr="00702E91">
        <w:rPr>
          <w:rFonts w:eastAsiaTheme="minorEastAsia" w:hint="cs"/>
          <w:rtl/>
          <w:lang w:eastAsia="zh-CN"/>
        </w:rPr>
        <w:t xml:space="preserve">تلقائية </w:t>
      </w:r>
      <w:r w:rsidRPr="00702E91">
        <w:rPr>
          <w:rFonts w:eastAsiaTheme="minorEastAsia" w:hint="cs"/>
          <w:rtl/>
          <w:lang w:eastAsia="zh-CN"/>
        </w:rPr>
        <w:t>بناءً على الطلب.</w:t>
      </w:r>
    </w:p>
    <w:p w:rsidR="00425492" w:rsidRPr="00702E91" w:rsidRDefault="00D246C5" w:rsidP="0008609B">
      <w:pPr>
        <w:rPr>
          <w:rFonts w:eastAsiaTheme="minorEastAsia"/>
          <w:rtl/>
          <w:lang w:eastAsia="zh-CN" w:bidi="ar-EG"/>
        </w:rPr>
      </w:pPr>
      <w:r w:rsidRPr="00702E91">
        <w:rPr>
          <w:rFonts w:eastAsiaTheme="minorEastAsia" w:hint="cs"/>
          <w:rtl/>
          <w:lang w:eastAsia="zh-CN"/>
        </w:rPr>
        <w:t>ويُسترعى انتباه جهات الاتصال إلى أن الدول الأعضاء والكيانات</w:t>
      </w:r>
      <w:r w:rsidRPr="00702E91">
        <w:rPr>
          <w:rFonts w:eastAsiaTheme="minorEastAsia"/>
          <w:rtl/>
          <w:lang w:eastAsia="zh-CN"/>
        </w:rPr>
        <w:t xml:space="preserve"> </w:t>
      </w:r>
      <w:r w:rsidRPr="00702E91">
        <w:rPr>
          <w:rFonts w:eastAsiaTheme="minorEastAsia" w:hint="cs"/>
          <w:rtl/>
          <w:lang w:eastAsia="zh-CN"/>
        </w:rPr>
        <w:t xml:space="preserve">الأخرى </w:t>
      </w:r>
      <w:r w:rsidRPr="00702E91">
        <w:rPr>
          <w:rFonts w:eastAsiaTheme="minorEastAsia"/>
          <w:rtl/>
          <w:lang w:eastAsia="zh-CN"/>
        </w:rPr>
        <w:t>المصرح لها حسب الأصول</w:t>
      </w:r>
      <w:r w:rsidRPr="00702E91">
        <w:rPr>
          <w:rFonts w:eastAsiaTheme="minorEastAsia" w:hint="cs"/>
          <w:rtl/>
          <w:lang w:eastAsia="zh-CN"/>
        </w:rPr>
        <w:t xml:space="preserve"> عملاً بالمادة</w:t>
      </w:r>
      <w:r w:rsidR="0008609B" w:rsidRPr="00702E91">
        <w:rPr>
          <w:rFonts w:eastAsiaTheme="minorEastAsia" w:hint="eastAsia"/>
          <w:rtl/>
          <w:lang w:eastAsia="zh-CN"/>
        </w:rPr>
        <w:t> </w:t>
      </w:r>
      <w:r w:rsidRPr="00702E91">
        <w:rPr>
          <w:rFonts w:eastAsiaTheme="minorEastAsia"/>
          <w:lang w:eastAsia="zh-CN" w:bidi="ar-SY"/>
        </w:rPr>
        <w:t>19</w:t>
      </w:r>
      <w:r w:rsidRPr="00702E91">
        <w:rPr>
          <w:rFonts w:eastAsiaTheme="minorEastAsia" w:hint="cs"/>
          <w:rtl/>
          <w:lang w:eastAsia="zh-CN"/>
        </w:rPr>
        <w:t xml:space="preserve"> من الاتفاقية، تختار مشاركيها المؤهلين لاجتماعات لجان دراسات قطاع تقييس الاتصالات والأفرقة المتصلة بها. ولذلك، فإن أعضاء القطاع الذين "يختارون" الموافقة التلقائية لمشاركة جميع </w:t>
      </w:r>
      <w:r w:rsidR="009B178B" w:rsidRPr="00702E91">
        <w:rPr>
          <w:rFonts w:eastAsiaTheme="minorEastAsia" w:hint="cs"/>
          <w:rtl/>
          <w:lang w:eastAsia="zh-CN"/>
        </w:rPr>
        <w:t xml:space="preserve">مندوبيهم </w:t>
      </w:r>
      <w:r w:rsidRPr="00702E91">
        <w:rPr>
          <w:rFonts w:eastAsiaTheme="minorEastAsia" w:hint="cs"/>
          <w:rtl/>
          <w:lang w:eastAsia="zh-CN"/>
        </w:rPr>
        <w:t xml:space="preserve">الذين يملكون حساباً نشطاً في خدمة </w:t>
      </w:r>
      <w:r w:rsidRPr="00702E91">
        <w:rPr>
          <w:rFonts w:eastAsiaTheme="minorEastAsia"/>
          <w:lang w:eastAsia="zh-CN" w:bidi="ar-SY"/>
        </w:rPr>
        <w:t>TIES</w:t>
      </w:r>
      <w:r w:rsidRPr="00702E91">
        <w:rPr>
          <w:rFonts w:eastAsiaTheme="minorEastAsia" w:hint="cs"/>
          <w:rtl/>
          <w:lang w:eastAsia="zh-CN"/>
        </w:rPr>
        <w:t xml:space="preserve"> في</w:t>
      </w:r>
      <w:r w:rsidR="0008609B" w:rsidRPr="00702E91">
        <w:rPr>
          <w:rFonts w:eastAsiaTheme="minorEastAsia" w:hint="eastAsia"/>
          <w:rtl/>
          <w:lang w:eastAsia="zh-CN"/>
        </w:rPr>
        <w:t> </w:t>
      </w:r>
      <w:r w:rsidRPr="00702E91">
        <w:rPr>
          <w:rFonts w:eastAsiaTheme="minorEastAsia" w:hint="cs"/>
          <w:rtl/>
          <w:lang w:eastAsia="zh-CN"/>
        </w:rPr>
        <w:t xml:space="preserve">جميع الاجتماعات النظامية للقطاع، يتحملون المسؤولية الكاملة للموافقة على مشاركة </w:t>
      </w:r>
      <w:r w:rsidR="009B178B" w:rsidRPr="00702E91">
        <w:rPr>
          <w:rFonts w:eastAsiaTheme="minorEastAsia" w:hint="cs"/>
          <w:rtl/>
          <w:lang w:eastAsia="zh-CN"/>
        </w:rPr>
        <w:t>مندوبيهم</w:t>
      </w:r>
      <w:r w:rsidRPr="00702E91">
        <w:rPr>
          <w:rFonts w:eastAsiaTheme="minorEastAsia" w:hint="cs"/>
          <w:rtl/>
          <w:lang w:eastAsia="zh-CN"/>
        </w:rPr>
        <w:t>. وهكذا، فإن أعضاء القطاع الذين يختارون الموافقة التلقائية، يُشج</w:t>
      </w:r>
      <w:r w:rsidR="009B178B" w:rsidRPr="00702E91">
        <w:rPr>
          <w:rFonts w:eastAsiaTheme="minorEastAsia" w:hint="cs"/>
          <w:rtl/>
          <w:lang w:eastAsia="zh-CN"/>
        </w:rPr>
        <w:t>َ</w:t>
      </w:r>
      <w:r w:rsidRPr="00702E91">
        <w:rPr>
          <w:rFonts w:eastAsiaTheme="minorEastAsia" w:hint="cs"/>
          <w:rtl/>
          <w:lang w:eastAsia="zh-CN"/>
        </w:rPr>
        <w:t xml:space="preserve">عون على تحديث قوائم </w:t>
      </w:r>
      <w:r w:rsidR="009B178B" w:rsidRPr="00702E91">
        <w:rPr>
          <w:rFonts w:eastAsiaTheme="minorEastAsia" w:hint="cs"/>
          <w:rtl/>
          <w:lang w:eastAsia="zh-CN"/>
        </w:rPr>
        <w:t xml:space="preserve">حسابات وفودهم </w:t>
      </w:r>
      <w:r w:rsidRPr="00702E91">
        <w:rPr>
          <w:rFonts w:eastAsiaTheme="minorEastAsia" w:hint="cs"/>
          <w:rtl/>
          <w:lang w:eastAsia="zh-CN"/>
        </w:rPr>
        <w:t xml:space="preserve">على نحو دقيق. </w:t>
      </w:r>
      <w:r w:rsidR="009B178B" w:rsidRPr="00702E91">
        <w:rPr>
          <w:rFonts w:eastAsiaTheme="minorEastAsia" w:hint="cs"/>
          <w:rtl/>
          <w:lang w:eastAsia="zh-CN"/>
        </w:rPr>
        <w:t>ويخلي</w:t>
      </w:r>
      <w:r w:rsidRPr="00702E91">
        <w:rPr>
          <w:rFonts w:eastAsiaTheme="minorEastAsia" w:hint="cs"/>
          <w:rtl/>
          <w:lang w:eastAsia="zh-CN"/>
        </w:rPr>
        <w:t xml:space="preserve"> الاتحاد صراحة</w:t>
      </w:r>
      <w:r w:rsidR="009B178B" w:rsidRPr="00702E91">
        <w:rPr>
          <w:rFonts w:eastAsiaTheme="minorEastAsia" w:hint="cs"/>
          <w:rtl/>
          <w:lang w:eastAsia="zh-CN"/>
        </w:rPr>
        <w:t>ً</w:t>
      </w:r>
      <w:r w:rsidRPr="00702E91">
        <w:rPr>
          <w:rFonts w:eastAsiaTheme="minorEastAsia" w:hint="cs"/>
          <w:rtl/>
          <w:lang w:eastAsia="zh-CN"/>
        </w:rPr>
        <w:t xml:space="preserve"> </w:t>
      </w:r>
      <w:r w:rsidR="009B178B" w:rsidRPr="00702E91">
        <w:rPr>
          <w:rFonts w:eastAsiaTheme="minorEastAsia" w:hint="cs"/>
          <w:rtl/>
          <w:lang w:eastAsia="zh-CN"/>
        </w:rPr>
        <w:t xml:space="preserve">مسؤوليته </w:t>
      </w:r>
      <w:r w:rsidRPr="00702E91">
        <w:rPr>
          <w:rFonts w:eastAsiaTheme="minorEastAsia" w:hint="cs"/>
          <w:rtl/>
          <w:lang w:eastAsia="zh-CN"/>
        </w:rPr>
        <w:t>فيما</w:t>
      </w:r>
      <w:r w:rsidR="0008609B" w:rsidRPr="00702E91">
        <w:rPr>
          <w:rFonts w:eastAsiaTheme="minorEastAsia" w:hint="eastAsia"/>
          <w:rtl/>
          <w:lang w:eastAsia="zh-CN"/>
        </w:rPr>
        <w:t> </w:t>
      </w:r>
      <w:r w:rsidRPr="00702E91">
        <w:rPr>
          <w:rFonts w:eastAsiaTheme="minorEastAsia" w:hint="cs"/>
          <w:rtl/>
          <w:lang w:eastAsia="zh-CN"/>
        </w:rPr>
        <w:t>يتعلق بمشاركة/حضور الوفود المسجلين عبر نظام الموافقة التلقائية القائم على نهج "الاختيار".</w:t>
      </w:r>
    </w:p>
    <w:p w:rsidR="00A15845" w:rsidRPr="00702E91"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702E91">
        <w:rPr>
          <w:rFonts w:eastAsiaTheme="minorEastAsia" w:hint="cs"/>
          <w:rtl/>
          <w:lang w:eastAsia="zh-CN" w:bidi="ar-EG"/>
        </w:rPr>
        <w:t>وتفضلوا بقبول فائق التقدير والاحترام.</w:t>
      </w:r>
    </w:p>
    <w:p w:rsidR="00D246C5" w:rsidRPr="006542AB" w:rsidRDefault="00D246C5" w:rsidP="00D246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rFonts w:eastAsiaTheme="minorEastAsia"/>
          <w:i/>
          <w:iCs/>
          <w:rtl/>
          <w:lang w:eastAsia="zh-CN" w:bidi="ar-EG"/>
        </w:rPr>
      </w:pPr>
      <w:r w:rsidRPr="006542AB">
        <w:rPr>
          <w:rFonts w:eastAsiaTheme="minorEastAsia" w:hint="cs"/>
          <w:i/>
          <w:iCs/>
          <w:rtl/>
          <w:lang w:eastAsia="zh-CN" w:bidi="ar-EG"/>
        </w:rPr>
        <w:t>(توقيع)</w:t>
      </w:r>
      <w:bookmarkStart w:id="1" w:name="_GoBack"/>
      <w:bookmarkEnd w:id="1"/>
    </w:p>
    <w:p w:rsidR="008B5B5D" w:rsidRDefault="00A15845" w:rsidP="002002A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00702E91">
        <w:rPr>
          <w:rFonts w:eastAsiaTheme="minorEastAsia" w:hint="cs"/>
          <w:rtl/>
          <w:lang w:eastAsia="zh-CN" w:bidi="ar-SY"/>
        </w:rPr>
        <w:t>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08609B" w:rsidRDefault="0008609B" w:rsidP="002002A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Fonts w:eastAsiaTheme="minorEastAsia"/>
          <w:rtl/>
          <w:lang w:eastAsia="zh-CN" w:bidi="ar-SY"/>
        </w:rPr>
      </w:pPr>
      <w:r w:rsidRPr="006A02F1">
        <w:rPr>
          <w:rFonts w:eastAsiaTheme="minorEastAsia" w:hint="cs"/>
          <w:b/>
          <w:bCs/>
          <w:rtl/>
          <w:lang w:eastAsia="zh-CN" w:bidi="ar-SY"/>
        </w:rPr>
        <w:t>الملحق</w:t>
      </w:r>
      <w:r w:rsidRPr="006A02F1">
        <w:rPr>
          <w:rFonts w:eastAsiaTheme="minorEastAsia" w:hint="cs"/>
          <w:b/>
          <w:bCs/>
          <w:rtl/>
          <w:lang w:eastAsia="zh-CN" w:bidi="ar-EG"/>
        </w:rPr>
        <w:t xml:space="preserve">: </w:t>
      </w:r>
      <w:r w:rsidRPr="006A02F1">
        <w:rPr>
          <w:rFonts w:eastAsiaTheme="minorEastAsia"/>
          <w:b/>
          <w:bCs/>
          <w:lang w:val="fr-CH" w:eastAsia="zh-CN" w:bidi="ar-EG"/>
        </w:rPr>
        <w:t>1</w:t>
      </w:r>
    </w:p>
    <w:p w:rsidR="00A73377" w:rsidRDefault="00A73377">
      <w:pPr>
        <w:tabs>
          <w:tab w:val="clear" w:pos="794"/>
        </w:tabs>
        <w:bidi w:val="0"/>
        <w:spacing w:before="0" w:after="160" w:line="259" w:lineRule="auto"/>
        <w:jc w:val="left"/>
        <w:rPr>
          <w:rFonts w:eastAsiaTheme="minorEastAsia"/>
          <w:rtl/>
          <w:lang w:eastAsia="zh-CN" w:bidi="ar-SY"/>
        </w:rPr>
      </w:pPr>
      <w:r>
        <w:rPr>
          <w:rFonts w:eastAsiaTheme="minorEastAsia"/>
          <w:rtl/>
          <w:lang w:eastAsia="zh-CN" w:bidi="ar-SY"/>
        </w:rPr>
        <w:br w:type="page"/>
      </w:r>
    </w:p>
    <w:p w:rsidR="00D246C5" w:rsidRPr="00D246C5" w:rsidRDefault="00D246C5" w:rsidP="009B178B">
      <w:pPr>
        <w:pStyle w:val="AnnexNo"/>
        <w:rPr>
          <w:rFonts w:eastAsiaTheme="minorEastAsia"/>
          <w:rtl/>
          <w:lang w:eastAsia="zh-CN"/>
        </w:rPr>
      </w:pPr>
      <w:r w:rsidRPr="00D246C5">
        <w:rPr>
          <w:rFonts w:eastAsiaTheme="minorEastAsia" w:hint="cs"/>
          <w:rtl/>
          <w:lang w:eastAsia="zh-CN"/>
        </w:rPr>
        <w:lastRenderedPageBreak/>
        <w:t xml:space="preserve">الملحق </w:t>
      </w:r>
      <w:r w:rsidRPr="00D246C5">
        <w:rPr>
          <w:rFonts w:eastAsiaTheme="minorEastAsia"/>
          <w:lang w:val="en-US" w:eastAsia="zh-CN" w:bidi="ar-SY"/>
        </w:rPr>
        <w:t>1</w:t>
      </w:r>
    </w:p>
    <w:p w:rsidR="00D246C5" w:rsidRPr="00D246C5" w:rsidRDefault="00D246C5" w:rsidP="00451B30">
      <w:pPr>
        <w:pStyle w:val="Annextitle"/>
        <w:rPr>
          <w:rFonts w:eastAsiaTheme="minorEastAsia"/>
          <w:rtl/>
          <w:lang w:eastAsia="zh-CN"/>
        </w:rPr>
      </w:pPr>
      <w:r w:rsidRPr="00D246C5">
        <w:rPr>
          <w:rFonts w:eastAsiaTheme="minorEastAsia" w:hint="cs"/>
          <w:rtl/>
          <w:lang w:eastAsia="zh-CN"/>
        </w:rPr>
        <w:t>أدوار جهات الاتصال وإرسال الطلبات</w:t>
      </w:r>
    </w:p>
    <w:p w:rsidR="00D246C5" w:rsidRPr="00451B30" w:rsidRDefault="00D246C5" w:rsidP="00451B30">
      <w:pPr>
        <w:pStyle w:val="Headingb"/>
        <w:rPr>
          <w:rFonts w:eastAsia="MS Mincho"/>
          <w:rtl/>
          <w:lang w:bidi="ar-SA"/>
        </w:rPr>
      </w:pPr>
      <w:r w:rsidRPr="00451B30">
        <w:rPr>
          <w:rFonts w:eastAsia="MS Mincho" w:hint="cs"/>
          <w:rtl/>
          <w:lang w:bidi="ar-SA"/>
        </w:rPr>
        <w:t xml:space="preserve">الأدوار المحددة لجهات الاتصال المعيّنة وجهات الاتصال المعنية بخدمة </w:t>
      </w:r>
      <w:r w:rsidRPr="00451B30">
        <w:rPr>
          <w:rFonts w:eastAsia="MS Mincho"/>
          <w:lang w:bidi="ar-SY"/>
        </w:rPr>
        <w:t>TIES</w:t>
      </w:r>
      <w:r w:rsidRPr="00451B30">
        <w:rPr>
          <w:rFonts w:eastAsia="MS Mincho" w:hint="cs"/>
          <w:rtl/>
          <w:lang w:bidi="ar-SA"/>
        </w:rPr>
        <w:t>:</w:t>
      </w:r>
    </w:p>
    <w:p w:rsidR="00D246C5" w:rsidRPr="00D246C5" w:rsidRDefault="00D246C5" w:rsidP="00D246C5">
      <w:pPr>
        <w:rPr>
          <w:rFonts w:eastAsiaTheme="minorEastAsia"/>
          <w:rtl/>
          <w:lang w:eastAsia="zh-CN"/>
        </w:rPr>
      </w:pPr>
      <w:r w:rsidRPr="00D246C5">
        <w:rPr>
          <w:rFonts w:eastAsiaTheme="minorEastAsia" w:hint="cs"/>
          <w:rtl/>
          <w:lang w:eastAsia="zh-CN"/>
        </w:rPr>
        <w:t>يراعي تطبيق خيار "الاختيار" الأدوار التالية:</w:t>
      </w:r>
    </w:p>
    <w:p w:rsidR="00D246C5" w:rsidRPr="003D1E2F" w:rsidRDefault="00D246C5" w:rsidP="00451B30">
      <w:pPr>
        <w:pStyle w:val="enumlev1"/>
        <w:ind w:left="794" w:hanging="794"/>
        <w:rPr>
          <w:rFonts w:eastAsiaTheme="minorEastAsia"/>
          <w:spacing w:val="-6"/>
          <w:rtl/>
          <w:lang w:eastAsia="zh-CN"/>
        </w:rPr>
      </w:pPr>
      <w:r w:rsidRPr="00D246C5">
        <w:rPr>
          <w:rFonts w:eastAsiaTheme="minorEastAsia" w:hint="cs"/>
          <w:rtl/>
          <w:lang w:eastAsia="zh-CN"/>
        </w:rPr>
        <w:t>-</w:t>
      </w:r>
      <w:r w:rsidRPr="00D246C5">
        <w:rPr>
          <w:rFonts w:eastAsiaTheme="minorEastAsia"/>
          <w:rtl/>
          <w:lang w:eastAsia="zh-CN"/>
        </w:rPr>
        <w:tab/>
      </w:r>
      <w:r w:rsidRPr="003D1E2F">
        <w:rPr>
          <w:rFonts w:eastAsiaTheme="minorEastAsia" w:hint="cs"/>
          <w:spacing w:val="-6"/>
          <w:rtl/>
          <w:lang w:eastAsia="zh-CN"/>
        </w:rPr>
        <w:t xml:space="preserve">جهة الاتصال المعيّنة </w:t>
      </w:r>
      <w:r w:rsidRPr="003D1E2F">
        <w:rPr>
          <w:rFonts w:eastAsiaTheme="minorEastAsia"/>
          <w:spacing w:val="-6"/>
          <w:lang w:eastAsia="zh-CN" w:bidi="ar-SY"/>
        </w:rPr>
        <w:t>(DFP)</w:t>
      </w:r>
      <w:r w:rsidRPr="003D1E2F">
        <w:rPr>
          <w:rFonts w:eastAsiaTheme="minorEastAsia" w:hint="cs"/>
          <w:spacing w:val="-6"/>
          <w:rtl/>
          <w:lang w:eastAsia="zh-CN"/>
        </w:rPr>
        <w:t>: جهة اتصال لدى عضو</w:t>
      </w:r>
      <w:r w:rsidR="009B178B" w:rsidRPr="003D1E2F">
        <w:rPr>
          <w:rFonts w:eastAsiaTheme="minorEastAsia" w:hint="cs"/>
          <w:spacing w:val="-6"/>
          <w:rtl/>
          <w:lang w:eastAsia="zh-CN"/>
        </w:rPr>
        <w:t>،</w:t>
      </w:r>
      <w:r w:rsidRPr="003D1E2F">
        <w:rPr>
          <w:rFonts w:eastAsiaTheme="minorEastAsia" w:hint="cs"/>
          <w:spacing w:val="-6"/>
          <w:rtl/>
          <w:lang w:eastAsia="zh-CN"/>
        </w:rPr>
        <w:t xml:space="preserve"> مسؤولة عن الموافقة على تسجيل المندوبين في أحداث الاتحاد. ويمكن أن تختلف جهة الاتصال </w:t>
      </w:r>
      <w:r w:rsidR="009B178B" w:rsidRPr="003D1E2F">
        <w:rPr>
          <w:rFonts w:eastAsiaTheme="minorEastAsia" w:hint="cs"/>
          <w:spacing w:val="-6"/>
          <w:rtl/>
          <w:lang w:eastAsia="zh-CN"/>
        </w:rPr>
        <w:t xml:space="preserve">المعينة </w:t>
      </w:r>
      <w:r w:rsidRPr="003D1E2F">
        <w:rPr>
          <w:rFonts w:eastAsiaTheme="minorEastAsia" w:hint="cs"/>
          <w:spacing w:val="-6"/>
          <w:rtl/>
          <w:lang w:eastAsia="zh-CN"/>
        </w:rPr>
        <w:t xml:space="preserve">بالنسبة لكل قطاع في الاتحاد، وقد تكون </w:t>
      </w:r>
      <w:r w:rsidR="009B178B" w:rsidRPr="003D1E2F">
        <w:rPr>
          <w:rFonts w:eastAsiaTheme="minorEastAsia" w:hint="cs"/>
          <w:spacing w:val="-6"/>
          <w:rtl/>
          <w:lang w:eastAsia="zh-CN"/>
        </w:rPr>
        <w:t xml:space="preserve">أو لا تكون </w:t>
      </w:r>
      <w:r w:rsidRPr="003D1E2F">
        <w:rPr>
          <w:rFonts w:eastAsiaTheme="minorEastAsia" w:hint="cs"/>
          <w:spacing w:val="-6"/>
          <w:rtl/>
          <w:lang w:eastAsia="zh-CN"/>
        </w:rPr>
        <w:t>هي نفس جهة الاتصال المعنية بخدمة</w:t>
      </w:r>
      <w:r w:rsidR="00451B30" w:rsidRPr="003D1E2F">
        <w:rPr>
          <w:rFonts w:eastAsiaTheme="minorEastAsia" w:hint="eastAsia"/>
          <w:spacing w:val="-6"/>
          <w:rtl/>
          <w:lang w:eastAsia="zh-CN"/>
        </w:rPr>
        <w:t> </w:t>
      </w:r>
      <w:r w:rsidRPr="003D1E2F">
        <w:rPr>
          <w:rFonts w:eastAsiaTheme="minorEastAsia"/>
          <w:spacing w:val="-6"/>
          <w:lang w:eastAsia="zh-CN" w:bidi="ar-SY"/>
        </w:rPr>
        <w:t>TIES</w:t>
      </w:r>
      <w:r w:rsidRPr="003D1E2F">
        <w:rPr>
          <w:rFonts w:eastAsiaTheme="minorEastAsia" w:hint="cs"/>
          <w:spacing w:val="-6"/>
          <w:rtl/>
          <w:lang w:eastAsia="zh-CN"/>
        </w:rPr>
        <w:t>.</w:t>
      </w:r>
    </w:p>
    <w:p w:rsidR="00D246C5" w:rsidRPr="00D246C5" w:rsidRDefault="00D246C5" w:rsidP="00451B30">
      <w:pPr>
        <w:pStyle w:val="enumlev1"/>
        <w:ind w:left="794" w:hanging="794"/>
        <w:rPr>
          <w:rFonts w:eastAsiaTheme="minorEastAsia"/>
          <w:rtl/>
          <w:lang w:eastAsia="zh-CN"/>
        </w:rPr>
      </w:pPr>
      <w:r w:rsidRPr="00D246C5">
        <w:rPr>
          <w:rFonts w:eastAsiaTheme="minorEastAsia" w:hint="cs"/>
          <w:rtl/>
          <w:lang w:eastAsia="zh-CN"/>
        </w:rPr>
        <w:t>-</w:t>
      </w:r>
      <w:r w:rsidRPr="00D246C5">
        <w:rPr>
          <w:rFonts w:eastAsiaTheme="minorEastAsia"/>
          <w:rtl/>
          <w:lang w:eastAsia="zh-CN"/>
        </w:rPr>
        <w:tab/>
      </w:r>
      <w:r w:rsidRPr="00D246C5">
        <w:rPr>
          <w:rFonts w:eastAsiaTheme="minorEastAsia" w:hint="cs"/>
          <w:rtl/>
          <w:lang w:eastAsia="zh-CN"/>
        </w:rPr>
        <w:t xml:space="preserve">جهة الاتصال المعنية بخدمة </w:t>
      </w:r>
      <w:r w:rsidRPr="00D246C5">
        <w:rPr>
          <w:rFonts w:eastAsiaTheme="minorEastAsia"/>
          <w:lang w:eastAsia="zh-CN" w:bidi="ar-SY"/>
        </w:rPr>
        <w:t>TIES</w:t>
      </w:r>
      <w:r w:rsidRPr="00D246C5">
        <w:rPr>
          <w:rFonts w:eastAsiaTheme="minorEastAsia" w:hint="cs"/>
          <w:rtl/>
          <w:lang w:eastAsia="zh-CN"/>
        </w:rPr>
        <w:t xml:space="preserve">: شخص يعيّنه العضو المسؤول عن منح النفاذ إلى خدمة </w:t>
      </w:r>
      <w:r w:rsidRPr="00D246C5">
        <w:rPr>
          <w:rFonts w:eastAsiaTheme="minorEastAsia"/>
          <w:lang w:eastAsia="zh-CN" w:bidi="ar-SY"/>
        </w:rPr>
        <w:t>TIES</w:t>
      </w:r>
      <w:r w:rsidRPr="00D246C5">
        <w:rPr>
          <w:rFonts w:eastAsiaTheme="minorEastAsia" w:hint="cs"/>
          <w:rtl/>
          <w:lang w:eastAsia="zh-CN"/>
        </w:rPr>
        <w:t xml:space="preserve"> لمندوبي </w:t>
      </w:r>
      <w:r w:rsidR="009B178B">
        <w:rPr>
          <w:rFonts w:eastAsiaTheme="minorEastAsia" w:hint="cs"/>
          <w:rtl/>
          <w:lang w:eastAsia="zh-CN"/>
        </w:rPr>
        <w:t>العضو</w:t>
      </w:r>
      <w:r w:rsidRPr="00D246C5">
        <w:rPr>
          <w:rFonts w:eastAsiaTheme="minorEastAsia" w:hint="cs"/>
          <w:rtl/>
          <w:lang w:eastAsia="zh-CN"/>
        </w:rPr>
        <w:t xml:space="preserve"> وتحديث قائمة مستعملي خدمة </w:t>
      </w:r>
      <w:r w:rsidRPr="00D246C5">
        <w:rPr>
          <w:rFonts w:eastAsiaTheme="minorEastAsia"/>
          <w:lang w:eastAsia="zh-CN" w:bidi="ar-SY"/>
        </w:rPr>
        <w:t>TIES</w:t>
      </w:r>
      <w:r w:rsidRPr="00D246C5">
        <w:rPr>
          <w:rFonts w:eastAsiaTheme="minorEastAsia" w:hint="cs"/>
          <w:rtl/>
          <w:lang w:eastAsia="zh-CN"/>
        </w:rPr>
        <w:t xml:space="preserve">. وهناك جهة اتصال واحدة معنية بخدمة </w:t>
      </w:r>
      <w:r w:rsidRPr="00D246C5">
        <w:rPr>
          <w:rFonts w:eastAsiaTheme="minorEastAsia"/>
          <w:lang w:eastAsia="zh-CN" w:bidi="ar-SY"/>
        </w:rPr>
        <w:t>TIES</w:t>
      </w:r>
      <w:r w:rsidRPr="00D246C5">
        <w:rPr>
          <w:rFonts w:eastAsiaTheme="minorEastAsia" w:hint="cs"/>
          <w:rtl/>
          <w:lang w:eastAsia="zh-CN"/>
        </w:rPr>
        <w:t xml:space="preserve"> لكل عضو حتى ولو كان العضو ينتمي إلى أكثر من قطاع واحد في الاتحاد.</w:t>
      </w:r>
    </w:p>
    <w:p w:rsidR="00D246C5" w:rsidRPr="00D246C5" w:rsidRDefault="00D246C5" w:rsidP="00D246C5">
      <w:pPr>
        <w:rPr>
          <w:rFonts w:eastAsiaTheme="minorEastAsia"/>
          <w:rtl/>
          <w:lang w:eastAsia="zh-CN"/>
        </w:rPr>
      </w:pPr>
      <w:r w:rsidRPr="00D246C5">
        <w:rPr>
          <w:rFonts w:eastAsiaTheme="minorEastAsia" w:hint="cs"/>
          <w:rtl/>
          <w:lang w:eastAsia="zh-CN"/>
        </w:rPr>
        <w:t>ملاحظات:</w:t>
      </w:r>
    </w:p>
    <w:p w:rsidR="00D246C5" w:rsidRPr="00D246C5" w:rsidRDefault="00D246C5" w:rsidP="00451B30">
      <w:pPr>
        <w:rPr>
          <w:rFonts w:eastAsiaTheme="minorEastAsia"/>
          <w:rtl/>
          <w:lang w:eastAsia="zh-CN"/>
        </w:rPr>
      </w:pPr>
      <w:r w:rsidRPr="00D246C5">
        <w:rPr>
          <w:rFonts w:eastAsiaTheme="minorEastAsia" w:hint="cs"/>
          <w:rtl/>
          <w:lang w:eastAsia="zh-CN"/>
        </w:rPr>
        <w:t xml:space="preserve">يُتاح النفاذ إلى خدمة </w:t>
      </w:r>
      <w:r w:rsidRPr="00D246C5">
        <w:rPr>
          <w:rFonts w:eastAsiaTheme="minorEastAsia"/>
          <w:lang w:eastAsia="zh-CN" w:bidi="ar-SY"/>
        </w:rPr>
        <w:t>TIES</w:t>
      </w:r>
      <w:r w:rsidRPr="00D246C5">
        <w:rPr>
          <w:rFonts w:eastAsiaTheme="minorEastAsia" w:hint="cs"/>
          <w:rtl/>
          <w:lang w:eastAsia="zh-CN"/>
        </w:rPr>
        <w:t xml:space="preserve"> بناءً على الطلب للمندوبين من أعضاء الاتحاد (الدول الأعضاء وأعضاء القطاع والمنتسبون والمؤسسات الأكاديمية). وتوفر خدمة </w:t>
      </w:r>
      <w:r w:rsidRPr="00D246C5">
        <w:rPr>
          <w:rFonts w:eastAsiaTheme="minorEastAsia"/>
          <w:lang w:eastAsia="zh-CN" w:bidi="ar-SY"/>
        </w:rPr>
        <w:t>TIES</w:t>
      </w:r>
      <w:r w:rsidRPr="00D246C5">
        <w:rPr>
          <w:rFonts w:eastAsiaTheme="minorEastAsia" w:hint="cs"/>
          <w:rtl/>
          <w:lang w:eastAsia="zh-CN"/>
        </w:rPr>
        <w:t xml:space="preserve"> نفاذاً شخصياً (من خلال اسم مستعمل وكلمة سر) إلى عدد من الخدمات. وتُقدم خدمات</w:t>
      </w:r>
      <w:r w:rsidR="00451B30">
        <w:rPr>
          <w:rFonts w:eastAsiaTheme="minorEastAsia" w:hint="eastAsia"/>
          <w:rtl/>
          <w:lang w:eastAsia="zh-CN"/>
        </w:rPr>
        <w:t> </w:t>
      </w:r>
      <w:r w:rsidRPr="00D246C5">
        <w:rPr>
          <w:rFonts w:eastAsiaTheme="minorEastAsia"/>
          <w:lang w:eastAsia="zh-CN" w:bidi="ar-SY"/>
        </w:rPr>
        <w:t>TIES</w:t>
      </w:r>
      <w:r w:rsidRPr="00D246C5">
        <w:rPr>
          <w:rFonts w:eastAsiaTheme="minorEastAsia" w:hint="cs"/>
          <w:rtl/>
          <w:lang w:eastAsia="zh-CN"/>
        </w:rPr>
        <w:t xml:space="preserve"> لدعم مشاركة الأعضاء في أنشطة الاتحاد وتشمل أدوات التعاون على الخط والنفاذ إلى وثائق اجتماعات الاتحاد والتبليغات الأوتوماتية بالبريد الإلكتروني وغيرها.</w:t>
      </w:r>
    </w:p>
    <w:p w:rsidR="00D246C5" w:rsidRPr="00D246C5" w:rsidRDefault="00D246C5" w:rsidP="0003400E">
      <w:pPr>
        <w:rPr>
          <w:rFonts w:eastAsiaTheme="minorEastAsia"/>
          <w:rtl/>
          <w:lang w:eastAsia="zh-CN" w:bidi="ar-EG"/>
        </w:rPr>
      </w:pPr>
      <w:r w:rsidRPr="00D246C5">
        <w:rPr>
          <w:rFonts w:eastAsiaTheme="minorEastAsia" w:hint="cs"/>
          <w:rtl/>
          <w:lang w:eastAsia="zh-CN"/>
        </w:rPr>
        <w:t xml:space="preserve">ويستند نظام التسجيل الجديد إلى افتراض أن الأعضاء سيضمنون أن جهات الاتصال المعينة لديهم لكل قطاع ستقوم بالتنسيق و/أو التواصل مع جهة الاتصال المعنية بخدمة </w:t>
      </w:r>
      <w:r w:rsidRPr="00D246C5">
        <w:rPr>
          <w:rFonts w:eastAsiaTheme="minorEastAsia"/>
          <w:lang w:eastAsia="zh-CN" w:bidi="ar-SY"/>
        </w:rPr>
        <w:t>TIES</w:t>
      </w:r>
      <w:r w:rsidRPr="00D246C5">
        <w:rPr>
          <w:rFonts w:eastAsiaTheme="minorEastAsia" w:hint="cs"/>
          <w:rtl/>
          <w:lang w:eastAsia="zh-CN"/>
        </w:rPr>
        <w:t xml:space="preserve">، مع مراعاة أن حقوق النفاذ إلى خدمة </w:t>
      </w:r>
      <w:r w:rsidRPr="00D246C5">
        <w:rPr>
          <w:rFonts w:eastAsiaTheme="minorEastAsia"/>
          <w:lang w:eastAsia="zh-CN" w:bidi="ar-SY"/>
        </w:rPr>
        <w:t>TIES</w:t>
      </w:r>
      <w:r w:rsidRPr="00D246C5">
        <w:rPr>
          <w:rFonts w:eastAsiaTheme="minorEastAsia" w:hint="cs"/>
          <w:rtl/>
          <w:lang w:eastAsia="zh-CN"/>
        </w:rPr>
        <w:t xml:space="preserve"> سوف تخول أيضاً للمندوب التسجيل التلقائي في الأحداث النظامية للقطاع.</w:t>
      </w:r>
      <w:r w:rsidR="009B178B">
        <w:rPr>
          <w:rFonts w:eastAsiaTheme="minorEastAsia" w:hint="cs"/>
          <w:rtl/>
          <w:lang w:eastAsia="zh-CN"/>
        </w:rPr>
        <w:t xml:space="preserve"> والموافقة على التسجيل في الأحداث ليست حالياً مسؤولية جهة </w:t>
      </w:r>
      <w:r w:rsidR="007F6A9E">
        <w:rPr>
          <w:rFonts w:eastAsiaTheme="minorEastAsia" w:hint="cs"/>
          <w:rtl/>
          <w:lang w:eastAsia="zh-CN"/>
        </w:rPr>
        <w:t>الا</w:t>
      </w:r>
      <w:r w:rsidR="009B178B">
        <w:rPr>
          <w:rFonts w:eastAsiaTheme="minorEastAsia" w:hint="cs"/>
          <w:rtl/>
          <w:lang w:eastAsia="zh-CN"/>
        </w:rPr>
        <w:t>تصال</w:t>
      </w:r>
      <w:r w:rsidRPr="00D246C5">
        <w:rPr>
          <w:rFonts w:eastAsiaTheme="minorEastAsia" w:hint="cs"/>
          <w:rtl/>
          <w:lang w:eastAsia="zh-CN"/>
        </w:rPr>
        <w:t xml:space="preserve"> </w:t>
      </w:r>
      <w:r w:rsidR="007F6A9E">
        <w:rPr>
          <w:rFonts w:eastAsiaTheme="minorEastAsia" w:hint="cs"/>
          <w:rtl/>
          <w:lang w:eastAsia="zh-CN"/>
        </w:rPr>
        <w:t>المعنية بخدمة</w:t>
      </w:r>
      <w:r w:rsidR="00451B30">
        <w:rPr>
          <w:rFonts w:eastAsiaTheme="minorEastAsia" w:hint="eastAsia"/>
          <w:rtl/>
          <w:lang w:eastAsia="zh-CN"/>
        </w:rPr>
        <w:t> </w:t>
      </w:r>
      <w:r w:rsidR="007F6A9E">
        <w:rPr>
          <w:rFonts w:eastAsia="PMingLiU"/>
          <w:lang w:eastAsia="zh-TW"/>
        </w:rPr>
        <w:t>TIES</w:t>
      </w:r>
      <w:r w:rsidR="007F6A9E">
        <w:rPr>
          <w:rFonts w:eastAsia="PMingLiU" w:hint="cs"/>
          <w:rtl/>
          <w:lang w:eastAsia="zh-TW" w:bidi="ar-EG"/>
        </w:rPr>
        <w:t xml:space="preserve">. </w:t>
      </w:r>
      <w:r w:rsidRPr="00D246C5">
        <w:rPr>
          <w:rFonts w:eastAsiaTheme="minorEastAsia" w:hint="cs"/>
          <w:rtl/>
          <w:lang w:eastAsia="zh-CN"/>
        </w:rPr>
        <w:t>ولذلك، من المستحسن أن تستعرض جهة الاتصال المعيّنة قائمة مستعملي خدمة</w:t>
      </w:r>
      <w:r w:rsidR="00451B30">
        <w:rPr>
          <w:rFonts w:eastAsiaTheme="minorEastAsia" w:hint="eastAsia"/>
          <w:rtl/>
          <w:lang w:eastAsia="zh-CN"/>
        </w:rPr>
        <w:t> </w:t>
      </w:r>
      <w:r w:rsidRPr="00D246C5">
        <w:rPr>
          <w:rFonts w:eastAsiaTheme="minorEastAsia"/>
          <w:lang w:eastAsia="zh-CN" w:bidi="ar-SY"/>
        </w:rPr>
        <w:t>TIES</w:t>
      </w:r>
      <w:r w:rsidRPr="00D246C5">
        <w:rPr>
          <w:rFonts w:eastAsiaTheme="minorEastAsia" w:hint="cs"/>
          <w:rtl/>
          <w:lang w:eastAsia="zh-CN"/>
        </w:rPr>
        <w:t xml:space="preserve"> ضمن الوفود بصورة منتظمة. ويقتضي الأمر أيضاً أن يحدّث الأعضاء (وتحديداً جهة الاتصال المعنية بخدمة </w:t>
      </w:r>
      <w:r w:rsidRPr="00D246C5">
        <w:rPr>
          <w:rFonts w:eastAsiaTheme="minorEastAsia"/>
          <w:lang w:eastAsia="zh-CN" w:bidi="ar-SY"/>
        </w:rPr>
        <w:t>(TIES</w:t>
      </w:r>
      <w:r w:rsidRPr="00D246C5">
        <w:rPr>
          <w:rFonts w:eastAsiaTheme="minorEastAsia" w:hint="cs"/>
          <w:rtl/>
          <w:lang w:eastAsia="zh-CN"/>
        </w:rPr>
        <w:t xml:space="preserve"> بانتظام قائمة مستعملي</w:t>
      </w:r>
      <w:r w:rsidR="00451B30">
        <w:rPr>
          <w:rFonts w:eastAsiaTheme="minorEastAsia" w:hint="eastAsia"/>
          <w:rtl/>
          <w:lang w:eastAsia="zh-CN"/>
        </w:rPr>
        <w:t> </w:t>
      </w:r>
      <w:r w:rsidRPr="00D246C5">
        <w:rPr>
          <w:rFonts w:eastAsiaTheme="minorEastAsia"/>
          <w:lang w:eastAsia="zh-CN" w:bidi="ar-SY"/>
        </w:rPr>
        <w:t>TIES</w:t>
      </w:r>
      <w:r w:rsidRPr="00D246C5">
        <w:rPr>
          <w:rFonts w:eastAsiaTheme="minorEastAsia" w:hint="cs"/>
          <w:rtl/>
          <w:lang w:eastAsia="zh-CN"/>
        </w:rPr>
        <w:t xml:space="preserve"> الخاصة</w:t>
      </w:r>
      <w:r w:rsidR="0003400E">
        <w:rPr>
          <w:rFonts w:eastAsiaTheme="minorEastAsia" w:hint="eastAsia"/>
          <w:rtl/>
          <w:lang w:eastAsia="zh-CN"/>
        </w:rPr>
        <w:t> </w:t>
      </w:r>
      <w:r w:rsidRPr="00D246C5">
        <w:rPr>
          <w:rFonts w:eastAsiaTheme="minorEastAsia" w:hint="cs"/>
          <w:rtl/>
          <w:lang w:eastAsia="zh-CN"/>
        </w:rPr>
        <w:t xml:space="preserve">بهم علماً أن المندوبين الذين </w:t>
      </w:r>
      <w:r w:rsidR="007F6A9E">
        <w:rPr>
          <w:rFonts w:eastAsiaTheme="minorEastAsia" w:hint="cs"/>
          <w:rtl/>
          <w:lang w:eastAsia="zh-CN"/>
        </w:rPr>
        <w:t>يتمتعون ب</w:t>
      </w:r>
      <w:r w:rsidRPr="00D246C5">
        <w:rPr>
          <w:rFonts w:eastAsiaTheme="minorEastAsia" w:hint="cs"/>
          <w:rtl/>
          <w:lang w:eastAsia="zh-CN"/>
        </w:rPr>
        <w:t xml:space="preserve">النفاذ إلى خدمة </w:t>
      </w:r>
      <w:r w:rsidRPr="00D246C5">
        <w:rPr>
          <w:rFonts w:eastAsiaTheme="minorEastAsia"/>
          <w:lang w:eastAsia="zh-CN" w:bidi="ar-SY"/>
        </w:rPr>
        <w:t>TIES</w:t>
      </w:r>
      <w:r w:rsidRPr="00D246C5">
        <w:rPr>
          <w:rFonts w:eastAsiaTheme="minorEastAsia" w:hint="cs"/>
          <w:rtl/>
          <w:lang w:eastAsia="zh-CN"/>
        </w:rPr>
        <w:t xml:space="preserve"> سيُسجلون تلقائياً في الاجتماعات النظامية.</w:t>
      </w:r>
    </w:p>
    <w:p w:rsidR="00D246C5" w:rsidRDefault="00D246C5" w:rsidP="003D1E2F">
      <w:pPr>
        <w:rPr>
          <w:rFonts w:eastAsiaTheme="minorEastAsia"/>
          <w:b/>
          <w:bCs/>
          <w:lang w:eastAsia="zh-CN"/>
        </w:rPr>
      </w:pPr>
      <w:r w:rsidRPr="00D246C5">
        <w:rPr>
          <w:rFonts w:eastAsiaTheme="minorEastAsia" w:hint="cs"/>
          <w:b/>
          <w:bCs/>
          <w:rtl/>
          <w:lang w:eastAsia="zh-CN"/>
        </w:rPr>
        <w:t xml:space="preserve">رسالة مقترحة لطلب الاختيار أو الإلغاء (تُرسل بالبريد الإلكتروني إلى العنوان </w:t>
      </w:r>
      <w:hyperlink r:id="rId12" w:history="1">
        <w:r w:rsidRPr="00D246C5">
          <w:rPr>
            <w:rStyle w:val="Hyperlink"/>
            <w:rFonts w:eastAsiaTheme="minorEastAsia"/>
            <w:b/>
            <w:bCs/>
            <w:lang w:eastAsia="zh-CN" w:bidi="ar-SY"/>
          </w:rPr>
          <w:t>tsbdir@itu.int</w:t>
        </w:r>
      </w:hyperlink>
      <w:r w:rsidRPr="00D246C5">
        <w:rPr>
          <w:rFonts w:eastAsiaTheme="minorEastAsia" w:hint="cs"/>
          <w:b/>
          <w:bCs/>
          <w:rtl/>
          <w:lang w:eastAsia="zh-CN"/>
        </w:rPr>
        <w:t>):</w:t>
      </w:r>
    </w:p>
    <w:p w:rsidR="00510826" w:rsidRPr="00D246C5" w:rsidRDefault="00510826" w:rsidP="003D1E2F">
      <w:pPr>
        <w:rPr>
          <w:rFonts w:eastAsiaTheme="minorEastAsia"/>
          <w:b/>
          <w:bCs/>
          <w:rtl/>
          <w:lang w:eastAsia="zh-CN"/>
        </w:rPr>
      </w:pPr>
    </w:p>
    <w:tbl>
      <w:tblPr>
        <w:tblStyle w:val="TableGrid"/>
        <w:bidiVisual/>
        <w:tblW w:w="0" w:type="auto"/>
        <w:tblLook w:val="04A0" w:firstRow="1" w:lastRow="0" w:firstColumn="1" w:lastColumn="0" w:noHBand="0" w:noVBand="1"/>
      </w:tblPr>
      <w:tblGrid>
        <w:gridCol w:w="9629"/>
      </w:tblGrid>
      <w:tr w:rsidR="00D246C5" w:rsidRPr="00D246C5" w:rsidTr="00C4526F">
        <w:trPr>
          <w:trHeight w:val="3212"/>
        </w:trPr>
        <w:tc>
          <w:tcPr>
            <w:tcW w:w="9629" w:type="dxa"/>
          </w:tcPr>
          <w:p w:rsidR="009F1DD3" w:rsidRPr="00181F0F" w:rsidRDefault="009F1DD3" w:rsidP="00C4526F">
            <w:pPr>
              <w:bidi w:val="0"/>
              <w:rPr>
                <w:rFonts w:asciiTheme="minorHAnsi" w:hAnsiTheme="minorHAnsi"/>
                <w:szCs w:val="24"/>
              </w:rPr>
            </w:pPr>
            <w:r w:rsidRPr="00181F0F">
              <w:rPr>
                <w:rFonts w:asciiTheme="minorHAnsi" w:hAnsiTheme="minorHAnsi"/>
                <w:szCs w:val="24"/>
              </w:rPr>
              <w:t xml:space="preserve">Dear </w:t>
            </w:r>
            <w:r>
              <w:rPr>
                <w:rFonts w:asciiTheme="minorHAnsi" w:hAnsiTheme="minorHAnsi"/>
                <w:szCs w:val="24"/>
              </w:rPr>
              <w:t>Sir/Madam</w:t>
            </w:r>
            <w:r w:rsidRPr="00181F0F">
              <w:rPr>
                <w:rFonts w:asciiTheme="minorHAnsi" w:hAnsiTheme="minorHAnsi"/>
                <w:szCs w:val="24"/>
              </w:rPr>
              <w:t xml:space="preserve">, </w:t>
            </w:r>
          </w:p>
          <w:p w:rsidR="009F1DD3" w:rsidRPr="00181F0F" w:rsidRDefault="009F1DD3" w:rsidP="009F1DD3">
            <w:pPr>
              <w:bidi w:val="0"/>
              <w:spacing w:before="0"/>
              <w:rPr>
                <w:rFonts w:asciiTheme="minorHAnsi" w:hAnsiTheme="minorHAnsi"/>
                <w:szCs w:val="24"/>
              </w:rPr>
            </w:pPr>
          </w:p>
          <w:p w:rsidR="009F1DD3" w:rsidRPr="00181F0F" w:rsidRDefault="009F1DD3" w:rsidP="009F1DD3">
            <w:pPr>
              <w:bidi w:val="0"/>
              <w:spacing w:before="0"/>
              <w:rPr>
                <w:rFonts w:asciiTheme="minorHAnsi" w:hAnsiTheme="minorHAnsi"/>
                <w:szCs w:val="24"/>
              </w:rPr>
            </w:pPr>
            <w:r w:rsidRPr="00181F0F">
              <w:rPr>
                <w:rFonts w:asciiTheme="minorHAnsi" w:hAnsiTheme="minorHAnsi"/>
                <w:szCs w:val="24"/>
              </w:rPr>
              <w:t xml:space="preserve">I am writing to you </w:t>
            </w:r>
            <w:r>
              <w:rPr>
                <w:rFonts w:asciiTheme="minorHAnsi" w:hAnsiTheme="minorHAnsi"/>
                <w:szCs w:val="24"/>
              </w:rPr>
              <w:t xml:space="preserve">with respect </w:t>
            </w:r>
            <w:r w:rsidRPr="00181F0F">
              <w:rPr>
                <w:rFonts w:asciiTheme="minorHAnsi" w:hAnsiTheme="minorHAnsi"/>
                <w:szCs w:val="24"/>
              </w:rPr>
              <w:t>to the</w:t>
            </w:r>
            <w:r>
              <w:rPr>
                <w:rFonts w:asciiTheme="minorHAnsi" w:hAnsiTheme="minorHAnsi"/>
                <w:szCs w:val="24"/>
              </w:rPr>
              <w:t xml:space="preserve"> enabling of</w:t>
            </w:r>
            <w:r w:rsidRPr="00181F0F">
              <w:rPr>
                <w:rFonts w:asciiTheme="minorHAnsi" w:hAnsiTheme="minorHAnsi"/>
                <w:szCs w:val="24"/>
              </w:rPr>
              <w:t xml:space="preserve"> automatic approval of registration requests for ITU-T statutory events as described in </w:t>
            </w:r>
            <w:hyperlink r:id="rId13" w:history="1">
              <w:r w:rsidRPr="00181F0F">
                <w:rPr>
                  <w:rStyle w:val="Hyperlink"/>
                  <w:rFonts w:asciiTheme="minorHAnsi" w:hAnsiTheme="minorHAnsi"/>
                  <w:szCs w:val="24"/>
                </w:rPr>
                <w:t>TSB Circular 118</w:t>
              </w:r>
            </w:hyperlink>
            <w:r w:rsidRPr="00181F0F">
              <w:rPr>
                <w:rFonts w:asciiTheme="minorHAnsi" w:hAnsiTheme="minorHAnsi"/>
                <w:szCs w:val="24"/>
              </w:rPr>
              <w:t>.</w:t>
            </w:r>
          </w:p>
          <w:p w:rsidR="009F1DD3" w:rsidRPr="00181F0F" w:rsidRDefault="009F1DD3" w:rsidP="009F1DD3">
            <w:pPr>
              <w:bidi w:val="0"/>
              <w:spacing w:before="0"/>
              <w:rPr>
                <w:rFonts w:asciiTheme="minorHAnsi" w:hAnsiTheme="minorHAnsi"/>
                <w:szCs w:val="24"/>
              </w:rPr>
            </w:pPr>
          </w:p>
          <w:p w:rsidR="009F1DD3" w:rsidRPr="00181F0F" w:rsidRDefault="009F1DD3" w:rsidP="009F1DD3">
            <w:pPr>
              <w:bidi w:val="0"/>
              <w:spacing w:before="0"/>
              <w:rPr>
                <w:rFonts w:asciiTheme="minorHAnsi" w:hAnsiTheme="minorHAnsi"/>
                <w:szCs w:val="24"/>
              </w:rPr>
            </w:pPr>
            <w:r w:rsidRPr="00181F0F">
              <w:rPr>
                <w:rFonts w:asciiTheme="minorHAnsi" w:hAnsiTheme="minorHAnsi"/>
                <w:szCs w:val="24"/>
              </w:rPr>
              <w:t>On behalf of [</w:t>
            </w:r>
            <w:r w:rsidRPr="00FD4B48">
              <w:rPr>
                <w:rFonts w:asciiTheme="minorHAnsi" w:hAnsiTheme="minorHAnsi"/>
                <w:szCs w:val="24"/>
              </w:rPr>
              <w:t>member organization</w:t>
            </w:r>
            <w:r w:rsidRPr="00181F0F">
              <w:rPr>
                <w:rFonts w:asciiTheme="minorHAnsi" w:hAnsiTheme="minorHAnsi"/>
                <w:szCs w:val="24"/>
              </w:rPr>
              <w:t xml:space="preserve">], I wish to </w:t>
            </w:r>
            <w:r w:rsidRPr="00FD4B48">
              <w:rPr>
                <w:rFonts w:asciiTheme="minorHAnsi" w:hAnsiTheme="minorHAnsi"/>
                <w:szCs w:val="24"/>
              </w:rPr>
              <w:t>[“opt in” to or “opt out” of]</w:t>
            </w:r>
            <w:r w:rsidRPr="00181F0F">
              <w:rPr>
                <w:rFonts w:asciiTheme="minorHAnsi" w:hAnsiTheme="minorHAnsi"/>
                <w:szCs w:val="24"/>
              </w:rPr>
              <w:t xml:space="preserve"> automatic approval of registration requests for all Active </w:t>
            </w:r>
            <w:r>
              <w:rPr>
                <w:rFonts w:asciiTheme="minorHAnsi" w:hAnsiTheme="minorHAnsi"/>
                <w:szCs w:val="24"/>
              </w:rPr>
              <w:t>ITU</w:t>
            </w:r>
            <w:r w:rsidRPr="00181F0F">
              <w:rPr>
                <w:rFonts w:asciiTheme="minorHAnsi" w:hAnsiTheme="minorHAnsi"/>
                <w:szCs w:val="24"/>
              </w:rPr>
              <w:t xml:space="preserve"> Account</w:t>
            </w:r>
            <w:r>
              <w:rPr>
                <w:rFonts w:asciiTheme="minorHAnsi" w:hAnsiTheme="minorHAnsi"/>
                <w:szCs w:val="24"/>
              </w:rPr>
              <w:t>s with TIES access</w:t>
            </w:r>
            <w:r w:rsidRPr="00181F0F">
              <w:rPr>
                <w:rFonts w:asciiTheme="minorHAnsi" w:hAnsiTheme="minorHAnsi"/>
                <w:szCs w:val="24"/>
              </w:rPr>
              <w:t xml:space="preserve"> affiliated with this organization until further notice or for the remainder of the Study Period (currently until WTSA-20).</w:t>
            </w:r>
          </w:p>
          <w:p w:rsidR="009F1DD3" w:rsidRPr="00181F0F" w:rsidRDefault="009F1DD3" w:rsidP="009F1DD3">
            <w:pPr>
              <w:bidi w:val="0"/>
              <w:spacing w:before="0"/>
              <w:rPr>
                <w:rFonts w:asciiTheme="minorHAnsi" w:hAnsiTheme="minorHAnsi"/>
                <w:szCs w:val="24"/>
              </w:rPr>
            </w:pPr>
          </w:p>
          <w:p w:rsidR="009F1DD3" w:rsidRPr="00181F0F" w:rsidRDefault="009F1DD3" w:rsidP="009F1DD3">
            <w:pPr>
              <w:bidi w:val="0"/>
              <w:spacing w:before="0"/>
              <w:rPr>
                <w:rFonts w:asciiTheme="minorHAnsi" w:hAnsiTheme="minorHAnsi"/>
                <w:szCs w:val="24"/>
              </w:rPr>
            </w:pPr>
            <w:r w:rsidRPr="00181F0F">
              <w:rPr>
                <w:rFonts w:asciiTheme="minorHAnsi" w:hAnsiTheme="minorHAnsi"/>
                <w:szCs w:val="24"/>
              </w:rPr>
              <w:t>Yours faithfully,</w:t>
            </w:r>
          </w:p>
          <w:p w:rsidR="009F1DD3" w:rsidRPr="00181F0F" w:rsidRDefault="009F1DD3" w:rsidP="009F1DD3">
            <w:pPr>
              <w:bidi w:val="0"/>
              <w:spacing w:before="0"/>
              <w:rPr>
                <w:rFonts w:asciiTheme="minorHAnsi" w:hAnsiTheme="minorHAnsi"/>
                <w:szCs w:val="24"/>
              </w:rPr>
            </w:pPr>
          </w:p>
          <w:p w:rsidR="009F1DD3" w:rsidRPr="00FD4B48" w:rsidRDefault="009F1DD3" w:rsidP="00D958E5">
            <w:pPr>
              <w:bidi w:val="0"/>
              <w:spacing w:before="0"/>
              <w:jc w:val="left"/>
              <w:rPr>
                <w:rFonts w:asciiTheme="minorHAnsi" w:hAnsiTheme="minorHAnsi"/>
                <w:szCs w:val="24"/>
              </w:rPr>
            </w:pPr>
            <w:r w:rsidRPr="00181F0F">
              <w:rPr>
                <w:rFonts w:asciiTheme="minorHAnsi" w:hAnsiTheme="minorHAnsi"/>
                <w:szCs w:val="24"/>
              </w:rPr>
              <w:t>[</w:t>
            </w:r>
            <w:r w:rsidRPr="00FD4B48">
              <w:rPr>
                <w:rFonts w:asciiTheme="minorHAnsi" w:hAnsiTheme="minorHAnsi"/>
                <w:szCs w:val="24"/>
              </w:rPr>
              <w:t>Name]</w:t>
            </w:r>
          </w:p>
          <w:p w:rsidR="00D246C5" w:rsidRPr="00D958E5" w:rsidRDefault="009F1DD3" w:rsidP="00D958E5">
            <w:pPr>
              <w:bidi w:val="0"/>
              <w:spacing w:before="0"/>
              <w:jc w:val="left"/>
              <w:rPr>
                <w:rFonts w:asciiTheme="minorHAnsi" w:hAnsiTheme="minorHAnsi"/>
                <w:szCs w:val="24"/>
                <w:rtl/>
              </w:rPr>
            </w:pPr>
            <w:r w:rsidRPr="00FD4B48">
              <w:rPr>
                <w:rFonts w:asciiTheme="minorHAnsi" w:hAnsiTheme="minorHAnsi"/>
                <w:szCs w:val="24"/>
              </w:rPr>
              <w:t>[Official</w:t>
            </w:r>
            <w:r w:rsidR="00D958E5">
              <w:rPr>
                <w:rFonts w:asciiTheme="minorHAnsi" w:hAnsiTheme="minorHAnsi"/>
                <w:szCs w:val="24"/>
              </w:rPr>
              <w:t xml:space="preserve"> </w:t>
            </w:r>
            <w:r w:rsidRPr="00FD4B48">
              <w:rPr>
                <w:rFonts w:asciiTheme="minorHAnsi" w:hAnsiTheme="minorHAnsi"/>
                <w:szCs w:val="24"/>
              </w:rPr>
              <w:t>role/title]</w:t>
            </w:r>
            <w:r w:rsidR="00D958E5">
              <w:rPr>
                <w:rFonts w:asciiTheme="minorHAnsi" w:hAnsiTheme="minorHAnsi"/>
                <w:szCs w:val="24"/>
              </w:rPr>
              <w:br/>
            </w:r>
            <w:r w:rsidRPr="00FD4B48">
              <w:rPr>
                <w:rFonts w:asciiTheme="minorHAnsi" w:hAnsiTheme="minorHAnsi"/>
                <w:szCs w:val="24"/>
              </w:rPr>
              <w:t>[Member organization</w:t>
            </w:r>
            <w:r w:rsidRPr="00181F0F">
              <w:rPr>
                <w:rFonts w:asciiTheme="minorHAnsi" w:hAnsiTheme="minorHAnsi"/>
                <w:szCs w:val="24"/>
              </w:rPr>
              <w:t>]</w:t>
            </w:r>
          </w:p>
        </w:tc>
      </w:tr>
    </w:tbl>
    <w:p w:rsidR="00A73377" w:rsidRDefault="009F1DD3" w:rsidP="009F1DD3">
      <w:pPr>
        <w:spacing w:before="240"/>
        <w:jc w:val="center"/>
        <w:rPr>
          <w:rFonts w:eastAsiaTheme="minorEastAsia"/>
          <w:lang w:eastAsia="zh-CN" w:bidi="ar-EG"/>
        </w:rPr>
      </w:pPr>
      <w:r>
        <w:rPr>
          <w:rFonts w:eastAsiaTheme="minorEastAsia"/>
          <w:rtl/>
          <w:lang w:eastAsia="zh-CN" w:bidi="ar-EG"/>
        </w:rPr>
        <w:t>___________</w:t>
      </w:r>
    </w:p>
    <w:p w:rsidR="009F1DD3" w:rsidRDefault="009F1DD3" w:rsidP="003D1E2F">
      <w:pPr>
        <w:spacing w:before="0"/>
        <w:jc w:val="center"/>
        <w:rPr>
          <w:rFonts w:eastAsiaTheme="minorEastAsia"/>
          <w:lang w:eastAsia="zh-CN" w:bidi="ar-EG"/>
        </w:rPr>
      </w:pPr>
    </w:p>
    <w:p w:rsidR="009F1DD3" w:rsidRDefault="009F1DD3" w:rsidP="003D1E2F">
      <w:pPr>
        <w:spacing w:before="0"/>
        <w:jc w:val="center"/>
        <w:rPr>
          <w:rFonts w:eastAsiaTheme="minorEastAsia"/>
          <w:lang w:eastAsia="zh-CN" w:bidi="ar-EG"/>
        </w:rPr>
      </w:pPr>
    </w:p>
    <w:p w:rsidR="009F1DD3" w:rsidRDefault="009F1DD3" w:rsidP="003D1E2F">
      <w:pPr>
        <w:spacing w:before="0"/>
        <w:jc w:val="center"/>
        <w:rPr>
          <w:rFonts w:eastAsiaTheme="minorEastAsia"/>
          <w:lang w:eastAsia="zh-CN" w:bidi="ar-EG"/>
        </w:rPr>
      </w:pPr>
    </w:p>
    <w:p w:rsidR="009F1DD3" w:rsidRDefault="009F1DD3" w:rsidP="003D1E2F">
      <w:pPr>
        <w:spacing w:before="0"/>
        <w:jc w:val="center"/>
        <w:rPr>
          <w:rFonts w:eastAsiaTheme="minorEastAsia"/>
          <w:rtl/>
          <w:lang w:eastAsia="zh-CN" w:bidi="ar-SY"/>
        </w:rPr>
      </w:pPr>
    </w:p>
    <w:sectPr w:rsidR="009F1DD3"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5C" w:rsidRDefault="00360F5C" w:rsidP="00E07379">
      <w:pPr>
        <w:spacing w:before="0" w:line="240" w:lineRule="auto"/>
      </w:pPr>
      <w:r>
        <w:separator/>
      </w:r>
    </w:p>
  </w:endnote>
  <w:endnote w:type="continuationSeparator" w:id="0">
    <w:p w:rsidR="00360F5C" w:rsidRDefault="00360F5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D0038" w:rsidRDefault="00BD0C50" w:rsidP="00E734A1">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5C" w:rsidRDefault="00360F5C" w:rsidP="00E07379">
      <w:pPr>
        <w:spacing w:before="0" w:line="240" w:lineRule="auto"/>
      </w:pPr>
      <w:r>
        <w:separator/>
      </w:r>
    </w:p>
  </w:footnote>
  <w:footnote w:type="continuationSeparator" w:id="0">
    <w:p w:rsidR="00360F5C" w:rsidRDefault="00360F5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Default="00A73377" w:rsidP="001236EF">
    <w:pPr>
      <w:spacing w:before="0" w:after="240"/>
      <w:jc w:val="center"/>
      <w:rPr>
        <w:rStyle w:val="PageNumber"/>
        <w:rFonts w:asciiTheme="minorHAnsi" w:hAnsiTheme="minorHAnsi" w:cs="Traditional Arabic"/>
        <w:sz w:val="18"/>
        <w:szCs w:val="18"/>
        <w:lang w:bidi="ar-EG"/>
      </w:rPr>
    </w:pPr>
    <w:r w:rsidRPr="00A73377">
      <w:rPr>
        <w:rStyle w:val="PageNumber"/>
        <w:rFonts w:cs="Calibri"/>
      </w:rPr>
      <w:t xml:space="preserve"> -</w:t>
    </w:r>
    <w:r w:rsidR="0022345D" w:rsidRPr="00E734A1">
      <w:rPr>
        <w:rStyle w:val="PageNumber"/>
        <w:rFonts w:asciiTheme="minorHAnsi" w:hAnsiTheme="minorHAnsi" w:cs="Calibri"/>
        <w:sz w:val="18"/>
        <w:szCs w:val="18"/>
      </w:rPr>
      <w:fldChar w:fldCharType="begin"/>
    </w:r>
    <w:r w:rsidR="0022345D" w:rsidRPr="00E734A1">
      <w:rPr>
        <w:rStyle w:val="PageNumber"/>
        <w:rFonts w:asciiTheme="minorHAnsi" w:hAnsiTheme="minorHAnsi" w:cs="Calibri"/>
        <w:sz w:val="18"/>
        <w:szCs w:val="18"/>
      </w:rPr>
      <w:instrText xml:space="preserve"> PAGE </w:instrText>
    </w:r>
    <w:r w:rsidR="0022345D" w:rsidRPr="00E734A1">
      <w:rPr>
        <w:rStyle w:val="PageNumber"/>
        <w:rFonts w:asciiTheme="minorHAnsi" w:hAnsiTheme="minorHAnsi" w:cs="Calibri"/>
        <w:sz w:val="18"/>
        <w:szCs w:val="18"/>
      </w:rPr>
      <w:fldChar w:fldCharType="separate"/>
    </w:r>
    <w:r w:rsidR="00AF6133">
      <w:rPr>
        <w:rStyle w:val="PageNumber"/>
        <w:rFonts w:asciiTheme="minorHAnsi" w:hAnsiTheme="minorHAnsi"/>
        <w:noProof/>
        <w:sz w:val="18"/>
        <w:szCs w:val="18"/>
        <w:rtl/>
      </w:rPr>
      <w:t>4</w:t>
    </w:r>
    <w:r w:rsidR="0022345D" w:rsidRPr="00E734A1">
      <w:rPr>
        <w:rStyle w:val="PageNumber"/>
        <w:rFonts w:asciiTheme="minorHAnsi" w:hAnsiTheme="minorHAnsi" w:cs="Calibri"/>
        <w:sz w:val="18"/>
        <w:szCs w:val="18"/>
      </w:rPr>
      <w:fldChar w:fldCharType="end"/>
    </w:r>
    <w:r w:rsidRPr="00E734A1">
      <w:rPr>
        <w:rStyle w:val="PageNumber"/>
        <w:rFonts w:asciiTheme="minorHAnsi" w:hAnsiTheme="minorHAnsi" w:cs="Calibri"/>
        <w:sz w:val="18"/>
        <w:szCs w:val="18"/>
      </w:rPr>
      <w:t>-</w:t>
    </w:r>
    <w:r w:rsidRPr="00A73377">
      <w:rPr>
        <w:rStyle w:val="PageNumber"/>
        <w:rFonts w:cs="Calibri"/>
      </w:rPr>
      <w:t xml:space="preserve"> </w:t>
    </w:r>
    <w:r>
      <w:rPr>
        <w:rStyle w:val="PageNumber"/>
        <w:rtl/>
      </w:rPr>
      <w:br/>
    </w:r>
    <w:r w:rsidRPr="00E734A1">
      <w:rPr>
        <w:rStyle w:val="PageNumber"/>
        <w:rFonts w:asciiTheme="minorHAnsi" w:hAnsiTheme="minorHAnsi" w:cs="Traditional Arabic"/>
        <w:sz w:val="18"/>
        <w:szCs w:val="18"/>
        <w:rtl/>
        <w:lang w:bidi="ar-EG"/>
      </w:rPr>
      <w:t xml:space="preserve">الرسالة المعممة </w:t>
    </w:r>
    <w:r w:rsidR="007F6A9E" w:rsidRPr="00E734A1">
      <w:rPr>
        <w:rStyle w:val="PageNumber"/>
        <w:rFonts w:asciiTheme="minorHAnsi" w:hAnsiTheme="minorHAnsi" w:cs="Traditional Arabic"/>
        <w:sz w:val="18"/>
        <w:szCs w:val="18"/>
        <w:lang w:bidi="ar-EG"/>
      </w:rPr>
      <w:t>118</w:t>
    </w:r>
    <w:r w:rsidRPr="00E734A1">
      <w:rPr>
        <w:rStyle w:val="PageNumber"/>
        <w:rFonts w:asciiTheme="minorHAnsi" w:hAnsiTheme="minorHAnsi" w:cs="Traditional Arabic"/>
        <w:sz w:val="18"/>
        <w:szCs w:val="18"/>
        <w:rtl/>
        <w:lang w:bidi="ar-EG"/>
      </w:rPr>
      <w:t xml:space="preserve"> لمكتب تقييس الاتصالات</w:t>
    </w:r>
  </w:p>
  <w:p w:rsidR="001236EF" w:rsidRPr="008B5B5D" w:rsidRDefault="001236EF" w:rsidP="001236EF">
    <w:pPr>
      <w:spacing w:before="0"/>
      <w:jc w:val="center"/>
      <w:rPr>
        <w:rStyle w:val="PageNumbe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C5"/>
    <w:rsid w:val="000124CC"/>
    <w:rsid w:val="0003400E"/>
    <w:rsid w:val="00041F8B"/>
    <w:rsid w:val="00046444"/>
    <w:rsid w:val="0006023B"/>
    <w:rsid w:val="0008609B"/>
    <w:rsid w:val="0008638B"/>
    <w:rsid w:val="00090574"/>
    <w:rsid w:val="00092FC2"/>
    <w:rsid w:val="000A1677"/>
    <w:rsid w:val="000B407F"/>
    <w:rsid w:val="000C13C2"/>
    <w:rsid w:val="000D4C64"/>
    <w:rsid w:val="000F0B1C"/>
    <w:rsid w:val="000F1D42"/>
    <w:rsid w:val="000F4D07"/>
    <w:rsid w:val="00102A03"/>
    <w:rsid w:val="001040A3"/>
    <w:rsid w:val="001236EF"/>
    <w:rsid w:val="00173915"/>
    <w:rsid w:val="001D03C6"/>
    <w:rsid w:val="002002A7"/>
    <w:rsid w:val="0022345D"/>
    <w:rsid w:val="00225854"/>
    <w:rsid w:val="0023283D"/>
    <w:rsid w:val="00252E0C"/>
    <w:rsid w:val="00272F37"/>
    <w:rsid w:val="00276881"/>
    <w:rsid w:val="002916BE"/>
    <w:rsid w:val="002978F4"/>
    <w:rsid w:val="002B028D"/>
    <w:rsid w:val="002B10CD"/>
    <w:rsid w:val="002B435E"/>
    <w:rsid w:val="002C4DAE"/>
    <w:rsid w:val="002C5E22"/>
    <w:rsid w:val="002D6669"/>
    <w:rsid w:val="002E6541"/>
    <w:rsid w:val="002F5560"/>
    <w:rsid w:val="0030486B"/>
    <w:rsid w:val="003231B9"/>
    <w:rsid w:val="003275AC"/>
    <w:rsid w:val="00333D29"/>
    <w:rsid w:val="003409F4"/>
    <w:rsid w:val="00357185"/>
    <w:rsid w:val="00360F5C"/>
    <w:rsid w:val="003C106D"/>
    <w:rsid w:val="003C475F"/>
    <w:rsid w:val="003D1E2F"/>
    <w:rsid w:val="003E4132"/>
    <w:rsid w:val="003F678F"/>
    <w:rsid w:val="00420DE2"/>
    <w:rsid w:val="00425492"/>
    <w:rsid w:val="0042686F"/>
    <w:rsid w:val="004367CE"/>
    <w:rsid w:val="00443869"/>
    <w:rsid w:val="00451B30"/>
    <w:rsid w:val="004712C6"/>
    <w:rsid w:val="00485E18"/>
    <w:rsid w:val="00497703"/>
    <w:rsid w:val="004F0F06"/>
    <w:rsid w:val="00501E0E"/>
    <w:rsid w:val="00510826"/>
    <w:rsid w:val="00512CEF"/>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0BC3"/>
    <w:rsid w:val="0063315A"/>
    <w:rsid w:val="0065591D"/>
    <w:rsid w:val="00662C5A"/>
    <w:rsid w:val="00670AF5"/>
    <w:rsid w:val="006C1556"/>
    <w:rsid w:val="006F267F"/>
    <w:rsid w:val="006F63F7"/>
    <w:rsid w:val="006F6F03"/>
    <w:rsid w:val="00702E91"/>
    <w:rsid w:val="00706D7A"/>
    <w:rsid w:val="007164D8"/>
    <w:rsid w:val="00726AEC"/>
    <w:rsid w:val="007530CA"/>
    <w:rsid w:val="007825FA"/>
    <w:rsid w:val="0079553D"/>
    <w:rsid w:val="007B01CC"/>
    <w:rsid w:val="007D0038"/>
    <w:rsid w:val="007D4F32"/>
    <w:rsid w:val="007E7C6C"/>
    <w:rsid w:val="007F6238"/>
    <w:rsid w:val="007F646C"/>
    <w:rsid w:val="007F6A9E"/>
    <w:rsid w:val="00801FCD"/>
    <w:rsid w:val="00803D7E"/>
    <w:rsid w:val="00803F08"/>
    <w:rsid w:val="008235CD"/>
    <w:rsid w:val="00823A07"/>
    <w:rsid w:val="00835FEC"/>
    <w:rsid w:val="008513CB"/>
    <w:rsid w:val="00873A6B"/>
    <w:rsid w:val="00874D9C"/>
    <w:rsid w:val="00880D13"/>
    <w:rsid w:val="008A1810"/>
    <w:rsid w:val="008B5B5D"/>
    <w:rsid w:val="00917694"/>
    <w:rsid w:val="00921769"/>
    <w:rsid w:val="009263CD"/>
    <w:rsid w:val="00930E6D"/>
    <w:rsid w:val="00972CA2"/>
    <w:rsid w:val="00982B28"/>
    <w:rsid w:val="00984EA5"/>
    <w:rsid w:val="00992593"/>
    <w:rsid w:val="009B178B"/>
    <w:rsid w:val="009B29ED"/>
    <w:rsid w:val="009C17E1"/>
    <w:rsid w:val="009C35ED"/>
    <w:rsid w:val="009F1C12"/>
    <w:rsid w:val="009F1DD3"/>
    <w:rsid w:val="00A124CB"/>
    <w:rsid w:val="00A15845"/>
    <w:rsid w:val="00A2167A"/>
    <w:rsid w:val="00A25A43"/>
    <w:rsid w:val="00A3295B"/>
    <w:rsid w:val="00A42AE5"/>
    <w:rsid w:val="00A52B61"/>
    <w:rsid w:val="00A64820"/>
    <w:rsid w:val="00A71DD6"/>
    <w:rsid w:val="00A723C7"/>
    <w:rsid w:val="00A73377"/>
    <w:rsid w:val="00A77E8E"/>
    <w:rsid w:val="00A80E11"/>
    <w:rsid w:val="00A965B2"/>
    <w:rsid w:val="00A97F94"/>
    <w:rsid w:val="00AB1309"/>
    <w:rsid w:val="00AC2C52"/>
    <w:rsid w:val="00AD1503"/>
    <w:rsid w:val="00AE7244"/>
    <w:rsid w:val="00AF3FEE"/>
    <w:rsid w:val="00AF6133"/>
    <w:rsid w:val="00B02F46"/>
    <w:rsid w:val="00B2000C"/>
    <w:rsid w:val="00B20ADE"/>
    <w:rsid w:val="00B23C4B"/>
    <w:rsid w:val="00B50D75"/>
    <w:rsid w:val="00B66B9A"/>
    <w:rsid w:val="00B82089"/>
    <w:rsid w:val="00B970AE"/>
    <w:rsid w:val="00BA1427"/>
    <w:rsid w:val="00BD0C50"/>
    <w:rsid w:val="00BE49D0"/>
    <w:rsid w:val="00BF2C38"/>
    <w:rsid w:val="00C23331"/>
    <w:rsid w:val="00C265DA"/>
    <w:rsid w:val="00C442F2"/>
    <w:rsid w:val="00C4526F"/>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46C5"/>
    <w:rsid w:val="00D355E8"/>
    <w:rsid w:val="00D45542"/>
    <w:rsid w:val="00D77D0F"/>
    <w:rsid w:val="00D958E5"/>
    <w:rsid w:val="00DA1CF0"/>
    <w:rsid w:val="00DB2271"/>
    <w:rsid w:val="00DB5659"/>
    <w:rsid w:val="00DC24B4"/>
    <w:rsid w:val="00DD7A05"/>
    <w:rsid w:val="00DF16DC"/>
    <w:rsid w:val="00DF23E8"/>
    <w:rsid w:val="00DF5361"/>
    <w:rsid w:val="00E009A1"/>
    <w:rsid w:val="00E00D15"/>
    <w:rsid w:val="00E071BE"/>
    <w:rsid w:val="00E07379"/>
    <w:rsid w:val="00E0791E"/>
    <w:rsid w:val="00E14494"/>
    <w:rsid w:val="00E17033"/>
    <w:rsid w:val="00E22744"/>
    <w:rsid w:val="00E32189"/>
    <w:rsid w:val="00E45211"/>
    <w:rsid w:val="00E734A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94C22"/>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EA898E-328C-47C2-ABD0-62177385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uiPriority w:val="59"/>
    <w:rsid w:val="00D2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B-CIR-01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dir@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dir@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5B9F4-212B-44C2-8A49-B62F935A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122</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Osvath, Alexandra</cp:lastModifiedBy>
  <cp:revision>28</cp:revision>
  <cp:lastPrinted>2018-10-12T13:28:00Z</cp:lastPrinted>
  <dcterms:created xsi:type="dcterms:W3CDTF">2018-10-09T12:18:00Z</dcterms:created>
  <dcterms:modified xsi:type="dcterms:W3CDTF">2018-10-12T13:28:00Z</dcterms:modified>
  <cp:category>Conference document</cp:category>
</cp:coreProperties>
</file>