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ED2245" w14:paraId="37C712A3" w14:textId="77777777" w:rsidTr="00C0289B">
        <w:trPr>
          <w:trHeight w:val="1282"/>
        </w:trPr>
        <w:tc>
          <w:tcPr>
            <w:tcW w:w="1276" w:type="dxa"/>
            <w:gridSpan w:val="2"/>
            <w:shd w:val="clear" w:color="auto" w:fill="auto"/>
            <w:tcMar>
              <w:left w:w="0" w:type="dxa"/>
              <w:right w:w="0" w:type="dxa"/>
            </w:tcMar>
            <w:vAlign w:val="center"/>
          </w:tcPr>
          <w:p w14:paraId="2FEE89A0" w14:textId="77777777" w:rsidR="00ED2245" w:rsidRDefault="00ED2245" w:rsidP="00C0289B">
            <w:pPr>
              <w:pStyle w:val="Tabletext"/>
              <w:jc w:val="center"/>
            </w:pPr>
            <w:r>
              <w:rPr>
                <w:noProof/>
                <w:lang w:eastAsia="en-GB"/>
              </w:rPr>
              <w:drawing>
                <wp:inline distT="0" distB="0" distL="0" distR="0" wp14:anchorId="5976293B" wp14:editId="2518AD81">
                  <wp:extent cx="808355" cy="80835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227C44" w14:textId="77777777" w:rsidR="00ED2245" w:rsidRDefault="00ED2245" w:rsidP="00C0289B">
            <w:pPr>
              <w:spacing w:before="0"/>
              <w:rPr>
                <w:rFonts w:cs="Times New Roman Bold"/>
                <w:b/>
                <w:bCs/>
                <w:smallCaps/>
                <w:sz w:val="26"/>
                <w:szCs w:val="26"/>
              </w:rPr>
            </w:pPr>
            <w:r>
              <w:rPr>
                <w:rFonts w:cs="Times New Roman Bold"/>
                <w:b/>
                <w:bCs/>
                <w:smallCaps/>
                <w:sz w:val="36"/>
                <w:szCs w:val="36"/>
              </w:rPr>
              <w:t>International telecommunication union</w:t>
            </w:r>
          </w:p>
          <w:p w14:paraId="5F061EEF" w14:textId="77777777" w:rsidR="00ED2245" w:rsidRDefault="00ED2245" w:rsidP="00C0289B">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08DD95C3" w14:textId="77777777" w:rsidR="00ED2245" w:rsidRDefault="00ED2245" w:rsidP="00C0289B">
            <w:pPr>
              <w:spacing w:before="0"/>
              <w:jc w:val="right"/>
              <w:rPr>
                <w:rFonts w:ascii="Verdana" w:hAnsi="Verdana"/>
                <w:color w:val="FFFFFF"/>
                <w:sz w:val="26"/>
                <w:szCs w:val="26"/>
              </w:rPr>
            </w:pPr>
          </w:p>
        </w:tc>
      </w:tr>
      <w:tr w:rsidR="00ED2245" w14:paraId="1F650495" w14:textId="77777777" w:rsidTr="00607019">
        <w:trPr>
          <w:cantSplit/>
          <w:trHeight w:val="485"/>
        </w:trPr>
        <w:tc>
          <w:tcPr>
            <w:tcW w:w="4678" w:type="dxa"/>
            <w:gridSpan w:val="3"/>
            <w:vAlign w:val="center"/>
          </w:tcPr>
          <w:p w14:paraId="6B22C4EA" w14:textId="77777777" w:rsidR="00ED2245" w:rsidRDefault="00ED2245" w:rsidP="00C0289B">
            <w:pPr>
              <w:pStyle w:val="Tabletext"/>
              <w:jc w:val="right"/>
            </w:pPr>
          </w:p>
        </w:tc>
        <w:tc>
          <w:tcPr>
            <w:tcW w:w="5103" w:type="dxa"/>
            <w:gridSpan w:val="2"/>
            <w:vAlign w:val="center"/>
          </w:tcPr>
          <w:p w14:paraId="2FE92CB6" w14:textId="77777777" w:rsidR="00ED2245" w:rsidRDefault="00ED2245" w:rsidP="00563A6B">
            <w:pPr>
              <w:pStyle w:val="Tabletext"/>
              <w:spacing w:before="240" w:after="240"/>
              <w:ind w:left="-108"/>
            </w:pPr>
            <w:r>
              <w:t xml:space="preserve">Geneva, </w:t>
            </w:r>
            <w:r w:rsidR="00A57AB7" w:rsidRPr="00A57AB7">
              <w:t>17 October 2018</w:t>
            </w:r>
          </w:p>
        </w:tc>
      </w:tr>
      <w:tr w:rsidR="00ED2245" w14:paraId="549A3BA9" w14:textId="77777777" w:rsidTr="00C0289B">
        <w:trPr>
          <w:cantSplit/>
          <w:trHeight w:val="746"/>
        </w:trPr>
        <w:tc>
          <w:tcPr>
            <w:tcW w:w="1134" w:type="dxa"/>
          </w:tcPr>
          <w:p w14:paraId="016D8008" w14:textId="77777777" w:rsidR="00ED2245" w:rsidRDefault="00ED2245" w:rsidP="00ED2245">
            <w:pPr>
              <w:pStyle w:val="Tabletext"/>
            </w:pPr>
            <w:r>
              <w:rPr>
                <w:b/>
              </w:rPr>
              <w:t>Ref:</w:t>
            </w:r>
          </w:p>
        </w:tc>
        <w:tc>
          <w:tcPr>
            <w:tcW w:w="3544" w:type="dxa"/>
            <w:gridSpan w:val="2"/>
          </w:tcPr>
          <w:p w14:paraId="60D55359" w14:textId="77777777" w:rsidR="00ED2245" w:rsidRPr="00ED2245" w:rsidRDefault="00ED2245" w:rsidP="00315BDD">
            <w:pPr>
              <w:pStyle w:val="Tabletext"/>
              <w:rPr>
                <w:b/>
                <w:bCs/>
                <w:lang w:val="es-ES"/>
              </w:rPr>
            </w:pPr>
            <w:r w:rsidRPr="00ED2245">
              <w:rPr>
                <w:b/>
                <w:bCs/>
                <w:lang w:val="es-ES"/>
              </w:rPr>
              <w:t xml:space="preserve">TSB Circular </w:t>
            </w:r>
            <w:r w:rsidR="00315BDD">
              <w:rPr>
                <w:b/>
                <w:bCs/>
                <w:lang w:val="es-ES"/>
              </w:rPr>
              <w:t>113</w:t>
            </w:r>
          </w:p>
          <w:p w14:paraId="72EB701F" w14:textId="77777777" w:rsidR="00ED2245" w:rsidRPr="00ED2245" w:rsidRDefault="00ED2245" w:rsidP="00ED2245">
            <w:pPr>
              <w:pStyle w:val="Tabletext"/>
              <w:rPr>
                <w:b/>
                <w:bCs/>
                <w:lang w:val="es-ES"/>
              </w:rPr>
            </w:pPr>
            <w:r w:rsidRPr="00ED2245">
              <w:rPr>
                <w:lang w:val="es-ES"/>
              </w:rPr>
              <w:t>SG17/XY</w:t>
            </w:r>
          </w:p>
        </w:tc>
        <w:tc>
          <w:tcPr>
            <w:tcW w:w="5103" w:type="dxa"/>
            <w:gridSpan w:val="2"/>
            <w:vMerge w:val="restart"/>
          </w:tcPr>
          <w:p w14:paraId="4D39450E" w14:textId="77777777" w:rsidR="00ED2245" w:rsidRPr="00FF5729" w:rsidRDefault="00ED2245" w:rsidP="00ED2245">
            <w:pPr>
              <w:tabs>
                <w:tab w:val="clear" w:pos="794"/>
                <w:tab w:val="clear" w:pos="1191"/>
                <w:tab w:val="clear" w:pos="1588"/>
                <w:tab w:val="clear" w:pos="1985"/>
                <w:tab w:val="left" w:pos="241"/>
              </w:tabs>
              <w:spacing w:before="0"/>
              <w:ind w:left="283" w:hanging="391"/>
              <w:rPr>
                <w:szCs w:val="24"/>
              </w:rPr>
            </w:pPr>
            <w:r>
              <w:rPr>
                <w:b/>
              </w:rPr>
              <w:t>To:</w:t>
            </w:r>
          </w:p>
          <w:p w14:paraId="291B043A" w14:textId="77777777" w:rsidR="00ED2245" w:rsidRPr="00FF5729" w:rsidRDefault="00ED2245" w:rsidP="00ED224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Pr>
                <w:szCs w:val="24"/>
              </w:rPr>
              <w:t>;</w:t>
            </w:r>
          </w:p>
          <w:p w14:paraId="244DB80B" w14:textId="2424F1A4" w:rsidR="00ED2245" w:rsidRPr="00FF5729" w:rsidRDefault="00ED2245" w:rsidP="00ED22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ED2245" w14:paraId="0530CBAC" w14:textId="77777777" w:rsidTr="00C0289B">
        <w:trPr>
          <w:cantSplit/>
          <w:trHeight w:val="221"/>
        </w:trPr>
        <w:tc>
          <w:tcPr>
            <w:tcW w:w="1134" w:type="dxa"/>
          </w:tcPr>
          <w:p w14:paraId="3BEFAF0B" w14:textId="77777777" w:rsidR="00ED2245" w:rsidRDefault="00ED2245" w:rsidP="00ED2245">
            <w:pPr>
              <w:pStyle w:val="Tabletext"/>
            </w:pPr>
            <w:r>
              <w:rPr>
                <w:b/>
              </w:rPr>
              <w:t>Tel:</w:t>
            </w:r>
          </w:p>
        </w:tc>
        <w:tc>
          <w:tcPr>
            <w:tcW w:w="3544" w:type="dxa"/>
            <w:gridSpan w:val="2"/>
          </w:tcPr>
          <w:p w14:paraId="751AFB01" w14:textId="77777777" w:rsidR="00ED2245" w:rsidRPr="00D7384A" w:rsidRDefault="00ED2245" w:rsidP="00ED2245">
            <w:pPr>
              <w:pStyle w:val="Tabletext"/>
              <w:rPr>
                <w:b/>
              </w:rPr>
            </w:pPr>
            <w:r>
              <w:rPr>
                <w:lang w:val="en-US"/>
              </w:rPr>
              <w:t>+41 22 730 6206</w:t>
            </w:r>
          </w:p>
        </w:tc>
        <w:tc>
          <w:tcPr>
            <w:tcW w:w="5103" w:type="dxa"/>
            <w:gridSpan w:val="2"/>
            <w:vMerge/>
          </w:tcPr>
          <w:p w14:paraId="271C568B" w14:textId="77777777" w:rsidR="00ED2245" w:rsidRDefault="00ED2245" w:rsidP="00ED2245">
            <w:pPr>
              <w:pStyle w:val="Tabletext"/>
              <w:ind w:left="142" w:hanging="391"/>
            </w:pPr>
          </w:p>
        </w:tc>
      </w:tr>
      <w:tr w:rsidR="00ED2245" w14:paraId="082D0E08" w14:textId="77777777" w:rsidTr="00563A6B">
        <w:trPr>
          <w:cantSplit/>
          <w:trHeight w:val="80"/>
        </w:trPr>
        <w:tc>
          <w:tcPr>
            <w:tcW w:w="1134" w:type="dxa"/>
          </w:tcPr>
          <w:p w14:paraId="3C02294D" w14:textId="77777777" w:rsidR="00ED2245" w:rsidRDefault="00ED2245" w:rsidP="00ED2245">
            <w:pPr>
              <w:pStyle w:val="Tabletext"/>
            </w:pPr>
            <w:r>
              <w:rPr>
                <w:b/>
              </w:rPr>
              <w:t>Fax:</w:t>
            </w:r>
          </w:p>
        </w:tc>
        <w:tc>
          <w:tcPr>
            <w:tcW w:w="3544" w:type="dxa"/>
            <w:gridSpan w:val="2"/>
          </w:tcPr>
          <w:p w14:paraId="39F74212" w14:textId="77777777" w:rsidR="00ED2245" w:rsidRPr="00D7384A" w:rsidRDefault="00ED2245" w:rsidP="00ED2245">
            <w:pPr>
              <w:pStyle w:val="Tabletext"/>
              <w:rPr>
                <w:b/>
              </w:rPr>
            </w:pPr>
            <w:r>
              <w:t>+41 22 730 5853</w:t>
            </w:r>
          </w:p>
        </w:tc>
        <w:tc>
          <w:tcPr>
            <w:tcW w:w="5103" w:type="dxa"/>
            <w:gridSpan w:val="2"/>
            <w:vMerge/>
          </w:tcPr>
          <w:p w14:paraId="5DAE70DF" w14:textId="77777777" w:rsidR="00ED2245" w:rsidRDefault="00ED2245" w:rsidP="00ED2245">
            <w:pPr>
              <w:pStyle w:val="Tabletext"/>
              <w:ind w:left="142" w:hanging="391"/>
            </w:pPr>
          </w:p>
        </w:tc>
      </w:tr>
      <w:tr w:rsidR="00ED2245" w14:paraId="4500251C" w14:textId="77777777" w:rsidTr="00563A6B">
        <w:trPr>
          <w:cantSplit/>
          <w:trHeight w:val="3574"/>
        </w:trPr>
        <w:tc>
          <w:tcPr>
            <w:tcW w:w="1134" w:type="dxa"/>
          </w:tcPr>
          <w:p w14:paraId="437FF56A" w14:textId="77777777" w:rsidR="00ED2245" w:rsidRDefault="00ED2245" w:rsidP="00ED2245">
            <w:pPr>
              <w:pStyle w:val="Tabletext"/>
            </w:pPr>
            <w:r>
              <w:rPr>
                <w:b/>
              </w:rPr>
              <w:t>E-mail:</w:t>
            </w:r>
          </w:p>
        </w:tc>
        <w:tc>
          <w:tcPr>
            <w:tcW w:w="3544" w:type="dxa"/>
            <w:gridSpan w:val="2"/>
          </w:tcPr>
          <w:p w14:paraId="1EF6B94E" w14:textId="77777777" w:rsidR="00ED2245" w:rsidRPr="00D7384A" w:rsidRDefault="006344DB" w:rsidP="00ED2245">
            <w:pPr>
              <w:pStyle w:val="Tabletext"/>
            </w:pPr>
            <w:hyperlink r:id="rId8" w:history="1">
              <w:r w:rsidR="00ED2245">
                <w:rPr>
                  <w:rStyle w:val="Hyperlink"/>
                </w:rPr>
                <w:t>tsbsg17@itu.int</w:t>
              </w:r>
            </w:hyperlink>
          </w:p>
        </w:tc>
        <w:tc>
          <w:tcPr>
            <w:tcW w:w="5103" w:type="dxa"/>
            <w:gridSpan w:val="2"/>
          </w:tcPr>
          <w:p w14:paraId="7A2F97FC" w14:textId="77777777" w:rsidR="00ED2245" w:rsidRPr="00963900" w:rsidRDefault="00ED2245" w:rsidP="00ED2245">
            <w:pPr>
              <w:pStyle w:val="Tabletext"/>
              <w:ind w:left="283" w:hanging="391"/>
            </w:pPr>
            <w:r w:rsidRPr="00963900">
              <w:rPr>
                <w:b/>
              </w:rPr>
              <w:t>Copy to:</w:t>
            </w:r>
          </w:p>
          <w:p w14:paraId="0EE696A9" w14:textId="77777777" w:rsidR="00C93D6D" w:rsidRPr="00607019" w:rsidRDefault="00C93D6D" w:rsidP="00C93D6D">
            <w:pPr>
              <w:tabs>
                <w:tab w:val="clear" w:pos="794"/>
                <w:tab w:val="clear" w:pos="1191"/>
                <w:tab w:val="clear" w:pos="1588"/>
                <w:tab w:val="clear" w:pos="1985"/>
              </w:tabs>
              <w:spacing w:before="40" w:after="40"/>
              <w:ind w:left="283" w:hanging="391"/>
              <w:rPr>
                <w:szCs w:val="24"/>
              </w:rPr>
            </w:pPr>
            <w:r w:rsidRPr="00607019">
              <w:rPr>
                <w:szCs w:val="24"/>
              </w:rPr>
              <w:t>-</w:t>
            </w:r>
            <w:r w:rsidRPr="00607019">
              <w:rPr>
                <w:szCs w:val="24"/>
              </w:rPr>
              <w:tab/>
              <w:t>ITU-T Sector Members;</w:t>
            </w:r>
          </w:p>
          <w:p w14:paraId="3F2E8B77" w14:textId="77777777" w:rsidR="00C93D6D" w:rsidRPr="00ED2245" w:rsidRDefault="00C93D6D" w:rsidP="00C93D6D">
            <w:pPr>
              <w:tabs>
                <w:tab w:val="clear" w:pos="794"/>
                <w:tab w:val="clear" w:pos="1191"/>
                <w:tab w:val="clear" w:pos="1588"/>
                <w:tab w:val="clear" w:pos="1985"/>
              </w:tabs>
              <w:spacing w:before="40" w:after="40"/>
              <w:ind w:left="283" w:hanging="391"/>
              <w:rPr>
                <w:szCs w:val="24"/>
                <w:lang w:val="en-US"/>
              </w:rPr>
            </w:pPr>
            <w:r w:rsidRPr="00ED2245">
              <w:rPr>
                <w:szCs w:val="24"/>
                <w:lang w:val="en-US"/>
              </w:rPr>
              <w:t>-</w:t>
            </w:r>
            <w:r w:rsidRPr="00ED2245">
              <w:rPr>
                <w:szCs w:val="24"/>
                <w:lang w:val="en-US"/>
              </w:rPr>
              <w:tab/>
              <w:t xml:space="preserve">ITU-T Associates </w:t>
            </w:r>
            <w:r>
              <w:rPr>
                <w:szCs w:val="24"/>
                <w:lang w:val="en-US"/>
              </w:rPr>
              <w:t xml:space="preserve">of </w:t>
            </w:r>
            <w:r w:rsidRPr="00ED2245">
              <w:rPr>
                <w:szCs w:val="24"/>
                <w:lang w:val="en-US"/>
              </w:rPr>
              <w:t>Study Group 17;</w:t>
            </w:r>
          </w:p>
          <w:p w14:paraId="77A9254D" w14:textId="5A443009" w:rsidR="00C93D6D" w:rsidRDefault="00C93D6D" w:rsidP="00C93D6D">
            <w:pPr>
              <w:pStyle w:val="Tabletext"/>
              <w:tabs>
                <w:tab w:val="clear" w:pos="284"/>
              </w:tabs>
              <w:ind w:left="283" w:hanging="391"/>
            </w:pPr>
            <w:r w:rsidRPr="00FF5729">
              <w:rPr>
                <w:szCs w:val="24"/>
              </w:rPr>
              <w:t>-</w:t>
            </w:r>
            <w:r w:rsidRPr="00FF5729">
              <w:rPr>
                <w:szCs w:val="24"/>
              </w:rPr>
              <w:tab/>
              <w:t>ITU Academia</w:t>
            </w:r>
            <w:r w:rsidR="00563A6B">
              <w:rPr>
                <w:szCs w:val="24"/>
              </w:rPr>
              <w:t>;</w:t>
            </w:r>
            <w:r w:rsidRPr="00963900">
              <w:t xml:space="preserve"> </w:t>
            </w:r>
          </w:p>
          <w:p w14:paraId="2F08E958" w14:textId="7A7BB2EF" w:rsidR="00ED2245" w:rsidRPr="00963900" w:rsidRDefault="00ED2245" w:rsidP="00C93D6D">
            <w:pPr>
              <w:pStyle w:val="Tabletext"/>
              <w:tabs>
                <w:tab w:val="clear" w:pos="284"/>
              </w:tabs>
              <w:ind w:left="283" w:hanging="391"/>
            </w:pPr>
            <w:r w:rsidRPr="00963900">
              <w:t>-</w:t>
            </w:r>
            <w:r w:rsidRPr="00963900">
              <w:tab/>
              <w:t>The Chairm</w:t>
            </w:r>
            <w:r w:rsidR="002F1165">
              <w:t>a</w:t>
            </w:r>
            <w:r w:rsidRPr="00963900">
              <w:t xml:space="preserve">n and Vice-Chairmen of </w:t>
            </w:r>
            <w:r w:rsidR="00A57AB7">
              <w:t xml:space="preserve">ITU-T </w:t>
            </w:r>
            <w:r w:rsidRPr="00963900">
              <w:t>Study Group</w:t>
            </w:r>
            <w:r>
              <w:t xml:space="preserve"> 17</w:t>
            </w:r>
            <w:r w:rsidRPr="00963900">
              <w:t>;</w:t>
            </w:r>
          </w:p>
          <w:p w14:paraId="03EC9DE1" w14:textId="77777777" w:rsidR="00ED2245" w:rsidRPr="00963900" w:rsidRDefault="00ED2245" w:rsidP="00ED2245">
            <w:pPr>
              <w:pStyle w:val="Tabletext"/>
              <w:tabs>
                <w:tab w:val="clear" w:pos="284"/>
              </w:tabs>
              <w:ind w:left="283" w:hanging="391"/>
            </w:pPr>
            <w:r w:rsidRPr="00963900">
              <w:t>-</w:t>
            </w:r>
            <w:r w:rsidRPr="00963900">
              <w:tab/>
              <w:t>The Director of the Telecommunication Development Bureau;</w:t>
            </w:r>
          </w:p>
          <w:p w14:paraId="27716A1A" w14:textId="77777777" w:rsidR="00ED2245" w:rsidRDefault="00ED2245" w:rsidP="00ED2245">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ED2245" w14:paraId="4544BDC9" w14:textId="77777777" w:rsidTr="00C0289B">
        <w:trPr>
          <w:cantSplit/>
          <w:trHeight w:val="618"/>
        </w:trPr>
        <w:tc>
          <w:tcPr>
            <w:tcW w:w="1134" w:type="dxa"/>
          </w:tcPr>
          <w:p w14:paraId="319C8FD2" w14:textId="77777777" w:rsidR="00ED2245" w:rsidRDefault="00ED2245" w:rsidP="00C0289B">
            <w:pPr>
              <w:pStyle w:val="Tabletext"/>
            </w:pPr>
            <w:r>
              <w:rPr>
                <w:b/>
              </w:rPr>
              <w:t>Subject:</w:t>
            </w:r>
          </w:p>
        </w:tc>
        <w:tc>
          <w:tcPr>
            <w:tcW w:w="8647" w:type="dxa"/>
            <w:gridSpan w:val="4"/>
          </w:tcPr>
          <w:p w14:paraId="5E462D4D" w14:textId="77777777" w:rsidR="00ED2245" w:rsidRDefault="004D7317" w:rsidP="00E77535">
            <w:pPr>
              <w:pStyle w:val="Tabletext"/>
            </w:pPr>
            <w:r w:rsidRPr="00C33179">
              <w:rPr>
                <w:b/>
              </w:rPr>
              <w:t>Member State consultation on Determined draft new Recommendations</w:t>
            </w:r>
            <w:r>
              <w:rPr>
                <w:b/>
              </w:rPr>
              <w:t xml:space="preserve"> ITU-T</w:t>
            </w:r>
            <w:r w:rsidR="00E77535" w:rsidRPr="00C33179">
              <w:rPr>
                <w:b/>
              </w:rPr>
              <w:t xml:space="preserve"> X.</w:t>
            </w:r>
            <w:r w:rsidR="00E77535">
              <w:rPr>
                <w:b/>
              </w:rPr>
              <w:t>1042</w:t>
            </w:r>
            <w:r w:rsidR="00E77535" w:rsidRPr="00C33179">
              <w:rPr>
                <w:b/>
              </w:rPr>
              <w:t xml:space="preserve"> (</w:t>
            </w:r>
            <w:r w:rsidR="00E77535" w:rsidRPr="0011500D">
              <w:rPr>
                <w:b/>
              </w:rPr>
              <w:t>X.sdnsec-1</w:t>
            </w:r>
            <w:r w:rsidR="00E77535" w:rsidRPr="00C33179">
              <w:rPr>
                <w:b/>
              </w:rPr>
              <w:t>),</w:t>
            </w:r>
            <w:r w:rsidR="00E77535">
              <w:rPr>
                <w:b/>
              </w:rPr>
              <w:t xml:space="preserve"> </w:t>
            </w:r>
            <w:r>
              <w:rPr>
                <w:b/>
              </w:rPr>
              <w:t>X</w:t>
            </w:r>
            <w:r w:rsidR="00C93D6D">
              <w:rPr>
                <w:b/>
              </w:rPr>
              <w:t>.</w:t>
            </w:r>
            <w:r>
              <w:rPr>
                <w:b/>
              </w:rPr>
              <w:t>1215 (</w:t>
            </w:r>
            <w:proofErr w:type="spellStart"/>
            <w:r w:rsidRPr="0011500D">
              <w:rPr>
                <w:b/>
              </w:rPr>
              <w:t>X.ucstix</w:t>
            </w:r>
            <w:proofErr w:type="spellEnd"/>
            <w:r>
              <w:rPr>
                <w:b/>
              </w:rPr>
              <w:t>)</w:t>
            </w:r>
            <w:r w:rsidRPr="00C33179">
              <w:rPr>
                <w:b/>
              </w:rPr>
              <w:t xml:space="preserve"> </w:t>
            </w:r>
            <w:r w:rsidR="00E77535">
              <w:rPr>
                <w:b/>
              </w:rPr>
              <w:t xml:space="preserve">and </w:t>
            </w:r>
            <w:r w:rsidRPr="00C33179">
              <w:rPr>
                <w:b/>
              </w:rPr>
              <w:t>ITU-T X.1249 (</w:t>
            </w:r>
            <w:proofErr w:type="spellStart"/>
            <w:r w:rsidRPr="00C33179">
              <w:rPr>
                <w:b/>
              </w:rPr>
              <w:t>X.tfcma</w:t>
            </w:r>
            <w:proofErr w:type="spellEnd"/>
            <w:r w:rsidRPr="00C33179">
              <w:rPr>
                <w:b/>
              </w:rPr>
              <w:t>)</w:t>
            </w:r>
            <w:r>
              <w:rPr>
                <w:b/>
              </w:rPr>
              <w:t xml:space="preserve"> </w:t>
            </w:r>
            <w:r w:rsidRPr="00C33179">
              <w:rPr>
                <w:b/>
              </w:rPr>
              <w:t xml:space="preserve">proposed for approval at the ITU-T Study Group 17 meeting (Geneva, </w:t>
            </w:r>
            <w:r>
              <w:rPr>
                <w:b/>
              </w:rPr>
              <w:t>22-30 January 2019</w:t>
            </w:r>
            <w:r w:rsidRPr="00C33179">
              <w:rPr>
                <w:b/>
              </w:rPr>
              <w:t>)</w:t>
            </w:r>
          </w:p>
        </w:tc>
      </w:tr>
    </w:tbl>
    <w:p w14:paraId="7931A78D" w14:textId="77777777" w:rsidR="00852B82" w:rsidRPr="00D7384A" w:rsidRDefault="00691DAA" w:rsidP="001F3BDD">
      <w:pPr>
        <w:spacing w:before="300"/>
      </w:pPr>
      <w:r w:rsidRPr="00D7384A">
        <w:t>Dear Sir/Madam,</w:t>
      </w:r>
    </w:p>
    <w:p w14:paraId="00F5BCC5" w14:textId="77777777" w:rsidR="00E32F10" w:rsidRPr="00BA09A9" w:rsidRDefault="004D7317" w:rsidP="00607019">
      <w:pPr>
        <w:spacing w:before="100"/>
        <w:rPr>
          <w:szCs w:val="22"/>
        </w:rPr>
      </w:pPr>
      <w:r w:rsidRPr="00C33179">
        <w:rPr>
          <w:bCs/>
          <w:szCs w:val="22"/>
        </w:rPr>
        <w:t>1</w:t>
      </w:r>
      <w:r w:rsidRPr="00C33179">
        <w:rPr>
          <w:szCs w:val="22"/>
        </w:rPr>
        <w:tab/>
        <w:t xml:space="preserve">ITU-T </w:t>
      </w:r>
      <w:r w:rsidRPr="00C33179">
        <w:t xml:space="preserve">Study Group 17 (Security) </w:t>
      </w:r>
      <w:r w:rsidRPr="00C33179">
        <w:rPr>
          <w:szCs w:val="22"/>
        </w:rPr>
        <w:t xml:space="preserve">intends to apply the Traditional Approval Procedure as </w:t>
      </w:r>
      <w:proofErr w:type="gramStart"/>
      <w:r w:rsidRPr="00C33179">
        <w:rPr>
          <w:szCs w:val="22"/>
        </w:rPr>
        <w:t>described</w:t>
      </w:r>
      <w:proofErr w:type="gramEnd"/>
      <w:r w:rsidRPr="00C33179">
        <w:rPr>
          <w:szCs w:val="22"/>
        </w:rPr>
        <w:t xml:space="preserve"> in Section 9 of WTSA Resolution 1 (Rev. </w:t>
      </w:r>
      <w:proofErr w:type="spellStart"/>
      <w:r w:rsidRPr="00C33179">
        <w:rPr>
          <w:szCs w:val="22"/>
        </w:rPr>
        <w:t>Hammamet</w:t>
      </w:r>
      <w:proofErr w:type="spellEnd"/>
      <w:r w:rsidRPr="00C33179">
        <w:rPr>
          <w:szCs w:val="22"/>
        </w:rPr>
        <w:t>, 2016) for the approval of the above</w:t>
      </w:r>
      <w:r w:rsidRPr="00C33179">
        <w:rPr>
          <w:szCs w:val="22"/>
        </w:rPr>
        <w:noBreakHyphen/>
        <w:t xml:space="preserve">mentioned draft Recommendations at its next meeting in Geneva, </w:t>
      </w:r>
      <w:r>
        <w:rPr>
          <w:szCs w:val="22"/>
        </w:rPr>
        <w:t>22-30 January 2019</w:t>
      </w:r>
      <w:r w:rsidRPr="00C33179">
        <w:t xml:space="preserve">. The agenda and all </w:t>
      </w:r>
      <w:r w:rsidRPr="00BA09A9">
        <w:t xml:space="preserve">relevant information concerning the ITU-T Study Group 17 meeting will be available in Collective letter </w:t>
      </w:r>
      <w:r w:rsidRPr="00315BDD">
        <w:t>5/17.</w:t>
      </w:r>
    </w:p>
    <w:p w14:paraId="6E577E72" w14:textId="77777777" w:rsidR="007C7DA8" w:rsidRPr="00BA09A9" w:rsidRDefault="007C7DA8" w:rsidP="00E77535">
      <w:pPr>
        <w:spacing w:before="100"/>
        <w:rPr>
          <w:szCs w:val="22"/>
        </w:rPr>
      </w:pPr>
      <w:r w:rsidRPr="00BA09A9">
        <w:rPr>
          <w:bCs/>
          <w:szCs w:val="22"/>
        </w:rPr>
        <w:t>2</w:t>
      </w:r>
      <w:r w:rsidRPr="00BA09A9">
        <w:rPr>
          <w:szCs w:val="22"/>
        </w:rPr>
        <w:tab/>
        <w:t>The titles</w:t>
      </w:r>
      <w:r w:rsidR="004D7317" w:rsidRPr="00BA09A9">
        <w:rPr>
          <w:szCs w:val="22"/>
        </w:rPr>
        <w:t>, summaries and locations of</w:t>
      </w:r>
      <w:r w:rsidRPr="00BA09A9">
        <w:rPr>
          <w:szCs w:val="22"/>
        </w:rPr>
        <w:t xml:space="preserve"> </w:t>
      </w:r>
      <w:r w:rsidR="004D7317" w:rsidRPr="00BA09A9">
        <w:rPr>
          <w:szCs w:val="22"/>
        </w:rPr>
        <w:t xml:space="preserve">draft new Recommendations </w:t>
      </w:r>
      <w:r w:rsidR="00E77535" w:rsidRPr="00BA09A9">
        <w:rPr>
          <w:szCs w:val="22"/>
        </w:rPr>
        <w:t>ITU-T X.1042 (X.sdnsec-1), ITU-T X</w:t>
      </w:r>
      <w:r w:rsidR="00C93D6D">
        <w:rPr>
          <w:szCs w:val="22"/>
        </w:rPr>
        <w:t>.</w:t>
      </w:r>
      <w:r w:rsidR="00E77535" w:rsidRPr="00BA09A9">
        <w:rPr>
          <w:szCs w:val="22"/>
        </w:rPr>
        <w:t>1215 (</w:t>
      </w:r>
      <w:proofErr w:type="spellStart"/>
      <w:r w:rsidR="00E77535" w:rsidRPr="00BA09A9">
        <w:rPr>
          <w:szCs w:val="22"/>
        </w:rPr>
        <w:t>X.ucstix</w:t>
      </w:r>
      <w:proofErr w:type="spellEnd"/>
      <w:r w:rsidR="00E77535" w:rsidRPr="00BA09A9">
        <w:rPr>
          <w:szCs w:val="22"/>
        </w:rPr>
        <w:t>)</w:t>
      </w:r>
      <w:r w:rsidR="004D7317" w:rsidRPr="00BA09A9">
        <w:rPr>
          <w:szCs w:val="22"/>
        </w:rPr>
        <w:t xml:space="preserve"> </w:t>
      </w:r>
      <w:r w:rsidR="00E77535" w:rsidRPr="00BA09A9">
        <w:rPr>
          <w:szCs w:val="22"/>
        </w:rPr>
        <w:t xml:space="preserve">and </w:t>
      </w:r>
      <w:r w:rsidR="004D7317" w:rsidRPr="00BA09A9">
        <w:rPr>
          <w:szCs w:val="22"/>
        </w:rPr>
        <w:t>ITU-T X.1249 (</w:t>
      </w:r>
      <w:proofErr w:type="spellStart"/>
      <w:r w:rsidR="004D7317" w:rsidRPr="00BA09A9">
        <w:rPr>
          <w:szCs w:val="22"/>
        </w:rPr>
        <w:t>X.tfcma</w:t>
      </w:r>
      <w:proofErr w:type="spellEnd"/>
      <w:r w:rsidR="004D7317" w:rsidRPr="00BA09A9">
        <w:rPr>
          <w:szCs w:val="22"/>
        </w:rPr>
        <w:t xml:space="preserve">) </w:t>
      </w:r>
      <w:r w:rsidRPr="00BA09A9">
        <w:rPr>
          <w:szCs w:val="22"/>
        </w:rPr>
        <w:t xml:space="preserve">proposed for approval </w:t>
      </w:r>
      <w:proofErr w:type="gramStart"/>
      <w:r w:rsidR="00C51F4B" w:rsidRPr="00BA09A9">
        <w:rPr>
          <w:szCs w:val="22"/>
        </w:rPr>
        <w:t>can</w:t>
      </w:r>
      <w:r w:rsidR="004D7317" w:rsidRPr="00BA09A9">
        <w:rPr>
          <w:szCs w:val="22"/>
        </w:rPr>
        <w:t xml:space="preserve"> be found</w:t>
      </w:r>
      <w:proofErr w:type="gramEnd"/>
      <w:r w:rsidR="004D7317" w:rsidRPr="00BA09A9">
        <w:rPr>
          <w:szCs w:val="22"/>
        </w:rPr>
        <w:t xml:space="preserve"> in </w:t>
      </w:r>
      <w:r w:rsidR="004D7317" w:rsidRPr="00563A6B">
        <w:rPr>
          <w:b/>
          <w:bCs/>
          <w:szCs w:val="22"/>
        </w:rPr>
        <w:t>Annex </w:t>
      </w:r>
      <w:r w:rsidRPr="00563A6B">
        <w:rPr>
          <w:b/>
          <w:bCs/>
          <w:szCs w:val="22"/>
        </w:rPr>
        <w:t>1</w:t>
      </w:r>
      <w:r w:rsidRPr="00BA09A9">
        <w:rPr>
          <w:szCs w:val="22"/>
        </w:rPr>
        <w:t>.</w:t>
      </w:r>
    </w:p>
    <w:p w14:paraId="2D9AD40D" w14:textId="54D70F13" w:rsidR="00A43CA0" w:rsidRPr="00BA09A9" w:rsidRDefault="007C7DA8" w:rsidP="006344DB">
      <w:pPr>
        <w:spacing w:before="100"/>
      </w:pPr>
      <w:r w:rsidRPr="00BA09A9">
        <w:rPr>
          <w:bCs/>
          <w:szCs w:val="22"/>
        </w:rPr>
        <w:t>3</w:t>
      </w:r>
      <w:r w:rsidR="00691DAA" w:rsidRPr="00BA09A9">
        <w:rPr>
          <w:szCs w:val="22"/>
        </w:rPr>
        <w:tab/>
      </w:r>
      <w:r w:rsidR="00E54801" w:rsidRPr="00BA09A9">
        <w:rPr>
          <w:szCs w:val="22"/>
        </w:rPr>
        <w:t xml:space="preserve">This Circular </w:t>
      </w:r>
      <w:r w:rsidR="00860AE1" w:rsidRPr="00BA09A9">
        <w:rPr>
          <w:szCs w:val="22"/>
        </w:rPr>
        <w:t xml:space="preserve">initiates </w:t>
      </w:r>
      <w:r w:rsidR="00E54801" w:rsidRPr="00BA09A9">
        <w:rPr>
          <w:szCs w:val="22"/>
        </w:rPr>
        <w:t xml:space="preserve">the formal consultation </w:t>
      </w:r>
      <w:r w:rsidR="00860AE1" w:rsidRPr="00BA09A9">
        <w:rPr>
          <w:szCs w:val="22"/>
        </w:rPr>
        <w:t xml:space="preserve">with </w:t>
      </w:r>
      <w:r w:rsidR="00E54801" w:rsidRPr="00BA09A9">
        <w:rPr>
          <w:szCs w:val="22"/>
        </w:rPr>
        <w:t xml:space="preserve">ITU Member States on whether </w:t>
      </w:r>
      <w:r w:rsidR="00860AE1" w:rsidRPr="00BA09A9">
        <w:rPr>
          <w:szCs w:val="22"/>
        </w:rPr>
        <w:t xml:space="preserve">these texts </w:t>
      </w:r>
      <w:proofErr w:type="gramStart"/>
      <w:r w:rsidR="00860AE1" w:rsidRPr="00BA09A9">
        <w:rPr>
          <w:szCs w:val="22"/>
        </w:rPr>
        <w:t xml:space="preserve">may </w:t>
      </w:r>
      <w:r w:rsidR="00E54801" w:rsidRPr="00BA09A9">
        <w:rPr>
          <w:szCs w:val="22"/>
        </w:rPr>
        <w:t>be considered</w:t>
      </w:r>
      <w:proofErr w:type="gramEnd"/>
      <w:r w:rsidR="00E54801" w:rsidRPr="00BA09A9">
        <w:rPr>
          <w:szCs w:val="22"/>
        </w:rPr>
        <w:t xml:space="preserve"> </w:t>
      </w:r>
      <w:r w:rsidR="00860AE1" w:rsidRPr="00BA09A9">
        <w:rPr>
          <w:szCs w:val="22"/>
        </w:rPr>
        <w:t xml:space="preserve">for approval </w:t>
      </w:r>
      <w:r w:rsidR="00E54801" w:rsidRPr="00BA09A9">
        <w:rPr>
          <w:szCs w:val="22"/>
        </w:rPr>
        <w:t>at the upcoming meeting, i</w:t>
      </w:r>
      <w:r w:rsidR="00E32F10" w:rsidRPr="00BA09A9">
        <w:rPr>
          <w:szCs w:val="22"/>
        </w:rPr>
        <w:t xml:space="preserve">n accordance with </w:t>
      </w:r>
      <w:r w:rsidR="002E0E8B" w:rsidRPr="00BA09A9">
        <w:rPr>
          <w:szCs w:val="22"/>
        </w:rPr>
        <w:t>clause</w:t>
      </w:r>
      <w:r w:rsidR="00E32F10" w:rsidRPr="00BA09A9">
        <w:rPr>
          <w:szCs w:val="22"/>
        </w:rPr>
        <w:t xml:space="preserve"> 9.4 of Resolution 1</w:t>
      </w:r>
      <w:r w:rsidR="00E54801" w:rsidRPr="00BA09A9">
        <w:rPr>
          <w:szCs w:val="22"/>
        </w:rPr>
        <w:t xml:space="preserve">. Member </w:t>
      </w:r>
      <w:r w:rsidR="00860AE1" w:rsidRPr="00BA09A9">
        <w:rPr>
          <w:szCs w:val="22"/>
        </w:rPr>
        <w:t xml:space="preserve">States </w:t>
      </w:r>
      <w:r w:rsidR="00E54801" w:rsidRPr="00BA09A9">
        <w:rPr>
          <w:szCs w:val="22"/>
        </w:rPr>
        <w:t>are kindly request</w:t>
      </w:r>
      <w:r w:rsidR="00860AE1" w:rsidRPr="00BA09A9">
        <w:rPr>
          <w:szCs w:val="22"/>
        </w:rPr>
        <w:t>ed</w:t>
      </w:r>
      <w:r w:rsidR="00E54801" w:rsidRPr="00BA09A9">
        <w:rPr>
          <w:szCs w:val="22"/>
        </w:rPr>
        <w:t xml:space="preserve"> to </w:t>
      </w:r>
      <w:r w:rsidR="00860AE1" w:rsidRPr="00BA09A9">
        <w:rPr>
          <w:szCs w:val="22"/>
        </w:rPr>
        <w:t xml:space="preserve">complete and </w:t>
      </w:r>
      <w:r w:rsidR="00E54801" w:rsidRPr="00BA09A9">
        <w:rPr>
          <w:szCs w:val="22"/>
        </w:rPr>
        <w:t xml:space="preserve">return the </w:t>
      </w:r>
      <w:r w:rsidR="00860AE1" w:rsidRPr="00BA09A9">
        <w:rPr>
          <w:szCs w:val="22"/>
        </w:rPr>
        <w:t>form</w:t>
      </w:r>
      <w:r w:rsidR="00E54801" w:rsidRPr="00BA09A9">
        <w:rPr>
          <w:szCs w:val="22"/>
        </w:rPr>
        <w:t xml:space="preserve"> in </w:t>
      </w:r>
      <w:r w:rsidR="00E54801" w:rsidRPr="00563A6B">
        <w:rPr>
          <w:b/>
          <w:bCs/>
          <w:szCs w:val="22"/>
        </w:rPr>
        <w:t>Annex 2</w:t>
      </w:r>
      <w:r w:rsidR="00E54801" w:rsidRPr="00BA09A9">
        <w:rPr>
          <w:szCs w:val="22"/>
        </w:rPr>
        <w:t xml:space="preserve"> </w:t>
      </w:r>
      <w:r w:rsidR="002E0E8B" w:rsidRPr="00BA09A9">
        <w:rPr>
          <w:szCs w:val="22"/>
        </w:rPr>
        <w:t xml:space="preserve">by </w:t>
      </w:r>
      <w:r w:rsidR="00E54801" w:rsidRPr="00BA09A9">
        <w:rPr>
          <w:szCs w:val="22"/>
        </w:rPr>
        <w:t>2359 </w:t>
      </w:r>
      <w:r w:rsidR="00E32F10" w:rsidRPr="00BA09A9">
        <w:rPr>
          <w:szCs w:val="22"/>
        </w:rPr>
        <w:t>hours UTC on</w:t>
      </w:r>
      <w:r w:rsidR="00BA09A9" w:rsidRPr="00BA09A9">
        <w:rPr>
          <w:szCs w:val="22"/>
        </w:rPr>
        <w:t xml:space="preserve"> </w:t>
      </w:r>
      <w:r w:rsidR="00BA09A9" w:rsidRPr="00563A6B">
        <w:rPr>
          <w:b/>
          <w:bCs/>
          <w:szCs w:val="22"/>
        </w:rPr>
        <w:t>10 January 201</w:t>
      </w:r>
      <w:r w:rsidR="006344DB">
        <w:rPr>
          <w:b/>
          <w:bCs/>
          <w:szCs w:val="22"/>
        </w:rPr>
        <w:t>9</w:t>
      </w:r>
      <w:bookmarkStart w:id="0" w:name="_GoBack"/>
      <w:bookmarkEnd w:id="0"/>
      <w:r w:rsidR="00E32F10" w:rsidRPr="00BA09A9">
        <w:t>.</w:t>
      </w:r>
    </w:p>
    <w:p w14:paraId="77D06189" w14:textId="77777777" w:rsidR="00563A6B" w:rsidRDefault="00563A6B">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27C5C6AC" w14:textId="392FBF73" w:rsidR="00D92917" w:rsidRPr="00D7384A" w:rsidRDefault="006A2FAB" w:rsidP="00607019">
      <w:pPr>
        <w:spacing w:before="100"/>
        <w:rPr>
          <w:szCs w:val="22"/>
        </w:rPr>
      </w:pPr>
      <w:r w:rsidRPr="00BA09A9">
        <w:rPr>
          <w:bCs/>
        </w:rPr>
        <w:lastRenderedPageBreak/>
        <w:t>4</w:t>
      </w:r>
      <w:r w:rsidR="007C7DA8" w:rsidRPr="00BA09A9">
        <w:tab/>
        <w:t xml:space="preserve">If 70% or more of the replies </w:t>
      </w:r>
      <w:r w:rsidR="00F751B3" w:rsidRPr="00BA09A9">
        <w:t>from Member States</w:t>
      </w:r>
      <w:r w:rsidR="00F751B3" w:rsidRPr="00D7384A">
        <w:t xml:space="preserve">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2A41045F" w14:textId="6541AC98" w:rsidR="00852B82" w:rsidRDefault="00691DAA" w:rsidP="00812EB0">
      <w:pPr>
        <w:spacing w:before="200"/>
      </w:pPr>
      <w:r w:rsidRPr="00D7384A">
        <w:t>Yours faithfully,</w:t>
      </w:r>
    </w:p>
    <w:p w14:paraId="6A7321A1" w14:textId="34882008" w:rsidR="00F9489F" w:rsidRPr="00812EB0" w:rsidRDefault="00812EB0" w:rsidP="00812EB0">
      <w:pPr>
        <w:spacing w:before="360" w:after="360"/>
        <w:rPr>
          <w:i/>
          <w:iCs/>
        </w:rPr>
      </w:pPr>
      <w:r w:rsidRPr="00812EB0">
        <w:rPr>
          <w:i/>
          <w:iCs/>
        </w:rPr>
        <w:t>(</w:t>
      </w:r>
      <w:proofErr w:type="gramStart"/>
      <w:r w:rsidRPr="00812EB0">
        <w:rPr>
          <w:i/>
          <w:iCs/>
        </w:rPr>
        <w:t>signed</w:t>
      </w:r>
      <w:proofErr w:type="gramEnd"/>
      <w:r w:rsidRPr="00812EB0">
        <w:rPr>
          <w:i/>
          <w:iCs/>
        </w:rPr>
        <w:t>)</w:t>
      </w:r>
    </w:p>
    <w:p w14:paraId="1B5173A6" w14:textId="77777777" w:rsidR="00852B82" w:rsidRPr="00D7384A" w:rsidRDefault="00691DAA">
      <w:proofErr w:type="spellStart"/>
      <w:r w:rsidRPr="00D7384A">
        <w:t>Chaesub</w:t>
      </w:r>
      <w:proofErr w:type="spellEnd"/>
      <w:r w:rsidRPr="00D7384A">
        <w:t xml:space="preserve"> Lee</w:t>
      </w:r>
      <w:r w:rsidRPr="00D7384A">
        <w:br/>
        <w:t>Director of the Telecommunication</w:t>
      </w:r>
      <w:r w:rsidRPr="00D7384A">
        <w:br/>
        <w:t>Standardization Bureau</w:t>
      </w:r>
    </w:p>
    <w:p w14:paraId="1ECE778E" w14:textId="77777777"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14:paraId="71CD4AAA" w14:textId="7F24D43C" w:rsidR="00852B82" w:rsidRPr="00D7384A" w:rsidRDefault="009D4B5F" w:rsidP="009D4B5F">
      <w:pPr>
        <w:pStyle w:val="Annextitle"/>
      </w:pPr>
      <w:r w:rsidRPr="00D7384A">
        <w:lastRenderedPageBreak/>
        <w:t xml:space="preserve">ANNEX </w:t>
      </w:r>
      <w:proofErr w:type="gramStart"/>
      <w:r w:rsidR="00691DAA" w:rsidRPr="00D7384A">
        <w:t>1</w:t>
      </w:r>
      <w:proofErr w:type="gramEnd"/>
    </w:p>
    <w:p w14:paraId="6BB651EB" w14:textId="77777777" w:rsidR="00852B82" w:rsidRPr="00D7384A" w:rsidRDefault="00691DAA" w:rsidP="00E77535">
      <w:pPr>
        <w:pStyle w:val="Annextitle"/>
      </w:pPr>
      <w:r w:rsidRPr="00D7384A">
        <w:t>Summary and location</w:t>
      </w:r>
      <w:r w:rsidR="0006765F" w:rsidRPr="00D7384A">
        <w:t xml:space="preserve"> of Determined draft </w:t>
      </w:r>
      <w:r w:rsidR="00607019">
        <w:t xml:space="preserve">Recommendations </w:t>
      </w:r>
      <w:r w:rsidR="00E77535">
        <w:rPr>
          <w:szCs w:val="22"/>
        </w:rPr>
        <w:t>ITU-T X.1042 (X.sdnsec-1), ITU-T X1215 (</w:t>
      </w:r>
      <w:proofErr w:type="spellStart"/>
      <w:r w:rsidR="00E77535">
        <w:rPr>
          <w:szCs w:val="22"/>
        </w:rPr>
        <w:t>X.ucstix</w:t>
      </w:r>
      <w:proofErr w:type="spellEnd"/>
      <w:r w:rsidR="00E77535">
        <w:rPr>
          <w:szCs w:val="22"/>
        </w:rPr>
        <w:t>)</w:t>
      </w:r>
      <w:r w:rsidR="00607019" w:rsidRPr="004D7317">
        <w:rPr>
          <w:szCs w:val="22"/>
        </w:rPr>
        <w:t xml:space="preserve"> </w:t>
      </w:r>
      <w:r w:rsidR="00E77535">
        <w:rPr>
          <w:szCs w:val="22"/>
        </w:rPr>
        <w:t>and</w:t>
      </w:r>
      <w:r w:rsidR="00E77535" w:rsidRPr="004D7317">
        <w:rPr>
          <w:szCs w:val="22"/>
        </w:rPr>
        <w:t xml:space="preserve"> </w:t>
      </w:r>
      <w:r w:rsidR="00607019" w:rsidRPr="004D7317">
        <w:rPr>
          <w:szCs w:val="22"/>
        </w:rPr>
        <w:t>ITU-T X.1249 (</w:t>
      </w:r>
      <w:proofErr w:type="spellStart"/>
      <w:r w:rsidR="00607019" w:rsidRPr="004D7317">
        <w:rPr>
          <w:szCs w:val="22"/>
        </w:rPr>
        <w:t>X.tfcma</w:t>
      </w:r>
      <w:proofErr w:type="spellEnd"/>
      <w:r w:rsidR="00607019" w:rsidRPr="004D7317">
        <w:rPr>
          <w:szCs w:val="22"/>
        </w:rPr>
        <w:t>)</w:t>
      </w:r>
      <w:r w:rsidR="00341324">
        <w:rPr>
          <w:szCs w:val="22"/>
        </w:rPr>
        <w:t xml:space="preserve"> </w:t>
      </w:r>
    </w:p>
    <w:p w14:paraId="4C718F71" w14:textId="77777777" w:rsidR="00E77535" w:rsidRPr="00607019" w:rsidRDefault="00E77535" w:rsidP="00186D49">
      <w:pPr>
        <w:pStyle w:val="Heading1"/>
        <w:spacing w:before="200"/>
      </w:pPr>
      <w:r>
        <w:t>1</w:t>
      </w:r>
      <w:r w:rsidRPr="00341324">
        <w:tab/>
      </w:r>
      <w:r w:rsidRPr="00607019">
        <w:t xml:space="preserve">Draft new Recommendation </w:t>
      </w:r>
      <w:r>
        <w:rPr>
          <w:szCs w:val="22"/>
        </w:rPr>
        <w:t>ITU-T X</w:t>
      </w:r>
      <w:r w:rsidR="00C93D6D">
        <w:rPr>
          <w:szCs w:val="22"/>
        </w:rPr>
        <w:t>.</w:t>
      </w:r>
      <w:r>
        <w:rPr>
          <w:szCs w:val="22"/>
        </w:rPr>
        <w:t>1042 (</w:t>
      </w:r>
      <w:r w:rsidRPr="004D7317">
        <w:rPr>
          <w:szCs w:val="22"/>
        </w:rPr>
        <w:t>X.sdnsec-1</w:t>
      </w:r>
      <w:r>
        <w:rPr>
          <w:szCs w:val="22"/>
        </w:rPr>
        <w:t>) [</w:t>
      </w:r>
      <w:hyperlink r:id="rId9" w:history="1">
        <w:r w:rsidR="00186D49">
          <w:rPr>
            <w:rStyle w:val="Hyperlink"/>
            <w:szCs w:val="22"/>
          </w:rPr>
          <w:t>R027</w:t>
        </w:r>
      </w:hyperlink>
      <w:r w:rsidR="00186D49" w:rsidRPr="00186D49">
        <w:t>]</w:t>
      </w:r>
    </w:p>
    <w:p w14:paraId="3B98D19F" w14:textId="77777777" w:rsidR="00E77535" w:rsidRDefault="00E77535" w:rsidP="00E77535">
      <w:pPr>
        <w:pStyle w:val="Heading2"/>
      </w:pPr>
      <w:r w:rsidRPr="00353EE5">
        <w:t xml:space="preserve">Security services using the software-defined networking </w:t>
      </w:r>
    </w:p>
    <w:p w14:paraId="70AE85FE" w14:textId="77777777" w:rsidR="00E77535" w:rsidRDefault="00E77535" w:rsidP="00E77535">
      <w:pPr>
        <w:pStyle w:val="Heading2"/>
      </w:pPr>
      <w:r w:rsidRPr="00341324">
        <w:t>Summary</w:t>
      </w:r>
    </w:p>
    <w:p w14:paraId="72575B2E" w14:textId="77777777" w:rsidR="009E484E" w:rsidRDefault="009E484E" w:rsidP="009E484E">
      <w:pPr>
        <w:jc w:val="both"/>
        <w:rPr>
          <w:szCs w:val="22"/>
          <w:lang w:eastAsia="ko-KR"/>
        </w:rPr>
      </w:pPr>
      <w:r>
        <w:rPr>
          <w:szCs w:val="22"/>
          <w:lang w:eastAsia="ko-KR"/>
        </w:rPr>
        <w:t xml:space="preserve">Recommendation </w:t>
      </w:r>
      <w:r w:rsidRPr="00000FB3">
        <w:t xml:space="preserve">ITU-T X.1042 </w:t>
      </w:r>
      <w:r w:rsidRPr="00AC3145">
        <w:rPr>
          <w:szCs w:val="22"/>
          <w:lang w:eastAsia="ko-KR"/>
        </w:rPr>
        <w:t>support</w:t>
      </w:r>
      <w:r>
        <w:rPr>
          <w:szCs w:val="22"/>
          <w:lang w:eastAsia="ko-KR"/>
        </w:rPr>
        <w:t>s</w:t>
      </w:r>
      <w:r w:rsidRPr="00AC3145">
        <w:rPr>
          <w:szCs w:val="22"/>
          <w:lang w:eastAsia="ko-KR"/>
        </w:rPr>
        <w:t xml:space="preserve"> the protection of network resources using security services based on s</w:t>
      </w:r>
      <w:r>
        <w:rPr>
          <w:szCs w:val="22"/>
          <w:lang w:eastAsia="ko-KR"/>
        </w:rPr>
        <w:t>oftware-defined networking (SDN)</w:t>
      </w:r>
      <w:r w:rsidRPr="00AC3145">
        <w:rPr>
          <w:szCs w:val="22"/>
          <w:lang w:eastAsia="ko-KR"/>
        </w:rPr>
        <w:t xml:space="preserve">. </w:t>
      </w:r>
      <w:r>
        <w:rPr>
          <w:szCs w:val="22"/>
          <w:lang w:eastAsia="ko-KR"/>
        </w:rPr>
        <w:t>This Recommendation first classifies the network resources for SDN-based security services: SDN application, SDN controller, SDN switch and security manager (SM). This Recommendation then defines security services based on SDN.</w:t>
      </w:r>
    </w:p>
    <w:p w14:paraId="1C51E1EF" w14:textId="04F3A0F1" w:rsidR="00852B82" w:rsidRPr="006344DB" w:rsidRDefault="00E77535" w:rsidP="00186D49">
      <w:pPr>
        <w:pStyle w:val="Heading1"/>
        <w:spacing w:before="200"/>
      </w:pPr>
      <w:r w:rsidRPr="006344DB">
        <w:t>2</w:t>
      </w:r>
      <w:r w:rsidR="007C7DA8" w:rsidRPr="006344DB">
        <w:tab/>
      </w:r>
      <w:r w:rsidR="00607019" w:rsidRPr="006344DB">
        <w:t xml:space="preserve">Draft new Recommendation </w:t>
      </w:r>
      <w:r w:rsidR="00341324" w:rsidRPr="006344DB">
        <w:rPr>
          <w:szCs w:val="22"/>
        </w:rPr>
        <w:t>ITU-T X</w:t>
      </w:r>
      <w:r w:rsidR="00563A6B" w:rsidRPr="006344DB">
        <w:rPr>
          <w:szCs w:val="22"/>
        </w:rPr>
        <w:t>.</w:t>
      </w:r>
      <w:r w:rsidR="00341324" w:rsidRPr="006344DB">
        <w:rPr>
          <w:szCs w:val="22"/>
        </w:rPr>
        <w:t>1215 (</w:t>
      </w:r>
      <w:proofErr w:type="spellStart"/>
      <w:r w:rsidR="00341324" w:rsidRPr="006344DB">
        <w:rPr>
          <w:szCs w:val="22"/>
        </w:rPr>
        <w:t>X.ucstix</w:t>
      </w:r>
      <w:proofErr w:type="spellEnd"/>
      <w:r w:rsidR="00341324" w:rsidRPr="006344DB">
        <w:rPr>
          <w:szCs w:val="22"/>
        </w:rPr>
        <w:t>) [</w:t>
      </w:r>
      <w:hyperlink r:id="rId10" w:history="1">
        <w:r w:rsidR="00186D49" w:rsidRPr="006344DB">
          <w:rPr>
            <w:rStyle w:val="Hyperlink"/>
            <w:szCs w:val="22"/>
          </w:rPr>
          <w:t>R029</w:t>
        </w:r>
      </w:hyperlink>
      <w:r w:rsidR="00341324" w:rsidRPr="006344DB">
        <w:rPr>
          <w:szCs w:val="22"/>
        </w:rPr>
        <w:t>]</w:t>
      </w:r>
    </w:p>
    <w:p w14:paraId="0C5548CC" w14:textId="77777777" w:rsidR="00711B2A" w:rsidRDefault="00711B2A">
      <w:pPr>
        <w:pStyle w:val="Heading2"/>
        <w:rPr>
          <w:bCs/>
        </w:rPr>
      </w:pPr>
      <w:r w:rsidRPr="00711B2A">
        <w:rPr>
          <w:bCs/>
        </w:rPr>
        <w:t>Use cases for structured threat information expression</w:t>
      </w:r>
    </w:p>
    <w:p w14:paraId="3ED66BB6" w14:textId="77777777" w:rsidR="00852B82" w:rsidRPr="00341324" w:rsidRDefault="00691DAA">
      <w:pPr>
        <w:pStyle w:val="Heading2"/>
      </w:pPr>
      <w:r w:rsidRPr="00341324">
        <w:t>Summary</w:t>
      </w:r>
    </w:p>
    <w:p w14:paraId="42EF0866" w14:textId="77777777" w:rsidR="009E484E" w:rsidRDefault="009E484E" w:rsidP="009E484E">
      <w:pPr>
        <w:jc w:val="both"/>
      </w:pPr>
      <w:r w:rsidRPr="00711F5A">
        <w:t xml:space="preserve">Recommendation </w:t>
      </w:r>
      <w:r>
        <w:t>ITU-T X.1215</w:t>
      </w:r>
      <w:r w:rsidRPr="00711F5A">
        <w:t xml:space="preserve"> provide</w:t>
      </w:r>
      <w:r>
        <w:t>s</w:t>
      </w:r>
      <w:r w:rsidRPr="00711F5A">
        <w:t xml:space="preserve"> various use cases for how the </w:t>
      </w:r>
      <w:r>
        <w:t>structured threat information expression (</w:t>
      </w:r>
      <w:r w:rsidRPr="00711F5A">
        <w:t>STIX</w:t>
      </w:r>
      <w:r>
        <w:t>)</w:t>
      </w:r>
      <w:r w:rsidRPr="00711F5A">
        <w:t xml:space="preserve"> language </w:t>
      </w:r>
      <w:proofErr w:type="gramStart"/>
      <w:r w:rsidRPr="00711F5A">
        <w:t>may be used</w:t>
      </w:r>
      <w:proofErr w:type="gramEnd"/>
      <w:r w:rsidRPr="00711F5A">
        <w:t xml:space="preserve"> to support cyber threat intelligence</w:t>
      </w:r>
      <w:r>
        <w:t xml:space="preserve"> (CTI)</w:t>
      </w:r>
      <w:r w:rsidRPr="00711F5A">
        <w:t xml:space="preserve"> and information sharing.</w:t>
      </w:r>
    </w:p>
    <w:p w14:paraId="6721FE61" w14:textId="77777777" w:rsidR="009E484E" w:rsidRDefault="009E484E" w:rsidP="009E484E">
      <w:pPr>
        <w:jc w:val="both"/>
      </w:pPr>
      <w:r w:rsidRPr="00711F5A">
        <w:t xml:space="preserve">This Recommendation also describes concepts and functionality of </w:t>
      </w:r>
      <w:r>
        <w:t xml:space="preserve">the </w:t>
      </w:r>
      <w:r w:rsidRPr="00711F5A">
        <w:t>STIX</w:t>
      </w:r>
      <w:r>
        <w:t xml:space="preserve"> language</w:t>
      </w:r>
      <w:r w:rsidRPr="00711F5A">
        <w:t xml:space="preserve">. It </w:t>
      </w:r>
      <w:proofErr w:type="gramStart"/>
      <w:r w:rsidRPr="00711F5A">
        <w:t>is targeted</w:t>
      </w:r>
      <w:proofErr w:type="gramEnd"/>
      <w:r w:rsidRPr="00711F5A">
        <w:t xml:space="preserve"> to support a range of use cases involved in cyber threat management, including analy</w:t>
      </w:r>
      <w:r>
        <w:t>s</w:t>
      </w:r>
      <w:r w:rsidRPr="00711F5A">
        <w:t xml:space="preserve">ing cyber threats, </w:t>
      </w:r>
      <w:r>
        <w:rPr>
          <w:rFonts w:eastAsia="Malgun Gothic"/>
        </w:rPr>
        <w:t>s</w:t>
      </w:r>
      <w:r w:rsidRPr="003E25F3">
        <w:rPr>
          <w:rFonts w:eastAsia="Malgun Gothic"/>
        </w:rPr>
        <w:t xml:space="preserve">pecifying </w:t>
      </w:r>
      <w:r>
        <w:rPr>
          <w:rFonts w:eastAsia="Malgun Gothic"/>
        </w:rPr>
        <w:t>i</w:t>
      </w:r>
      <w:r w:rsidRPr="003E25F3">
        <w:rPr>
          <w:rFonts w:eastAsia="Malgun Gothic"/>
        </w:rPr>
        <w:t xml:space="preserve">ndicator </w:t>
      </w:r>
      <w:r>
        <w:rPr>
          <w:rFonts w:eastAsia="Malgun Gothic"/>
        </w:rPr>
        <w:t>p</w:t>
      </w:r>
      <w:r w:rsidRPr="003E25F3">
        <w:rPr>
          <w:rFonts w:eastAsia="Malgun Gothic"/>
        </w:rPr>
        <w:t xml:space="preserve">atterns for </w:t>
      </w:r>
      <w:r>
        <w:rPr>
          <w:rFonts w:eastAsia="Malgun Gothic"/>
        </w:rPr>
        <w:t>c</w:t>
      </w:r>
      <w:r w:rsidRPr="003E25F3">
        <w:rPr>
          <w:rFonts w:eastAsia="Malgun Gothic"/>
        </w:rPr>
        <w:t xml:space="preserve">yber </w:t>
      </w:r>
      <w:r>
        <w:rPr>
          <w:rFonts w:eastAsia="Malgun Gothic"/>
        </w:rPr>
        <w:t>t</w:t>
      </w:r>
      <w:r w:rsidRPr="003E25F3">
        <w:rPr>
          <w:rFonts w:eastAsia="Malgun Gothic"/>
        </w:rPr>
        <w:t>hreats</w:t>
      </w:r>
      <w:r>
        <w:rPr>
          <w:rFonts w:eastAsia="Malgun Gothic"/>
        </w:rPr>
        <w:t>,</w:t>
      </w:r>
      <w:r w:rsidRPr="00711F5A">
        <w:t xml:space="preserve"> managing response activities, </w:t>
      </w:r>
      <w:r>
        <w:t xml:space="preserve">and </w:t>
      </w:r>
      <w:r w:rsidRPr="00711F5A">
        <w:t xml:space="preserve">sharing cyber threat information. </w:t>
      </w:r>
      <w:r>
        <w:t>With</w:t>
      </w:r>
      <w:r w:rsidRPr="00711F5A">
        <w:t xml:space="preserve"> this kind of information, a security decision </w:t>
      </w:r>
      <w:proofErr w:type="gramStart"/>
      <w:r w:rsidRPr="00711F5A">
        <w:t>can be made</w:t>
      </w:r>
      <w:proofErr w:type="gramEnd"/>
      <w:r w:rsidRPr="00711F5A">
        <w:t xml:space="preserve"> on how to best defend against the threat. It is intended to support both </w:t>
      </w:r>
      <w:proofErr w:type="gramStart"/>
      <w:r w:rsidRPr="00711F5A">
        <w:t>more effective analysis</w:t>
      </w:r>
      <w:proofErr w:type="gramEnd"/>
      <w:r w:rsidRPr="00711F5A">
        <w:t xml:space="preserve"> and the continued exchange of cyber threat information.</w:t>
      </w:r>
      <w:r>
        <w:t xml:space="preserve"> </w:t>
      </w:r>
      <w:r w:rsidRPr="000171E3">
        <w:t xml:space="preserve">The STIX suite of specifications </w:t>
      </w:r>
      <w:r>
        <w:t xml:space="preserve">[b-STIX2.0] </w:t>
      </w:r>
      <w:proofErr w:type="gramStart"/>
      <w:r w:rsidRPr="000171E3">
        <w:t xml:space="preserve">is </w:t>
      </w:r>
      <w:r>
        <w:t>maintained</w:t>
      </w:r>
      <w:proofErr w:type="gramEnd"/>
      <w:r>
        <w:t xml:space="preserve"> under </w:t>
      </w:r>
      <w:r w:rsidRPr="000171E3">
        <w:t xml:space="preserve">the responsibility of </w:t>
      </w:r>
      <w:r>
        <w:t>Organization for the Advancement of Structured Information Standards (</w:t>
      </w:r>
      <w:r w:rsidRPr="000171E3">
        <w:t>OASIS</w:t>
      </w:r>
      <w:r>
        <w:t>)</w:t>
      </w:r>
      <w:r w:rsidRPr="000171E3">
        <w:t>.</w:t>
      </w:r>
    </w:p>
    <w:p w14:paraId="1E28BA77" w14:textId="77777777" w:rsidR="00341324" w:rsidRPr="00607019" w:rsidRDefault="00E77535" w:rsidP="00186D49">
      <w:pPr>
        <w:pStyle w:val="Heading1"/>
        <w:spacing w:before="200"/>
      </w:pPr>
      <w:r>
        <w:t>3</w:t>
      </w:r>
      <w:r w:rsidR="007C7DA8" w:rsidRPr="00341324">
        <w:tab/>
      </w:r>
      <w:r w:rsidR="00341324" w:rsidRPr="00607019">
        <w:t xml:space="preserve">Draft new Recommendation </w:t>
      </w:r>
      <w:r w:rsidR="00341324">
        <w:rPr>
          <w:szCs w:val="22"/>
        </w:rPr>
        <w:t>ITU-T X</w:t>
      </w:r>
      <w:r w:rsidR="00FE49DB">
        <w:rPr>
          <w:szCs w:val="22"/>
        </w:rPr>
        <w:t>.</w:t>
      </w:r>
      <w:r w:rsidR="00341324">
        <w:rPr>
          <w:szCs w:val="22"/>
        </w:rPr>
        <w:t>1249 (</w:t>
      </w:r>
      <w:proofErr w:type="spellStart"/>
      <w:r w:rsidR="00341324">
        <w:rPr>
          <w:szCs w:val="22"/>
        </w:rPr>
        <w:t>X.tfcma</w:t>
      </w:r>
      <w:proofErr w:type="spellEnd"/>
      <w:r w:rsidR="00341324">
        <w:rPr>
          <w:szCs w:val="22"/>
        </w:rPr>
        <w:t>) [</w:t>
      </w:r>
      <w:hyperlink r:id="rId11" w:history="1">
        <w:r w:rsidR="00186D49">
          <w:rPr>
            <w:rStyle w:val="Hyperlink"/>
            <w:szCs w:val="22"/>
          </w:rPr>
          <w:t>R030</w:t>
        </w:r>
      </w:hyperlink>
      <w:r w:rsidR="00341324">
        <w:rPr>
          <w:szCs w:val="22"/>
        </w:rPr>
        <w:t>]</w:t>
      </w:r>
    </w:p>
    <w:p w14:paraId="1B8617F0" w14:textId="77777777" w:rsidR="00341324" w:rsidRDefault="00BA09A9" w:rsidP="00341324">
      <w:pPr>
        <w:pStyle w:val="Heading2"/>
      </w:pPr>
      <w:r w:rsidRPr="00BA09A9">
        <w:t>Technical framework for countering mobile in-application advertising spam</w:t>
      </w:r>
      <w:r w:rsidR="00341324">
        <w:t xml:space="preserve"> </w:t>
      </w:r>
    </w:p>
    <w:p w14:paraId="02510837" w14:textId="77777777" w:rsidR="00341324" w:rsidRDefault="00341324" w:rsidP="00341324">
      <w:pPr>
        <w:pStyle w:val="Heading2"/>
      </w:pPr>
      <w:r w:rsidRPr="00341324">
        <w:t>Summary</w:t>
      </w:r>
    </w:p>
    <w:p w14:paraId="79B4D808" w14:textId="77777777" w:rsidR="00341324" w:rsidRDefault="00341324" w:rsidP="00341324">
      <w:pPr>
        <w:jc w:val="both"/>
      </w:pPr>
      <w:r>
        <w:t>Recommendation ITU-T X.</w:t>
      </w:r>
      <w:r w:rsidR="00BA09A9">
        <w:t xml:space="preserve">1249 </w:t>
      </w:r>
      <w:r>
        <w:t>provides a technical framework for countering mobile in</w:t>
      </w:r>
      <w:r>
        <w:noBreakHyphen/>
        <w:t xml:space="preserve">application advertising spam. Mobile in-application advertising spam is the sending of unsolicited advertisements, which </w:t>
      </w:r>
      <w:proofErr w:type="gramStart"/>
      <w:r>
        <w:t>are displayed</w:t>
      </w:r>
      <w:proofErr w:type="gramEnd"/>
      <w:r>
        <w:t xml:space="preserve">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w:t>
      </w:r>
      <w:r w:rsidRPr="00371EC8">
        <w:t>urgently needed</w:t>
      </w:r>
      <w:r w:rsidRPr="00371EC8" w:rsidDel="00371EC8">
        <w:t xml:space="preserve"> </w:t>
      </w:r>
      <w:r>
        <w:t>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14:paraId="29D091A3" w14:textId="43E31151" w:rsidR="009A1A66" w:rsidRPr="00D7384A" w:rsidRDefault="009D4B5F" w:rsidP="009D4B5F">
      <w:pPr>
        <w:pStyle w:val="Annextitle"/>
        <w:spacing w:before="120"/>
      </w:pPr>
      <w:r w:rsidRPr="00D7384A">
        <w:lastRenderedPageBreak/>
        <w:t xml:space="preserve">ANNEX </w:t>
      </w:r>
      <w:proofErr w:type="gramStart"/>
      <w:r w:rsidR="009A1A66" w:rsidRPr="00D7384A">
        <w:t>2</w:t>
      </w:r>
      <w:proofErr w:type="gramEnd"/>
    </w:p>
    <w:p w14:paraId="416FE5D1" w14:textId="77777777" w:rsidR="008F14F3" w:rsidRDefault="008F14F3" w:rsidP="00315BDD">
      <w:pPr>
        <w:pStyle w:val="Annextitle"/>
        <w:rPr>
          <w:szCs w:val="22"/>
        </w:rPr>
      </w:pPr>
      <w:r w:rsidRPr="00D7384A">
        <w:t xml:space="preserve">Subject: </w:t>
      </w:r>
      <w:r w:rsidR="00692261" w:rsidRPr="00D7384A">
        <w:t>Member State response</w:t>
      </w:r>
      <w:r w:rsidRPr="00D7384A">
        <w:t xml:space="preserve"> to TSB Circular </w:t>
      </w:r>
      <w:r w:rsidR="00315BDD">
        <w:t>113</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341324" w:rsidRPr="004D7317">
        <w:rPr>
          <w:szCs w:val="22"/>
        </w:rPr>
        <w:t>ITU-T X</w:t>
      </w:r>
      <w:r w:rsidR="00FE49DB">
        <w:rPr>
          <w:szCs w:val="22"/>
        </w:rPr>
        <w:t>.</w:t>
      </w:r>
      <w:r w:rsidR="00341324" w:rsidRPr="004D7317">
        <w:rPr>
          <w:szCs w:val="22"/>
        </w:rPr>
        <w:t>1215 (</w:t>
      </w:r>
      <w:proofErr w:type="spellStart"/>
      <w:r w:rsidR="00341324" w:rsidRPr="004D7317">
        <w:rPr>
          <w:szCs w:val="22"/>
        </w:rPr>
        <w:t>X.ucstix</w:t>
      </w:r>
      <w:proofErr w:type="spellEnd"/>
      <w:r w:rsidR="00341324" w:rsidRPr="004D7317">
        <w:rPr>
          <w:szCs w:val="22"/>
        </w:rPr>
        <w:t>), ITU-T X.1249 (</w:t>
      </w:r>
      <w:proofErr w:type="spellStart"/>
      <w:r w:rsidR="00341324" w:rsidRPr="004D7317">
        <w:rPr>
          <w:szCs w:val="22"/>
        </w:rPr>
        <w:t>X.tfcma</w:t>
      </w:r>
      <w:proofErr w:type="spellEnd"/>
      <w:r w:rsidR="00341324" w:rsidRPr="004D7317">
        <w:rPr>
          <w:szCs w:val="22"/>
        </w:rPr>
        <w:t>)</w:t>
      </w:r>
      <w:r w:rsidR="00341324">
        <w:rPr>
          <w:szCs w:val="22"/>
        </w:rPr>
        <w:t>, and ITU-T X.1042 (X.sdnsec-1)</w:t>
      </w:r>
    </w:p>
    <w:p w14:paraId="7CD06754" w14:textId="77777777" w:rsidR="00186D49" w:rsidRPr="00186D49" w:rsidRDefault="00186D49" w:rsidP="00186D49"/>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C55CF34" w14:textId="77777777" w:rsidTr="00780D16">
        <w:tc>
          <w:tcPr>
            <w:tcW w:w="1005" w:type="dxa"/>
            <w:shd w:val="clear" w:color="auto" w:fill="auto"/>
          </w:tcPr>
          <w:p w14:paraId="6218EAA3"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70EE696C"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054F37E5"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B1FEFC8" w14:textId="77777777" w:rsidR="008A779C" w:rsidRPr="00A43CA0" w:rsidRDefault="008A779C" w:rsidP="008F14F3">
            <w:pPr>
              <w:spacing w:before="0"/>
              <w:rPr>
                <w:szCs w:val="24"/>
                <w:lang w:val="fr-CH"/>
              </w:rPr>
            </w:pPr>
            <w:r w:rsidRPr="00A43CA0">
              <w:rPr>
                <w:szCs w:val="24"/>
                <w:lang w:val="fr-CH"/>
              </w:rPr>
              <w:t>Place des Nations</w:t>
            </w:r>
          </w:p>
          <w:p w14:paraId="233EB036"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6FAD851"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4966F4" w14:textId="77777777" w:rsidR="009A1A66" w:rsidRPr="00D7384A" w:rsidRDefault="008A779C" w:rsidP="009A1A66">
            <w:pPr>
              <w:rPr>
                <w:szCs w:val="24"/>
                <w:highlight w:val="green"/>
              </w:rPr>
            </w:pPr>
            <w:r w:rsidRPr="00D7384A">
              <w:rPr>
                <w:szCs w:val="24"/>
                <w:highlight w:val="green"/>
              </w:rPr>
              <w:t>[Name]</w:t>
            </w:r>
          </w:p>
          <w:p w14:paraId="2AFF7C14" w14:textId="77777777" w:rsidR="008A779C" w:rsidRPr="00D7384A" w:rsidRDefault="008A779C" w:rsidP="008F14F3">
            <w:pPr>
              <w:spacing w:before="0"/>
              <w:rPr>
                <w:szCs w:val="24"/>
                <w:highlight w:val="green"/>
              </w:rPr>
            </w:pPr>
            <w:r w:rsidRPr="00D7384A">
              <w:rPr>
                <w:szCs w:val="24"/>
                <w:highlight w:val="green"/>
              </w:rPr>
              <w:t>[Official role/title]</w:t>
            </w:r>
          </w:p>
          <w:p w14:paraId="2647D226" w14:textId="77777777" w:rsidR="008A779C" w:rsidRPr="00D7384A" w:rsidRDefault="008A779C" w:rsidP="009B72DB">
            <w:pPr>
              <w:spacing w:before="0"/>
              <w:rPr>
                <w:szCs w:val="24"/>
              </w:rPr>
            </w:pPr>
            <w:r w:rsidRPr="00D7384A">
              <w:rPr>
                <w:szCs w:val="24"/>
                <w:highlight w:val="green"/>
              </w:rPr>
              <w:t>[Address]</w:t>
            </w:r>
          </w:p>
        </w:tc>
      </w:tr>
      <w:tr w:rsidR="009A1A66" w:rsidRPr="00D7384A" w14:paraId="1D7009E5" w14:textId="77777777" w:rsidTr="00780D16">
        <w:tc>
          <w:tcPr>
            <w:tcW w:w="1005" w:type="dxa"/>
            <w:shd w:val="clear" w:color="auto" w:fill="auto"/>
          </w:tcPr>
          <w:p w14:paraId="72FAB7BC"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76789D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A1F5E75" w14:textId="77777777" w:rsidR="009A1A66" w:rsidRPr="00D7384A" w:rsidRDefault="008A779C" w:rsidP="00692261">
            <w:pPr>
              <w:spacing w:before="0"/>
              <w:rPr>
                <w:szCs w:val="24"/>
              </w:rPr>
            </w:pPr>
            <w:r w:rsidRPr="00D7384A">
              <w:rPr>
                <w:szCs w:val="24"/>
              </w:rPr>
              <w:t>+41-22-730-5853</w:t>
            </w:r>
          </w:p>
          <w:p w14:paraId="2077A38B" w14:textId="77777777" w:rsidR="008A779C" w:rsidRPr="00D7384A" w:rsidRDefault="006344DB"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28C9DAD9"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2DD780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55232B4" w14:textId="77777777" w:rsidR="009A1A66" w:rsidRPr="00D7384A" w:rsidRDefault="009A1A66" w:rsidP="00692261">
            <w:pPr>
              <w:spacing w:before="0"/>
              <w:rPr>
                <w:szCs w:val="24"/>
              </w:rPr>
            </w:pPr>
          </w:p>
        </w:tc>
      </w:tr>
    </w:tbl>
    <w:p w14:paraId="6E385C3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0337D6B9" w14:textId="77777777" w:rsidR="00C51F4B" w:rsidRDefault="006D7724" w:rsidP="00315BDD">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60787D">
        <w:rPr>
          <w:szCs w:val="24"/>
        </w:rPr>
        <w:t xml:space="preserve">Determined </w:t>
      </w:r>
      <w:r w:rsidRPr="0060787D">
        <w:rPr>
          <w:szCs w:val="24"/>
        </w:rPr>
        <w:t>draft</w:t>
      </w:r>
      <w:r w:rsidR="0016049B" w:rsidRPr="0060787D">
        <w:rPr>
          <w:szCs w:val="24"/>
        </w:rPr>
        <w:t xml:space="preserve"> </w:t>
      </w:r>
      <w:r w:rsidR="0060787D" w:rsidRPr="0060787D">
        <w:rPr>
          <w:szCs w:val="24"/>
        </w:rPr>
        <w:t>texts</w:t>
      </w:r>
      <w:r w:rsidRPr="0060787D">
        <w:rPr>
          <w:szCs w:val="24"/>
        </w:rPr>
        <w:t xml:space="preserve"> listed</w:t>
      </w:r>
      <w:r w:rsidRPr="00D7384A">
        <w:rPr>
          <w:szCs w:val="24"/>
        </w:rPr>
        <w:t xml:space="preserve"> in </w:t>
      </w:r>
      <w:r w:rsidR="00C51F4B" w:rsidRPr="00D7384A">
        <w:rPr>
          <w:szCs w:val="24"/>
        </w:rPr>
        <w:t xml:space="preserve">TSB Circular </w:t>
      </w:r>
      <w:r w:rsidR="00315BDD">
        <w:rPr>
          <w:szCs w:val="24"/>
        </w:rPr>
        <w:t>113</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1D29CE9A" w14:textId="77777777" w:rsidTr="00593449">
        <w:trPr>
          <w:tblHeader/>
        </w:trPr>
        <w:tc>
          <w:tcPr>
            <w:tcW w:w="2067" w:type="dxa"/>
            <w:shd w:val="clear" w:color="auto" w:fill="auto"/>
            <w:vAlign w:val="center"/>
          </w:tcPr>
          <w:p w14:paraId="1035382C"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4B8B5F8"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EB5806" w:rsidRPr="00BC4AC3" w14:paraId="0EA08133" w14:textId="77777777" w:rsidTr="004B6841">
        <w:trPr>
          <w:trHeight w:val="748"/>
        </w:trPr>
        <w:tc>
          <w:tcPr>
            <w:tcW w:w="2067" w:type="dxa"/>
            <w:vMerge w:val="restart"/>
            <w:shd w:val="clear" w:color="auto" w:fill="auto"/>
            <w:vAlign w:val="center"/>
          </w:tcPr>
          <w:p w14:paraId="67E7A5D0" w14:textId="77777777" w:rsidR="00EB5806" w:rsidRPr="0060787D" w:rsidRDefault="00E77535" w:rsidP="00E77535">
            <w:pPr>
              <w:spacing w:before="60" w:after="60"/>
              <w:jc w:val="center"/>
              <w:rPr>
                <w:b/>
                <w:bCs/>
                <w:szCs w:val="24"/>
                <w:lang w:val="fr-CH"/>
              </w:rPr>
            </w:pPr>
            <w:proofErr w:type="spellStart"/>
            <w:r w:rsidRPr="00E77535">
              <w:rPr>
                <w:b/>
                <w:bCs/>
                <w:szCs w:val="24"/>
                <w:lang w:val="fr-CH"/>
              </w:rPr>
              <w:t>Draft</w:t>
            </w:r>
            <w:proofErr w:type="spellEnd"/>
            <w:r w:rsidRPr="00E77535">
              <w:rPr>
                <w:b/>
                <w:bCs/>
                <w:szCs w:val="24"/>
                <w:lang w:val="fr-CH"/>
              </w:rPr>
              <w:t xml:space="preserve"> </w:t>
            </w:r>
            <w:proofErr w:type="spellStart"/>
            <w:r w:rsidRPr="00E77535">
              <w:rPr>
                <w:b/>
                <w:bCs/>
                <w:szCs w:val="24"/>
                <w:lang w:val="fr-CH"/>
              </w:rPr>
              <w:t>Recommendation</w:t>
            </w:r>
            <w:proofErr w:type="spellEnd"/>
            <w:r w:rsidRPr="00E77535">
              <w:rPr>
                <w:b/>
                <w:bCs/>
                <w:szCs w:val="24"/>
                <w:lang w:val="fr-CH"/>
              </w:rPr>
              <w:t xml:space="preserve"> ITU-T X.1042 (X.sdnsec-1)</w:t>
            </w:r>
          </w:p>
        </w:tc>
        <w:tc>
          <w:tcPr>
            <w:tcW w:w="7652" w:type="dxa"/>
            <w:shd w:val="clear" w:color="auto" w:fill="auto"/>
            <w:vAlign w:val="center"/>
          </w:tcPr>
          <w:p w14:paraId="3CD0FB6C" w14:textId="77777777" w:rsidR="00EB5806" w:rsidRPr="00BC4AC3" w:rsidRDefault="00EB5806" w:rsidP="0060787D">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6344DB">
              <w:rPr>
                <w:sz w:val="22"/>
                <w:szCs w:val="22"/>
              </w:rPr>
            </w:r>
            <w:r w:rsidR="006344D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290E11">
              <w:rPr>
                <w:szCs w:val="24"/>
              </w:rPr>
              <w:t xml:space="preserve"> </w:t>
            </w:r>
            <w:r w:rsidR="0060787D">
              <w:rPr>
                <w:szCs w:val="24"/>
              </w:rPr>
              <w:t xml:space="preserve">17 </w:t>
            </w:r>
            <w:r w:rsidRPr="00BC4AC3">
              <w:rPr>
                <w:szCs w:val="24"/>
              </w:rPr>
              <w:t xml:space="preserve">to consider this text for approval (in which case, select one of the two options </w:t>
            </w:r>
            <w:r w:rsidRPr="00BC4AC3">
              <w:rPr>
                <w:sz w:val="20"/>
              </w:rPr>
              <w:t>⃝</w:t>
            </w:r>
            <w:r w:rsidRPr="00BC4AC3">
              <w:rPr>
                <w:szCs w:val="24"/>
              </w:rPr>
              <w:t>):</w:t>
            </w:r>
          </w:p>
          <w:p w14:paraId="384A366D" w14:textId="77777777" w:rsidR="00EB5806" w:rsidRPr="00BC4AC3" w:rsidRDefault="00EB5806" w:rsidP="004B6841">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216C56C" w14:textId="77777777" w:rsidR="00EB5806" w:rsidRPr="00BC4AC3" w:rsidRDefault="00EB5806" w:rsidP="004B6841">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EB5806" w:rsidRPr="00BC4AC3" w14:paraId="326012A7" w14:textId="77777777" w:rsidTr="004B6841">
        <w:trPr>
          <w:trHeight w:val="747"/>
        </w:trPr>
        <w:tc>
          <w:tcPr>
            <w:tcW w:w="2067" w:type="dxa"/>
            <w:vMerge/>
            <w:shd w:val="clear" w:color="auto" w:fill="auto"/>
            <w:vAlign w:val="center"/>
          </w:tcPr>
          <w:p w14:paraId="3E894783" w14:textId="77777777" w:rsidR="00EB5806" w:rsidRPr="00BC4AC3" w:rsidRDefault="00EB5806" w:rsidP="004B6841">
            <w:pPr>
              <w:spacing w:before="60" w:after="60"/>
              <w:jc w:val="center"/>
              <w:rPr>
                <w:b/>
                <w:bCs/>
                <w:szCs w:val="24"/>
                <w:lang w:val="en-US"/>
              </w:rPr>
            </w:pPr>
          </w:p>
        </w:tc>
        <w:tc>
          <w:tcPr>
            <w:tcW w:w="7652" w:type="dxa"/>
            <w:shd w:val="clear" w:color="auto" w:fill="auto"/>
            <w:vAlign w:val="center"/>
          </w:tcPr>
          <w:p w14:paraId="33893918" w14:textId="77777777" w:rsidR="00EB5806" w:rsidRPr="00BC4AC3" w:rsidRDefault="00EB5806" w:rsidP="0060787D">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6344DB">
              <w:rPr>
                <w:sz w:val="22"/>
                <w:szCs w:val="22"/>
              </w:rPr>
            </w:r>
            <w:r w:rsidR="006344D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60787D">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r w:rsidR="00BC4AC3" w:rsidRPr="00BC4AC3" w14:paraId="682CB8FE" w14:textId="77777777" w:rsidTr="00593449">
        <w:trPr>
          <w:trHeight w:val="748"/>
        </w:trPr>
        <w:tc>
          <w:tcPr>
            <w:tcW w:w="2067" w:type="dxa"/>
            <w:vMerge w:val="restart"/>
            <w:shd w:val="clear" w:color="auto" w:fill="auto"/>
            <w:vAlign w:val="center"/>
          </w:tcPr>
          <w:p w14:paraId="2AB86EB4" w14:textId="77777777" w:rsidR="00BC4AC3" w:rsidRPr="0060787D" w:rsidRDefault="00E77535" w:rsidP="0060787D">
            <w:pPr>
              <w:spacing w:before="60" w:after="60"/>
              <w:jc w:val="center"/>
              <w:rPr>
                <w:b/>
                <w:bCs/>
                <w:szCs w:val="24"/>
                <w:lang w:val="fr-CH"/>
              </w:rPr>
            </w:pPr>
            <w:proofErr w:type="spellStart"/>
            <w:r w:rsidRPr="0060787D">
              <w:rPr>
                <w:b/>
                <w:bCs/>
                <w:szCs w:val="24"/>
                <w:lang w:val="fr-CH"/>
              </w:rPr>
              <w:t>Draft</w:t>
            </w:r>
            <w:proofErr w:type="spellEnd"/>
            <w:r w:rsidRPr="0060787D">
              <w:rPr>
                <w:b/>
                <w:bCs/>
                <w:szCs w:val="24"/>
                <w:lang w:val="fr-CH"/>
              </w:rPr>
              <w:t xml:space="preserve"> </w:t>
            </w:r>
            <w:proofErr w:type="spellStart"/>
            <w:r w:rsidRPr="0060787D">
              <w:rPr>
                <w:b/>
                <w:bCs/>
                <w:szCs w:val="24"/>
                <w:lang w:val="fr-CH"/>
              </w:rPr>
              <w:t>Recommendation</w:t>
            </w:r>
            <w:proofErr w:type="spellEnd"/>
            <w:r w:rsidRPr="0060787D">
              <w:rPr>
                <w:b/>
                <w:bCs/>
                <w:szCs w:val="24"/>
                <w:lang w:val="fr-CH"/>
              </w:rPr>
              <w:t xml:space="preserve"> </w:t>
            </w:r>
            <w:r>
              <w:rPr>
                <w:b/>
                <w:bCs/>
                <w:szCs w:val="22"/>
                <w:lang w:val="fr-CH"/>
              </w:rPr>
              <w:t>ITU-T X</w:t>
            </w:r>
            <w:r w:rsidR="00FE49DB">
              <w:rPr>
                <w:b/>
                <w:bCs/>
                <w:szCs w:val="22"/>
                <w:lang w:val="fr-CH"/>
              </w:rPr>
              <w:t>.</w:t>
            </w:r>
            <w:r>
              <w:rPr>
                <w:b/>
                <w:bCs/>
                <w:szCs w:val="22"/>
                <w:lang w:val="fr-CH"/>
              </w:rPr>
              <w:t>1215 (</w:t>
            </w:r>
            <w:proofErr w:type="spellStart"/>
            <w:r>
              <w:rPr>
                <w:b/>
                <w:bCs/>
                <w:szCs w:val="22"/>
                <w:lang w:val="fr-CH"/>
              </w:rPr>
              <w:t>X.ucstix</w:t>
            </w:r>
            <w:proofErr w:type="spellEnd"/>
            <w:r>
              <w:rPr>
                <w:b/>
                <w:bCs/>
                <w:szCs w:val="22"/>
                <w:lang w:val="fr-CH"/>
              </w:rPr>
              <w:t>)</w:t>
            </w:r>
          </w:p>
        </w:tc>
        <w:tc>
          <w:tcPr>
            <w:tcW w:w="7652" w:type="dxa"/>
            <w:shd w:val="clear" w:color="auto" w:fill="auto"/>
            <w:vAlign w:val="center"/>
          </w:tcPr>
          <w:p w14:paraId="007BC7A9" w14:textId="77777777" w:rsidR="00BC4AC3" w:rsidRPr="00BC4AC3" w:rsidRDefault="00BC4AC3" w:rsidP="0060787D">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6344DB">
              <w:rPr>
                <w:sz w:val="22"/>
                <w:szCs w:val="22"/>
              </w:rPr>
            </w:r>
            <w:r w:rsidR="006344D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60787D">
              <w:rPr>
                <w:szCs w:val="24"/>
              </w:rPr>
              <w:t>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7A750D3"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8D46B7E"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3C227D6" w14:textId="77777777" w:rsidTr="00593449">
        <w:trPr>
          <w:trHeight w:val="747"/>
        </w:trPr>
        <w:tc>
          <w:tcPr>
            <w:tcW w:w="2067" w:type="dxa"/>
            <w:vMerge/>
            <w:shd w:val="clear" w:color="auto" w:fill="auto"/>
            <w:vAlign w:val="center"/>
          </w:tcPr>
          <w:p w14:paraId="16C1E64E"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27AD05BF" w14:textId="77777777" w:rsidR="00BC4AC3" w:rsidRPr="00BC4AC3" w:rsidRDefault="00BC4AC3" w:rsidP="0060787D">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6344DB">
              <w:rPr>
                <w:sz w:val="22"/>
                <w:szCs w:val="22"/>
              </w:rPr>
            </w:r>
            <w:r w:rsidR="006344D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60787D">
              <w:rPr>
                <w:szCs w:val="24"/>
              </w:rPr>
              <w:t xml:space="preserve">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3A7F001A" w14:textId="77777777" w:rsidR="0060787D" w:rsidRDefault="0060787D"/>
    <w:p w14:paraId="3533CA99" w14:textId="77777777" w:rsidR="0060787D" w:rsidRDefault="0060787D">
      <w:pPr>
        <w:tabs>
          <w:tab w:val="clear" w:pos="794"/>
          <w:tab w:val="clear" w:pos="1191"/>
          <w:tab w:val="clear" w:pos="1588"/>
          <w:tab w:val="clear" w:pos="1985"/>
        </w:tabs>
        <w:overflowPunct/>
        <w:autoSpaceDE/>
        <w:autoSpaceDN/>
        <w:adjustRightInd/>
        <w:spacing w:before="0"/>
        <w:textAlignment w:val="auto"/>
      </w:pPr>
      <w:r>
        <w:br w:type="page"/>
      </w:r>
    </w:p>
    <w:p w14:paraId="1EF031AA" w14:textId="77777777" w:rsidR="0060787D" w:rsidRDefault="00607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60787D" w:rsidRPr="00BC4AC3" w14:paraId="7DBCC796" w14:textId="77777777" w:rsidTr="0060787D">
        <w:trPr>
          <w:trHeight w:val="747"/>
        </w:trPr>
        <w:tc>
          <w:tcPr>
            <w:tcW w:w="2067" w:type="dxa"/>
            <w:vMerge w:val="restart"/>
            <w:shd w:val="clear" w:color="auto" w:fill="auto"/>
            <w:vAlign w:val="center"/>
          </w:tcPr>
          <w:p w14:paraId="7FAE17AD" w14:textId="77777777" w:rsidR="0060787D" w:rsidRPr="00BC4AC3" w:rsidRDefault="00E77535" w:rsidP="00A612BD">
            <w:pPr>
              <w:spacing w:before="60" w:after="60"/>
              <w:jc w:val="center"/>
              <w:rPr>
                <w:b/>
                <w:bCs/>
                <w:szCs w:val="24"/>
                <w:lang w:val="fr-CH"/>
              </w:rPr>
            </w:pPr>
            <w:proofErr w:type="spellStart"/>
            <w:r w:rsidRPr="0060787D">
              <w:rPr>
                <w:b/>
                <w:bCs/>
                <w:szCs w:val="24"/>
                <w:lang w:val="fr-CH"/>
              </w:rPr>
              <w:t>Draft</w:t>
            </w:r>
            <w:proofErr w:type="spellEnd"/>
            <w:r w:rsidRPr="0060787D">
              <w:rPr>
                <w:b/>
                <w:bCs/>
                <w:szCs w:val="24"/>
                <w:lang w:val="fr-CH"/>
              </w:rPr>
              <w:t xml:space="preserve"> </w:t>
            </w:r>
            <w:proofErr w:type="spellStart"/>
            <w:r w:rsidRPr="0060787D">
              <w:rPr>
                <w:b/>
                <w:bCs/>
                <w:szCs w:val="24"/>
                <w:lang w:val="fr-CH"/>
              </w:rPr>
              <w:t>Recommendation</w:t>
            </w:r>
            <w:proofErr w:type="spellEnd"/>
            <w:r w:rsidRPr="0060787D">
              <w:rPr>
                <w:b/>
                <w:bCs/>
                <w:szCs w:val="24"/>
                <w:lang w:val="fr-CH"/>
              </w:rPr>
              <w:t xml:space="preserve"> </w:t>
            </w:r>
            <w:r w:rsidRPr="0060787D">
              <w:rPr>
                <w:b/>
                <w:bCs/>
                <w:szCs w:val="22"/>
                <w:lang w:val="fr-CH"/>
              </w:rPr>
              <w:t>ITU-T X.1249 (</w:t>
            </w:r>
            <w:proofErr w:type="spellStart"/>
            <w:r w:rsidRPr="0060787D">
              <w:rPr>
                <w:b/>
                <w:bCs/>
                <w:szCs w:val="22"/>
                <w:lang w:val="fr-CH"/>
              </w:rPr>
              <w:t>X.tfcma</w:t>
            </w:r>
            <w:proofErr w:type="spellEnd"/>
            <w:r w:rsidRPr="0060787D">
              <w:rPr>
                <w:b/>
                <w:bCs/>
                <w:szCs w:val="22"/>
                <w:lang w:val="fr-CH"/>
              </w:rPr>
              <w:t>)</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54CF4EA5" w14:textId="77777777" w:rsidR="0060787D" w:rsidRPr="00BC4AC3" w:rsidRDefault="0060787D" w:rsidP="0060787D">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6344DB">
              <w:rPr>
                <w:sz w:val="22"/>
                <w:szCs w:val="22"/>
              </w:rPr>
            </w:r>
            <w:r w:rsidR="006344D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290E11">
              <w:rPr>
                <w:szCs w:val="24"/>
              </w:rPr>
              <w:t xml:space="preserve"> </w:t>
            </w:r>
            <w:r>
              <w:rPr>
                <w:szCs w:val="24"/>
              </w:rPr>
              <w:t xml:space="preserve">17 </w:t>
            </w:r>
            <w:r w:rsidRPr="00BC4AC3">
              <w:rPr>
                <w:szCs w:val="24"/>
              </w:rPr>
              <w:t xml:space="preserve">to consider this text for approval (in which case, select one of the two options </w:t>
            </w:r>
            <w:r w:rsidRPr="00BC4AC3">
              <w:rPr>
                <w:sz w:val="20"/>
              </w:rPr>
              <w:t>⃝</w:t>
            </w:r>
            <w:r w:rsidRPr="00BC4AC3">
              <w:rPr>
                <w:szCs w:val="24"/>
              </w:rPr>
              <w:t>):</w:t>
            </w:r>
          </w:p>
          <w:p w14:paraId="3008E117" w14:textId="77777777" w:rsidR="0060787D" w:rsidRPr="00BC4AC3" w:rsidRDefault="0060787D" w:rsidP="0060787D">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FAFFE54" w14:textId="77777777" w:rsidR="0060787D" w:rsidRPr="0060787D" w:rsidRDefault="0060787D" w:rsidP="0060787D">
            <w:pPr>
              <w:tabs>
                <w:tab w:val="clear" w:pos="794"/>
                <w:tab w:val="clear" w:pos="1191"/>
                <w:tab w:val="clear" w:pos="1588"/>
                <w:tab w:val="clear" w:pos="1985"/>
              </w:tabs>
              <w:spacing w:before="60" w:after="60"/>
              <w:ind w:left="939" w:hanging="459"/>
              <w:rPr>
                <w:b/>
                <w:bCs/>
                <w:szCs w:val="24"/>
              </w:rPr>
            </w:pPr>
            <w:r w:rsidRPr="00BC4AC3">
              <w:rPr>
                <w:sz w:val="20"/>
              </w:rPr>
              <w:t>⃝</w:t>
            </w:r>
            <w:r w:rsidRPr="00BC4AC3">
              <w:rPr>
                <w:sz w:val="20"/>
              </w:rPr>
              <w:tab/>
            </w:r>
            <w:r w:rsidRPr="00BC4AC3">
              <w:rPr>
                <w:szCs w:val="24"/>
              </w:rPr>
              <w:t>Comments and suggested changes are attached</w:t>
            </w:r>
          </w:p>
        </w:tc>
      </w:tr>
      <w:tr w:rsidR="0060787D" w:rsidRPr="00BC4AC3" w14:paraId="40E4F204" w14:textId="77777777" w:rsidTr="0060787D">
        <w:trPr>
          <w:trHeight w:val="747"/>
        </w:trPr>
        <w:tc>
          <w:tcPr>
            <w:tcW w:w="2067" w:type="dxa"/>
            <w:vMerge/>
            <w:shd w:val="clear" w:color="auto" w:fill="auto"/>
            <w:vAlign w:val="center"/>
          </w:tcPr>
          <w:p w14:paraId="4E41B4FC" w14:textId="77777777" w:rsidR="0060787D" w:rsidRPr="00BC4AC3" w:rsidRDefault="0060787D" w:rsidP="00A612BD">
            <w:pPr>
              <w:spacing w:before="60" w:after="60"/>
              <w:jc w:val="center"/>
              <w:rPr>
                <w:b/>
                <w:bCs/>
                <w:szCs w:val="24"/>
                <w:lang w:val="en-US"/>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49C90C2D" w14:textId="77777777" w:rsidR="0060787D" w:rsidRPr="0060787D" w:rsidRDefault="0060787D" w:rsidP="0060787D">
            <w:pPr>
              <w:tabs>
                <w:tab w:val="clear" w:pos="794"/>
                <w:tab w:val="clear" w:pos="1191"/>
                <w:tab w:val="clear" w:pos="1588"/>
                <w:tab w:val="clear" w:pos="1985"/>
              </w:tabs>
              <w:spacing w:before="60" w:after="60"/>
              <w:ind w:left="459" w:hanging="459"/>
              <w:rPr>
                <w:b/>
                <w:bCs/>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6344DB">
              <w:rPr>
                <w:sz w:val="22"/>
                <w:szCs w:val="22"/>
              </w:rPr>
            </w:r>
            <w:r w:rsidR="006344D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2A254ADD" w14:textId="77777777" w:rsidR="00C51F4B" w:rsidRPr="00D7384A" w:rsidRDefault="00C51F4B" w:rsidP="009A1A66"/>
    <w:p w14:paraId="73B5B7BB" w14:textId="77777777" w:rsidR="008F14F3" w:rsidRPr="00D7384A" w:rsidRDefault="008F14F3" w:rsidP="00692261">
      <w:pPr>
        <w:spacing w:before="0"/>
      </w:pPr>
      <w:r w:rsidRPr="00D7384A">
        <w:t>Yours faithfully,</w:t>
      </w:r>
    </w:p>
    <w:p w14:paraId="1D566AA9" w14:textId="77777777" w:rsidR="008F14F3" w:rsidRPr="00D7384A" w:rsidRDefault="008F14F3" w:rsidP="008F14F3"/>
    <w:p w14:paraId="17469443" w14:textId="77777777" w:rsidR="00692261" w:rsidRPr="00D7384A" w:rsidRDefault="00692261" w:rsidP="00692261">
      <w:pPr>
        <w:rPr>
          <w:szCs w:val="24"/>
          <w:highlight w:val="green"/>
        </w:rPr>
      </w:pPr>
      <w:r w:rsidRPr="00D7384A">
        <w:rPr>
          <w:szCs w:val="24"/>
          <w:highlight w:val="green"/>
        </w:rPr>
        <w:t>[Name]</w:t>
      </w:r>
    </w:p>
    <w:p w14:paraId="09B29108" w14:textId="77777777" w:rsidR="00692261" w:rsidRPr="00D7384A" w:rsidRDefault="00692261" w:rsidP="00692261">
      <w:pPr>
        <w:rPr>
          <w:szCs w:val="24"/>
        </w:rPr>
      </w:pPr>
      <w:r w:rsidRPr="00D7384A">
        <w:rPr>
          <w:szCs w:val="24"/>
          <w:highlight w:val="green"/>
        </w:rPr>
        <w:t>[Official role/title]</w:t>
      </w:r>
    </w:p>
    <w:p w14:paraId="22728659"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1E98BEC7" w14:textId="77777777" w:rsidR="0060787D" w:rsidRPr="00D7384A" w:rsidRDefault="0060787D" w:rsidP="00692261">
      <w:pPr>
        <w:rPr>
          <w:szCs w:val="24"/>
        </w:rPr>
      </w:pPr>
    </w:p>
    <w:p w14:paraId="64DBA5D8" w14:textId="77777777" w:rsidR="00852B82" w:rsidRPr="00D7384A" w:rsidRDefault="00691DAA" w:rsidP="008F14F3">
      <w:pPr>
        <w:jc w:val="center"/>
      </w:pPr>
      <w:r w:rsidRPr="00D7384A">
        <w:t>___________</w:t>
      </w:r>
      <w:r w:rsidR="0060787D">
        <w:t>_____</w:t>
      </w:r>
    </w:p>
    <w:sectPr w:rsidR="00852B82" w:rsidRPr="00D7384A" w:rsidSect="00607019">
      <w:headerReference w:type="default" r:id="rId13"/>
      <w:footerReference w:type="first" r:id="rId14"/>
      <w:type w:val="oddPage"/>
      <w:pgSz w:w="11907" w:h="16834" w:code="9"/>
      <w:pgMar w:top="567" w:right="1089" w:bottom="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FE10" w14:textId="77777777" w:rsidR="00AE6763" w:rsidRDefault="00AE6763">
      <w:r>
        <w:separator/>
      </w:r>
    </w:p>
  </w:endnote>
  <w:endnote w:type="continuationSeparator" w:id="0">
    <w:p w14:paraId="2D3500E1" w14:textId="77777777" w:rsidR="00AE6763" w:rsidRDefault="00A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34F3"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E03C" w14:textId="77777777" w:rsidR="00AE6763" w:rsidRDefault="00AE6763">
      <w:r>
        <w:t>____________________</w:t>
      </w:r>
    </w:p>
  </w:footnote>
  <w:footnote w:type="continuationSeparator" w:id="0">
    <w:p w14:paraId="7AC555D1" w14:textId="77777777" w:rsidR="00AE6763" w:rsidRDefault="00AE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4AF6" w14:textId="4C8EA1A3" w:rsidR="008F14F3" w:rsidRDefault="008F14F3" w:rsidP="00315BDD">
    <w:pPr>
      <w:pStyle w:val="Header"/>
    </w:pPr>
    <w:r>
      <w:t xml:space="preserve">- </w:t>
    </w:r>
    <w:r>
      <w:fldChar w:fldCharType="begin"/>
    </w:r>
    <w:r>
      <w:instrText xml:space="preserve"> PAGE   \* MERGEFORMAT </w:instrText>
    </w:r>
    <w:r>
      <w:fldChar w:fldCharType="separate"/>
    </w:r>
    <w:r w:rsidR="006344DB">
      <w:rPr>
        <w:noProof/>
      </w:rPr>
      <w:t>5</w:t>
    </w:r>
    <w:r>
      <w:rPr>
        <w:noProof/>
      </w:rPr>
      <w:fldChar w:fldCharType="end"/>
    </w:r>
    <w:r>
      <w:rPr>
        <w:noProof/>
      </w:rPr>
      <w:t xml:space="preserve"> -</w:t>
    </w:r>
    <w:r>
      <w:rPr>
        <w:noProof/>
      </w:rPr>
      <w:br/>
    </w:r>
    <w:r>
      <w:t>TSB Circular</w:t>
    </w:r>
    <w:r w:rsidRPr="00F763C8">
      <w:t xml:space="preserve"> </w:t>
    </w:r>
    <w:r w:rsidR="00315BDD">
      <w:t>113</w:t>
    </w:r>
  </w:p>
  <w:p w14:paraId="316A7FE2"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2C"/>
    <w:rsid w:val="00041231"/>
    <w:rsid w:val="000528FF"/>
    <w:rsid w:val="0006765F"/>
    <w:rsid w:val="00067FDC"/>
    <w:rsid w:val="00076B60"/>
    <w:rsid w:val="00087690"/>
    <w:rsid w:val="000E7066"/>
    <w:rsid w:val="0016049B"/>
    <w:rsid w:val="00164419"/>
    <w:rsid w:val="0018632F"/>
    <w:rsid w:val="00186D49"/>
    <w:rsid w:val="001B1770"/>
    <w:rsid w:val="001E06AC"/>
    <w:rsid w:val="001E32E7"/>
    <w:rsid w:val="001F3BDD"/>
    <w:rsid w:val="001F4FBE"/>
    <w:rsid w:val="002414F2"/>
    <w:rsid w:val="00290976"/>
    <w:rsid w:val="00290E11"/>
    <w:rsid w:val="002A4977"/>
    <w:rsid w:val="002B3E1F"/>
    <w:rsid w:val="002E0E8B"/>
    <w:rsid w:val="002F1165"/>
    <w:rsid w:val="00315BDD"/>
    <w:rsid w:val="00334A43"/>
    <w:rsid w:val="00341324"/>
    <w:rsid w:val="003C7BEF"/>
    <w:rsid w:val="003D4331"/>
    <w:rsid w:val="003E07CD"/>
    <w:rsid w:val="00440CB5"/>
    <w:rsid w:val="0045007E"/>
    <w:rsid w:val="00450779"/>
    <w:rsid w:val="004A0AC7"/>
    <w:rsid w:val="004B1587"/>
    <w:rsid w:val="004B50B2"/>
    <w:rsid w:val="004D7317"/>
    <w:rsid w:val="00520612"/>
    <w:rsid w:val="00563A6B"/>
    <w:rsid w:val="005A496C"/>
    <w:rsid w:val="005D124E"/>
    <w:rsid w:val="005D297E"/>
    <w:rsid w:val="00607019"/>
    <w:rsid w:val="0060787D"/>
    <w:rsid w:val="00626967"/>
    <w:rsid w:val="00630BA3"/>
    <w:rsid w:val="006344DB"/>
    <w:rsid w:val="006812CD"/>
    <w:rsid w:val="00691DAA"/>
    <w:rsid w:val="00692261"/>
    <w:rsid w:val="006A2FAB"/>
    <w:rsid w:val="006D7724"/>
    <w:rsid w:val="00700B81"/>
    <w:rsid w:val="00711B2A"/>
    <w:rsid w:val="0072062B"/>
    <w:rsid w:val="00733B5C"/>
    <w:rsid w:val="00763B08"/>
    <w:rsid w:val="00765253"/>
    <w:rsid w:val="00770EF1"/>
    <w:rsid w:val="00780D16"/>
    <w:rsid w:val="007A0105"/>
    <w:rsid w:val="007C7DA8"/>
    <w:rsid w:val="00812EB0"/>
    <w:rsid w:val="00831BAA"/>
    <w:rsid w:val="00852B82"/>
    <w:rsid w:val="00860AE1"/>
    <w:rsid w:val="008A779C"/>
    <w:rsid w:val="008E5C2F"/>
    <w:rsid w:val="008F14F3"/>
    <w:rsid w:val="00901734"/>
    <w:rsid w:val="00944A88"/>
    <w:rsid w:val="0094539E"/>
    <w:rsid w:val="00964A6B"/>
    <w:rsid w:val="00985B35"/>
    <w:rsid w:val="009A1A66"/>
    <w:rsid w:val="009B72DB"/>
    <w:rsid w:val="009D4B5F"/>
    <w:rsid w:val="009E484E"/>
    <w:rsid w:val="009F7B79"/>
    <w:rsid w:val="00A2322C"/>
    <w:rsid w:val="00A4376F"/>
    <w:rsid w:val="00A43CA0"/>
    <w:rsid w:val="00A57AB7"/>
    <w:rsid w:val="00AE6763"/>
    <w:rsid w:val="00B33034"/>
    <w:rsid w:val="00B45C37"/>
    <w:rsid w:val="00B6629C"/>
    <w:rsid w:val="00B94A59"/>
    <w:rsid w:val="00BA09A9"/>
    <w:rsid w:val="00BA28E3"/>
    <w:rsid w:val="00BC4AC3"/>
    <w:rsid w:val="00C007D7"/>
    <w:rsid w:val="00C23D2B"/>
    <w:rsid w:val="00C50517"/>
    <w:rsid w:val="00C51F4B"/>
    <w:rsid w:val="00C65B9E"/>
    <w:rsid w:val="00C93D6D"/>
    <w:rsid w:val="00CE26DC"/>
    <w:rsid w:val="00CF3418"/>
    <w:rsid w:val="00D22D78"/>
    <w:rsid w:val="00D62CEF"/>
    <w:rsid w:val="00D7384A"/>
    <w:rsid w:val="00D92917"/>
    <w:rsid w:val="00DB770A"/>
    <w:rsid w:val="00E32F10"/>
    <w:rsid w:val="00E54801"/>
    <w:rsid w:val="00E55E1F"/>
    <w:rsid w:val="00E72D24"/>
    <w:rsid w:val="00E77535"/>
    <w:rsid w:val="00EB5806"/>
    <w:rsid w:val="00ED2245"/>
    <w:rsid w:val="00ED76A0"/>
    <w:rsid w:val="00F11BC5"/>
    <w:rsid w:val="00F751B3"/>
    <w:rsid w:val="00F763C8"/>
    <w:rsid w:val="00F9489F"/>
    <w:rsid w:val="00F96117"/>
    <w:rsid w:val="00FE49DB"/>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48568"/>
  <w15:docId w15:val="{EB7ACB1F-F3AD-40E9-96FA-BB88E87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Heading1Char">
    <w:name w:val="Heading 1 Char"/>
    <w:basedOn w:val="DefaultParagraphFont"/>
    <w:link w:val="Heading1"/>
    <w:rsid w:val="00E77535"/>
    <w:rPr>
      <w:rFonts w:ascii="Calibri" w:hAnsi="Calibri"/>
      <w:b/>
      <w:sz w:val="28"/>
      <w:lang w:eastAsia="en-US"/>
    </w:rPr>
  </w:style>
  <w:style w:type="character" w:customStyle="1" w:styleId="Heading2Char">
    <w:name w:val="Heading 2 Char"/>
    <w:basedOn w:val="DefaultParagraphFont"/>
    <w:link w:val="Heading2"/>
    <w:rsid w:val="00E77535"/>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7-R-00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17-SG17-R-0029" TargetMode="External"/><Relationship Id="rId4" Type="http://schemas.openxmlformats.org/officeDocument/2006/relationships/webSettings" Target="webSettings.xml"/><Relationship Id="rId9" Type="http://schemas.openxmlformats.org/officeDocument/2006/relationships/hyperlink" Target="https://www.itu.int/md/T17-SG17-R-002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6</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7466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Bilani, Joumana</cp:lastModifiedBy>
  <cp:revision>7</cp:revision>
  <cp:lastPrinted>2018-10-17T10:12:00Z</cp:lastPrinted>
  <dcterms:created xsi:type="dcterms:W3CDTF">2018-10-17T10:11:00Z</dcterms:created>
  <dcterms:modified xsi:type="dcterms:W3CDTF">2018-10-17T13:03:00Z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