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7324C1" w:rsidTr="00CB634F">
        <w:trPr>
          <w:cantSplit/>
        </w:trPr>
        <w:tc>
          <w:tcPr>
            <w:tcW w:w="1418" w:type="dxa"/>
            <w:vAlign w:val="center"/>
          </w:tcPr>
          <w:p w:rsidR="00341117" w:rsidRPr="007324C1" w:rsidRDefault="000C25CC" w:rsidP="00CB634F">
            <w:pPr>
              <w:tabs>
                <w:tab w:val="right" w:pos="8732"/>
              </w:tabs>
              <w:spacing w:before="0"/>
              <w:rPr>
                <w:b/>
                <w:bCs/>
                <w:iCs/>
                <w:color w:val="FFFFFF"/>
                <w:sz w:val="30"/>
                <w:szCs w:val="30"/>
              </w:rPr>
            </w:pPr>
            <w:r w:rsidRPr="007324C1">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7324C1" w:rsidRDefault="00341117" w:rsidP="00CB634F">
            <w:pPr>
              <w:spacing w:before="0"/>
              <w:rPr>
                <w:rFonts w:cs="Times New Roman Bold"/>
                <w:b/>
                <w:bCs/>
                <w:iCs/>
                <w:smallCaps/>
                <w:sz w:val="34"/>
                <w:szCs w:val="34"/>
              </w:rPr>
            </w:pPr>
            <w:r w:rsidRPr="007324C1">
              <w:rPr>
                <w:rFonts w:cs="Times New Roman Bold"/>
                <w:b/>
                <w:bCs/>
                <w:iCs/>
                <w:smallCaps/>
                <w:sz w:val="34"/>
                <w:szCs w:val="34"/>
              </w:rPr>
              <w:t>Union internationale des télécommunications</w:t>
            </w:r>
          </w:p>
          <w:p w:rsidR="00341117" w:rsidRPr="007324C1" w:rsidRDefault="00341117" w:rsidP="00CB634F">
            <w:pPr>
              <w:tabs>
                <w:tab w:val="right" w:pos="8732"/>
              </w:tabs>
              <w:spacing w:before="0"/>
              <w:rPr>
                <w:b/>
                <w:bCs/>
                <w:iCs/>
                <w:color w:val="FFFFFF"/>
                <w:sz w:val="30"/>
                <w:szCs w:val="30"/>
              </w:rPr>
            </w:pPr>
            <w:r w:rsidRPr="007324C1">
              <w:rPr>
                <w:rFonts w:cs="Times New Roman Bold"/>
                <w:b/>
                <w:bCs/>
                <w:iCs/>
                <w:smallCaps/>
                <w:sz w:val="28"/>
                <w:szCs w:val="28"/>
              </w:rPr>
              <w:t>B</w:t>
            </w:r>
            <w:r w:rsidRPr="007324C1">
              <w:rPr>
                <w:b/>
                <w:bCs/>
                <w:iCs/>
                <w:smallCaps/>
                <w:sz w:val="28"/>
                <w:szCs w:val="28"/>
              </w:rPr>
              <w:t>ureau de la Normalisation des Télécommunications</w:t>
            </w:r>
          </w:p>
        </w:tc>
        <w:tc>
          <w:tcPr>
            <w:tcW w:w="1984" w:type="dxa"/>
            <w:vAlign w:val="center"/>
          </w:tcPr>
          <w:p w:rsidR="00341117" w:rsidRPr="007324C1" w:rsidRDefault="00341117" w:rsidP="00CB634F">
            <w:pPr>
              <w:spacing w:before="0"/>
              <w:jc w:val="right"/>
              <w:rPr>
                <w:color w:val="FFFFFF"/>
                <w:sz w:val="26"/>
                <w:szCs w:val="26"/>
              </w:rPr>
            </w:pPr>
          </w:p>
        </w:tc>
      </w:tr>
    </w:tbl>
    <w:p w:rsidR="00341117" w:rsidRPr="007324C1" w:rsidRDefault="00341117" w:rsidP="00341117">
      <w:pPr>
        <w:tabs>
          <w:tab w:val="clear" w:pos="794"/>
          <w:tab w:val="clear" w:pos="1191"/>
          <w:tab w:val="clear" w:pos="1588"/>
          <w:tab w:val="clear" w:pos="1985"/>
          <w:tab w:val="left" w:pos="4962"/>
        </w:tabs>
        <w:spacing w:before="0"/>
      </w:pPr>
    </w:p>
    <w:p w:rsidR="00517A03" w:rsidRPr="007324C1" w:rsidRDefault="00517A03" w:rsidP="00A5280F">
      <w:pPr>
        <w:tabs>
          <w:tab w:val="clear" w:pos="794"/>
          <w:tab w:val="clear" w:pos="1191"/>
          <w:tab w:val="clear" w:pos="1588"/>
          <w:tab w:val="clear" w:pos="1985"/>
          <w:tab w:val="left" w:pos="4962"/>
        </w:tabs>
        <w:spacing w:before="0"/>
      </w:pPr>
      <w:r w:rsidRPr="007324C1">
        <w:tab/>
        <w:t xml:space="preserve">Genève, le </w:t>
      </w:r>
      <w:r w:rsidR="004155C0" w:rsidRPr="007324C1">
        <w:t>12 septembre 2018</w:t>
      </w:r>
    </w:p>
    <w:p w:rsidR="00517A03" w:rsidRPr="007324C1"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7324C1" w:rsidTr="00697BC1">
        <w:trPr>
          <w:cantSplit/>
          <w:trHeight w:val="340"/>
        </w:trPr>
        <w:tc>
          <w:tcPr>
            <w:tcW w:w="822" w:type="dxa"/>
          </w:tcPr>
          <w:p w:rsidR="00517A03" w:rsidRPr="007324C1" w:rsidRDefault="00517A03" w:rsidP="00A5280F">
            <w:pPr>
              <w:tabs>
                <w:tab w:val="left" w:pos="4111"/>
              </w:tabs>
              <w:spacing w:before="10"/>
              <w:ind w:left="57"/>
            </w:pPr>
            <w:r w:rsidRPr="007324C1">
              <w:t>Réf.:</w:t>
            </w:r>
          </w:p>
          <w:p w:rsidR="00517A03" w:rsidRPr="007324C1" w:rsidRDefault="00517A03" w:rsidP="00A5280F">
            <w:pPr>
              <w:tabs>
                <w:tab w:val="left" w:pos="4111"/>
              </w:tabs>
              <w:spacing w:before="10"/>
              <w:ind w:left="57"/>
            </w:pPr>
          </w:p>
          <w:p w:rsidR="00517A03" w:rsidRPr="007324C1" w:rsidRDefault="00517A03" w:rsidP="00A5280F">
            <w:pPr>
              <w:tabs>
                <w:tab w:val="left" w:pos="4111"/>
              </w:tabs>
              <w:spacing w:before="10"/>
              <w:ind w:left="57"/>
            </w:pPr>
          </w:p>
          <w:p w:rsidR="00517A03" w:rsidRPr="007324C1" w:rsidRDefault="00517A03" w:rsidP="00A5280F">
            <w:pPr>
              <w:tabs>
                <w:tab w:val="left" w:pos="4111"/>
              </w:tabs>
              <w:spacing w:before="10"/>
              <w:ind w:left="57"/>
            </w:pPr>
            <w:r w:rsidRPr="007324C1">
              <w:t>Tél.:</w:t>
            </w:r>
            <w:r w:rsidRPr="007324C1">
              <w:br/>
              <w:t>Fax:</w:t>
            </w:r>
            <w:r w:rsidRPr="007324C1">
              <w:br/>
              <w:t>E-mail:</w:t>
            </w:r>
          </w:p>
        </w:tc>
        <w:tc>
          <w:tcPr>
            <w:tcW w:w="4055" w:type="dxa"/>
          </w:tcPr>
          <w:p w:rsidR="00517A03" w:rsidRPr="007324C1" w:rsidRDefault="00517A03" w:rsidP="004155C0">
            <w:pPr>
              <w:tabs>
                <w:tab w:val="left" w:pos="4111"/>
              </w:tabs>
              <w:spacing w:before="10"/>
              <w:ind w:left="57"/>
              <w:rPr>
                <w:b/>
              </w:rPr>
            </w:pPr>
            <w:r w:rsidRPr="007324C1">
              <w:rPr>
                <w:b/>
              </w:rPr>
              <w:t xml:space="preserve">Circulaire TSB </w:t>
            </w:r>
            <w:r w:rsidR="004155C0" w:rsidRPr="007324C1">
              <w:rPr>
                <w:b/>
              </w:rPr>
              <w:t>112</w:t>
            </w:r>
          </w:p>
          <w:p w:rsidR="00517A03" w:rsidRPr="007324C1" w:rsidRDefault="004155C0" w:rsidP="004155C0">
            <w:pPr>
              <w:tabs>
                <w:tab w:val="left" w:pos="4111"/>
              </w:tabs>
              <w:spacing w:before="10"/>
              <w:ind w:left="57"/>
              <w:rPr>
                <w:b/>
              </w:rPr>
            </w:pPr>
            <w:r w:rsidRPr="007324C1">
              <w:t>CE 15</w:t>
            </w:r>
            <w:r w:rsidR="00517A03" w:rsidRPr="007324C1">
              <w:t>/</w:t>
            </w:r>
            <w:r w:rsidRPr="007324C1">
              <w:t>HO</w:t>
            </w:r>
          </w:p>
          <w:p w:rsidR="00517A03" w:rsidRPr="007324C1" w:rsidRDefault="00517A03" w:rsidP="00A5280F">
            <w:pPr>
              <w:tabs>
                <w:tab w:val="left" w:pos="4111"/>
              </w:tabs>
              <w:spacing w:before="10"/>
              <w:ind w:left="57"/>
            </w:pPr>
          </w:p>
          <w:p w:rsidR="00517A03" w:rsidRPr="007324C1" w:rsidRDefault="00517A03" w:rsidP="004155C0">
            <w:pPr>
              <w:tabs>
                <w:tab w:val="left" w:pos="4111"/>
              </w:tabs>
              <w:spacing w:before="10"/>
              <w:ind w:left="57"/>
            </w:pPr>
            <w:r w:rsidRPr="007324C1">
              <w:t xml:space="preserve">+41 22 730 </w:t>
            </w:r>
            <w:r w:rsidR="004155C0" w:rsidRPr="007324C1">
              <w:t>6356</w:t>
            </w:r>
            <w:r w:rsidRPr="007324C1">
              <w:br/>
              <w:t>+41 22 730 5853</w:t>
            </w:r>
            <w:r w:rsidRPr="007324C1">
              <w:br/>
            </w:r>
            <w:hyperlink r:id="rId9" w:history="1">
              <w:r w:rsidR="004155C0" w:rsidRPr="007324C1">
                <w:rPr>
                  <w:rStyle w:val="Hyperlink"/>
                </w:rPr>
                <w:t>tsbsg15@itu.int</w:t>
              </w:r>
            </w:hyperlink>
          </w:p>
        </w:tc>
        <w:tc>
          <w:tcPr>
            <w:tcW w:w="5046" w:type="dxa"/>
            <w:gridSpan w:val="2"/>
          </w:tcPr>
          <w:p w:rsidR="00517A03" w:rsidRPr="007324C1"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rsidRPr="007324C1">
              <w:t>-</w:t>
            </w:r>
            <w:r w:rsidRPr="007324C1">
              <w:tab/>
              <w:t>Aux administrations des Etats Membres de l</w:t>
            </w:r>
            <w:r w:rsidR="00167472" w:rsidRPr="007324C1">
              <w:t>'</w:t>
            </w:r>
            <w:r w:rsidRPr="007324C1">
              <w:t>Union</w:t>
            </w:r>
          </w:p>
        </w:tc>
      </w:tr>
      <w:tr w:rsidR="00517A03" w:rsidRPr="007324C1" w:rsidTr="00697BC1">
        <w:trPr>
          <w:cantSplit/>
        </w:trPr>
        <w:tc>
          <w:tcPr>
            <w:tcW w:w="822" w:type="dxa"/>
          </w:tcPr>
          <w:p w:rsidR="00517A03" w:rsidRPr="007324C1" w:rsidRDefault="00517A03" w:rsidP="00A5280F">
            <w:pPr>
              <w:tabs>
                <w:tab w:val="left" w:pos="4111"/>
              </w:tabs>
              <w:spacing w:before="10"/>
              <w:ind w:left="57"/>
              <w:rPr>
                <w:sz w:val="20"/>
              </w:rPr>
            </w:pPr>
          </w:p>
        </w:tc>
        <w:tc>
          <w:tcPr>
            <w:tcW w:w="4055" w:type="dxa"/>
          </w:tcPr>
          <w:p w:rsidR="00517A03" w:rsidRPr="007324C1" w:rsidRDefault="00517A03" w:rsidP="00A5280F">
            <w:pPr>
              <w:tabs>
                <w:tab w:val="left" w:pos="4111"/>
              </w:tabs>
              <w:spacing w:before="0"/>
              <w:ind w:left="57"/>
            </w:pPr>
          </w:p>
        </w:tc>
        <w:tc>
          <w:tcPr>
            <w:tcW w:w="5046" w:type="dxa"/>
            <w:gridSpan w:val="2"/>
          </w:tcPr>
          <w:p w:rsidR="00517A03" w:rsidRPr="007324C1" w:rsidRDefault="00517A03" w:rsidP="00A5280F">
            <w:pPr>
              <w:tabs>
                <w:tab w:val="left" w:pos="4111"/>
              </w:tabs>
              <w:spacing w:before="0"/>
            </w:pPr>
            <w:r w:rsidRPr="007324C1">
              <w:rPr>
                <w:b/>
              </w:rPr>
              <w:t>Copie</w:t>
            </w:r>
            <w:r w:rsidRPr="007324C1">
              <w:t>:</w:t>
            </w:r>
          </w:p>
          <w:p w:rsidR="00517A03" w:rsidRPr="007324C1" w:rsidRDefault="00517A03" w:rsidP="00A5280F">
            <w:pPr>
              <w:tabs>
                <w:tab w:val="clear" w:pos="794"/>
                <w:tab w:val="left" w:pos="226"/>
                <w:tab w:val="left" w:pos="4111"/>
              </w:tabs>
              <w:spacing w:before="0"/>
            </w:pPr>
            <w:r w:rsidRPr="007324C1">
              <w:t>-</w:t>
            </w:r>
            <w:r w:rsidRPr="007324C1">
              <w:tab/>
              <w:t>Aux Membres du Secteur UIT-T;</w:t>
            </w:r>
          </w:p>
          <w:p w:rsidR="00517A03" w:rsidRPr="007324C1" w:rsidRDefault="00517A03" w:rsidP="00A5280F">
            <w:pPr>
              <w:tabs>
                <w:tab w:val="clear" w:pos="794"/>
                <w:tab w:val="left" w:pos="226"/>
                <w:tab w:val="left" w:pos="4111"/>
              </w:tabs>
              <w:spacing w:before="0"/>
            </w:pPr>
            <w:r w:rsidRPr="007324C1">
              <w:t>-</w:t>
            </w:r>
            <w:r w:rsidRPr="007324C1">
              <w:tab/>
              <w:t>Aux Associés de l</w:t>
            </w:r>
            <w:r w:rsidR="00167472" w:rsidRPr="007324C1">
              <w:t>'</w:t>
            </w:r>
            <w:r w:rsidRPr="007324C1">
              <w:t>UIT-T;</w:t>
            </w:r>
          </w:p>
          <w:p w:rsidR="00517A03" w:rsidRPr="007324C1" w:rsidRDefault="00517A03" w:rsidP="004155C0">
            <w:pPr>
              <w:tabs>
                <w:tab w:val="clear" w:pos="794"/>
                <w:tab w:val="left" w:pos="226"/>
                <w:tab w:val="left" w:pos="4111"/>
              </w:tabs>
              <w:spacing w:before="0"/>
              <w:ind w:left="226" w:hanging="226"/>
            </w:pPr>
            <w:r w:rsidRPr="007324C1">
              <w:t>-</w:t>
            </w:r>
            <w:r w:rsidRPr="007324C1">
              <w:tab/>
            </w:r>
            <w:r w:rsidR="000C56BE" w:rsidRPr="007324C1">
              <w:t>Aux établissements universitaires participant aux travaux de l'UIT;</w:t>
            </w:r>
          </w:p>
          <w:p w:rsidR="00517A03" w:rsidRPr="007324C1" w:rsidRDefault="00517A03" w:rsidP="004155C0">
            <w:pPr>
              <w:tabs>
                <w:tab w:val="clear" w:pos="794"/>
                <w:tab w:val="left" w:pos="226"/>
                <w:tab w:val="left" w:pos="4111"/>
              </w:tabs>
              <w:spacing w:before="0"/>
              <w:ind w:left="226" w:hanging="226"/>
            </w:pPr>
            <w:r w:rsidRPr="007324C1">
              <w:t>-</w:t>
            </w:r>
            <w:r w:rsidRPr="007324C1">
              <w:tab/>
              <w:t>Aux Président et Vice-Présidents de la Commission d</w:t>
            </w:r>
            <w:r w:rsidR="00167472" w:rsidRPr="007324C1">
              <w:t>'</w:t>
            </w:r>
            <w:r w:rsidRPr="007324C1">
              <w:t xml:space="preserve">études </w:t>
            </w:r>
            <w:r w:rsidR="004155C0" w:rsidRPr="007324C1">
              <w:t>15</w:t>
            </w:r>
            <w:r w:rsidRPr="007324C1">
              <w:t>;</w:t>
            </w:r>
          </w:p>
          <w:p w:rsidR="00517A03" w:rsidRPr="007324C1" w:rsidRDefault="00517A03" w:rsidP="00A5280F">
            <w:pPr>
              <w:tabs>
                <w:tab w:val="clear" w:pos="794"/>
                <w:tab w:val="left" w:pos="226"/>
                <w:tab w:val="left" w:pos="4111"/>
              </w:tabs>
              <w:spacing w:before="0"/>
              <w:ind w:left="226" w:hanging="226"/>
            </w:pPr>
            <w:r w:rsidRPr="007324C1">
              <w:t>-</w:t>
            </w:r>
            <w:r w:rsidRPr="007324C1">
              <w:tab/>
              <w:t>Au Directeur du Bureau de développement des télécommunications;</w:t>
            </w:r>
          </w:p>
          <w:p w:rsidR="00517A03" w:rsidRPr="007324C1" w:rsidRDefault="00517A03" w:rsidP="00A5280F">
            <w:pPr>
              <w:tabs>
                <w:tab w:val="clear" w:pos="794"/>
                <w:tab w:val="left" w:pos="226"/>
                <w:tab w:val="left" w:pos="4111"/>
              </w:tabs>
              <w:spacing w:before="0"/>
              <w:ind w:left="226" w:hanging="226"/>
            </w:pPr>
            <w:r w:rsidRPr="007324C1">
              <w:t>-</w:t>
            </w:r>
            <w:r w:rsidRPr="007324C1">
              <w:tab/>
              <w:t>Au Directeur du Bureau des</w:t>
            </w:r>
            <w:r w:rsidRPr="007324C1">
              <w:br/>
              <w:t>radiocommunications</w:t>
            </w:r>
          </w:p>
        </w:tc>
      </w:tr>
      <w:tr w:rsidR="00517A03" w:rsidRPr="007324C1" w:rsidTr="00697BC1">
        <w:trPr>
          <w:gridAfter w:val="1"/>
          <w:wAfter w:w="8" w:type="dxa"/>
          <w:cantSplit/>
          <w:trHeight w:val="680"/>
        </w:trPr>
        <w:tc>
          <w:tcPr>
            <w:tcW w:w="822" w:type="dxa"/>
          </w:tcPr>
          <w:p w:rsidR="00517A03" w:rsidRPr="007324C1" w:rsidRDefault="00517A03" w:rsidP="005C771D">
            <w:pPr>
              <w:tabs>
                <w:tab w:val="left" w:pos="4111"/>
              </w:tabs>
              <w:spacing w:before="130"/>
              <w:ind w:left="57"/>
              <w:rPr>
                <w:sz w:val="22"/>
              </w:rPr>
            </w:pPr>
            <w:r w:rsidRPr="007324C1">
              <w:rPr>
                <w:sz w:val="22"/>
              </w:rPr>
              <w:t>Objet:</w:t>
            </w:r>
          </w:p>
        </w:tc>
        <w:tc>
          <w:tcPr>
            <w:tcW w:w="9093" w:type="dxa"/>
            <w:gridSpan w:val="2"/>
          </w:tcPr>
          <w:p w:rsidR="00517A03" w:rsidRPr="007324C1" w:rsidRDefault="004155C0" w:rsidP="00ED14B4">
            <w:pPr>
              <w:tabs>
                <w:tab w:val="left" w:pos="4111"/>
              </w:tabs>
              <w:ind w:left="57"/>
            </w:pPr>
            <w:bookmarkStart w:id="1" w:name="lt_pId046"/>
            <w:r w:rsidRPr="007324C1">
              <w:rPr>
                <w:b/>
              </w:rPr>
              <w:t>Fusion des Questions 18/15 et 19/15</w:t>
            </w:r>
            <w:r w:rsidR="00ED14B4">
              <w:rPr>
                <w:b/>
              </w:rPr>
              <w:t xml:space="preserve"> en la</w:t>
            </w:r>
            <w:r w:rsidRPr="007324C1">
              <w:rPr>
                <w:b/>
              </w:rPr>
              <w:t xml:space="preserve"> nouvelle Question 18/15, et des Questions 3/15 et 12/15 </w:t>
            </w:r>
            <w:r w:rsidR="00ED14B4">
              <w:rPr>
                <w:b/>
              </w:rPr>
              <w:t xml:space="preserve"> en la </w:t>
            </w:r>
            <w:r w:rsidRPr="007324C1">
              <w:rPr>
                <w:b/>
              </w:rPr>
              <w:t>nouvelle Question 12/15</w:t>
            </w:r>
            <w:bookmarkEnd w:id="1"/>
          </w:p>
        </w:tc>
      </w:tr>
    </w:tbl>
    <w:p w:rsidR="00517A03" w:rsidRPr="007324C1" w:rsidRDefault="00517A03" w:rsidP="00A5280F">
      <w:bookmarkStart w:id="2" w:name="StartTyping_F"/>
      <w:bookmarkEnd w:id="2"/>
      <w:r w:rsidRPr="007324C1">
        <w:t>Madame, Monsieur,</w:t>
      </w:r>
    </w:p>
    <w:p w:rsidR="004155C0" w:rsidRPr="007324C1" w:rsidRDefault="00517A03" w:rsidP="006D7FC9">
      <w:r w:rsidRPr="007324C1">
        <w:rPr>
          <w:bCs/>
        </w:rPr>
        <w:t>1</w:t>
      </w:r>
      <w:r w:rsidRPr="007324C1">
        <w:tab/>
        <w:t>A la demande du Président de la Commission d</w:t>
      </w:r>
      <w:r w:rsidR="00167472" w:rsidRPr="007324C1">
        <w:t>'</w:t>
      </w:r>
      <w:r w:rsidRPr="007324C1">
        <w:t xml:space="preserve">études </w:t>
      </w:r>
      <w:r w:rsidR="004155C0" w:rsidRPr="007324C1">
        <w:t>15</w:t>
      </w:r>
      <w:r w:rsidRPr="007324C1">
        <w:t xml:space="preserve">, </w:t>
      </w:r>
      <w:r w:rsidR="006D7FC9" w:rsidRPr="006D7FC9">
        <w:t>"</w:t>
      </w:r>
      <w:r w:rsidR="00663638" w:rsidRPr="007324C1">
        <w:rPr>
          <w:rFonts w:cs="Segoe UI"/>
          <w:i/>
          <w:iCs/>
        </w:rPr>
        <w:t>Réseaux, technologies et infrastructures destinés au transport, à l'accès et aux installations domestiques</w:t>
      </w:r>
      <w:r w:rsidR="004155C0" w:rsidRPr="006D7FC9">
        <w:rPr>
          <w:rFonts w:cs="Segoe UI"/>
        </w:rPr>
        <w:t>"</w:t>
      </w:r>
      <w:r w:rsidR="004155C0" w:rsidRPr="007324C1">
        <w:rPr>
          <w:rFonts w:cs="Segoe UI"/>
          <w:i/>
          <w:iCs/>
        </w:rPr>
        <w:t xml:space="preserve">, </w:t>
      </w:r>
      <w:r w:rsidR="00663638" w:rsidRPr="007324C1">
        <w:t xml:space="preserve">j'ai l'honneur de vous </w:t>
      </w:r>
      <w:r w:rsidR="004155C0" w:rsidRPr="007324C1">
        <w:t>inform</w:t>
      </w:r>
      <w:r w:rsidR="00663638" w:rsidRPr="007324C1">
        <w:t>er</w:t>
      </w:r>
      <w:r w:rsidR="004155C0" w:rsidRPr="007324C1">
        <w:t xml:space="preserve"> </w:t>
      </w:r>
      <w:r w:rsidR="00663638" w:rsidRPr="007324C1">
        <w:t>que</w:t>
      </w:r>
      <w:r w:rsidR="004155C0" w:rsidRPr="007324C1">
        <w:t xml:space="preserve">, </w:t>
      </w:r>
      <w:r w:rsidR="00663638" w:rsidRPr="007324C1">
        <w:t>conformément aux dispositions du § 7.2.2 de la section 7 de la Résolution 1 de l'AMNT (</w:t>
      </w:r>
      <w:proofErr w:type="spellStart"/>
      <w:r w:rsidR="00663638" w:rsidRPr="007324C1">
        <w:t>Rév</w:t>
      </w:r>
      <w:proofErr w:type="spellEnd"/>
      <w:r w:rsidR="00663638" w:rsidRPr="007324C1">
        <w:t>.</w:t>
      </w:r>
      <w:r w:rsidR="00B51B61">
        <w:t> </w:t>
      </w:r>
      <w:r w:rsidR="00663638" w:rsidRPr="007324C1">
        <w:t>Hammamet, 2016), par consensus entre les Membres présents</w:t>
      </w:r>
      <w:r w:rsidR="004155C0" w:rsidRPr="007324C1">
        <w:t>:</w:t>
      </w:r>
    </w:p>
    <w:p w:rsidR="004155C0" w:rsidRPr="007324C1" w:rsidRDefault="00ED14B4" w:rsidP="00ED14B4">
      <w:pPr>
        <w:pStyle w:val="enumlev1"/>
        <w:rPr>
          <w:bCs/>
        </w:rPr>
      </w:pPr>
      <w:r>
        <w:t>a)</w:t>
      </w:r>
      <w:r w:rsidR="004155C0" w:rsidRPr="007324C1">
        <w:tab/>
      </w:r>
      <w:r w:rsidR="00663638" w:rsidRPr="007324C1">
        <w:t>ladite Commission d'études</w:t>
      </w:r>
      <w:r w:rsidR="004155C0" w:rsidRPr="007324C1">
        <w:t xml:space="preserve">, </w:t>
      </w:r>
      <w:r w:rsidR="00663638" w:rsidRPr="007324C1">
        <w:t xml:space="preserve">à la réunion qu'elle a tenue à Genève du </w:t>
      </w:r>
      <w:r w:rsidR="004155C0" w:rsidRPr="007324C1">
        <w:t xml:space="preserve">19 </w:t>
      </w:r>
      <w:r w:rsidR="00663638" w:rsidRPr="007324C1">
        <w:t xml:space="preserve">au </w:t>
      </w:r>
      <w:r w:rsidR="004155C0" w:rsidRPr="007324C1">
        <w:t xml:space="preserve">30 </w:t>
      </w:r>
      <w:r w:rsidR="00663638" w:rsidRPr="007324C1">
        <w:t xml:space="preserve">juin </w:t>
      </w:r>
      <w:r w:rsidR="004155C0" w:rsidRPr="007324C1">
        <w:t xml:space="preserve">2017, </w:t>
      </w:r>
      <w:r w:rsidR="00663638" w:rsidRPr="007324C1">
        <w:t xml:space="preserve">a décidé de fusionner les </w:t>
      </w:r>
      <w:r w:rsidR="004155C0" w:rsidRPr="007324C1">
        <w:t>Question</w:t>
      </w:r>
      <w:r w:rsidR="00663638" w:rsidRPr="007324C1">
        <w:t>s</w:t>
      </w:r>
      <w:r w:rsidR="004155C0" w:rsidRPr="007324C1">
        <w:t xml:space="preserve"> 18/15 </w:t>
      </w:r>
      <w:r w:rsidRPr="00ED14B4">
        <w:rPr>
          <w:szCs w:val="24"/>
        </w:rPr>
        <w:t>"</w:t>
      </w:r>
      <w:r w:rsidR="00663638" w:rsidRPr="007324C1">
        <w:rPr>
          <w:rFonts w:cs="Segoe UI"/>
          <w:i/>
          <w:iCs/>
          <w:color w:val="000000"/>
          <w:szCs w:val="24"/>
        </w:rPr>
        <w:t>Réseaux large bande dans les locaux de l'abonné</w:t>
      </w:r>
      <w:r w:rsidR="004155C0" w:rsidRPr="00ED14B4">
        <w:rPr>
          <w:rFonts w:cs="Segoe UI"/>
          <w:color w:val="000000"/>
          <w:szCs w:val="24"/>
        </w:rPr>
        <w:t>"</w:t>
      </w:r>
      <w:r w:rsidR="004155C0" w:rsidRPr="007324C1">
        <w:t xml:space="preserve"> </w:t>
      </w:r>
      <w:r w:rsidR="00663638" w:rsidRPr="007324C1">
        <w:t xml:space="preserve">et </w:t>
      </w:r>
      <w:r w:rsidR="004155C0" w:rsidRPr="007324C1">
        <w:t xml:space="preserve">19/15 </w:t>
      </w:r>
      <w:r>
        <w:t>"</w:t>
      </w:r>
      <w:r w:rsidR="00663638" w:rsidRPr="007324C1">
        <w:rPr>
          <w:i/>
        </w:rPr>
        <w:t>Exigences applicables aux fonctionnalités de service évoluées sur les réseaux domestiques par câble à large bande</w:t>
      </w:r>
      <w:r w:rsidRPr="00ED14B4">
        <w:t>"</w:t>
      </w:r>
      <w:r w:rsidR="004155C0" w:rsidRPr="00ED14B4">
        <w:t xml:space="preserve"> </w:t>
      </w:r>
      <w:r w:rsidR="00663638" w:rsidRPr="007324C1">
        <w:t xml:space="preserve">en la nouvelle </w:t>
      </w:r>
      <w:r w:rsidR="004155C0" w:rsidRPr="007324C1">
        <w:t>Question 18/15</w:t>
      </w:r>
      <w:r>
        <w:t>;</w:t>
      </w:r>
    </w:p>
    <w:p w:rsidR="004155C0" w:rsidRPr="007324C1" w:rsidRDefault="00ED14B4" w:rsidP="00B51B61">
      <w:pPr>
        <w:pStyle w:val="enumlev1"/>
        <w:rPr>
          <w:bCs/>
        </w:rPr>
      </w:pPr>
      <w:r>
        <w:rPr>
          <w:bCs/>
        </w:rPr>
        <w:t>b)</w:t>
      </w:r>
      <w:r w:rsidR="004155C0" w:rsidRPr="007324C1">
        <w:rPr>
          <w:bCs/>
        </w:rPr>
        <w:tab/>
      </w:r>
      <w:r w:rsidR="00663638" w:rsidRPr="007324C1">
        <w:t xml:space="preserve">ladite Commission d'études, à la réunion qu'elle a tenue à Genève du </w:t>
      </w:r>
      <w:r w:rsidR="004155C0" w:rsidRPr="007324C1">
        <w:rPr>
          <w:bCs/>
        </w:rPr>
        <w:t xml:space="preserve">29 </w:t>
      </w:r>
      <w:r>
        <w:rPr>
          <w:bCs/>
        </w:rPr>
        <w:t>janvier au 9 février </w:t>
      </w:r>
      <w:r w:rsidR="004155C0" w:rsidRPr="007324C1">
        <w:rPr>
          <w:bCs/>
        </w:rPr>
        <w:t xml:space="preserve">2018, </w:t>
      </w:r>
      <w:r w:rsidR="00663638" w:rsidRPr="007324C1">
        <w:t xml:space="preserve">a décidé de fusionner les Questions </w:t>
      </w:r>
      <w:r w:rsidR="004155C0" w:rsidRPr="007324C1">
        <w:rPr>
          <w:bCs/>
        </w:rPr>
        <w:t xml:space="preserve">3/15 </w:t>
      </w:r>
      <w:r>
        <w:rPr>
          <w:bCs/>
        </w:rPr>
        <w:t>"</w:t>
      </w:r>
      <w:r w:rsidR="00663638" w:rsidRPr="007324C1">
        <w:rPr>
          <w:bCs/>
          <w:i/>
        </w:rPr>
        <w:t>Coordination des normes relatives aux réseaux de transport optique</w:t>
      </w:r>
      <w:r w:rsidR="004155C0" w:rsidRPr="007324C1">
        <w:rPr>
          <w:bCs/>
        </w:rPr>
        <w:t xml:space="preserve">" </w:t>
      </w:r>
      <w:r w:rsidR="00663638" w:rsidRPr="007324C1">
        <w:rPr>
          <w:bCs/>
        </w:rPr>
        <w:t xml:space="preserve">et </w:t>
      </w:r>
      <w:r w:rsidR="004155C0" w:rsidRPr="007324C1">
        <w:rPr>
          <w:bCs/>
        </w:rPr>
        <w:t xml:space="preserve">12/15 </w:t>
      </w:r>
      <w:r w:rsidR="00B51B61">
        <w:rPr>
          <w:bCs/>
        </w:rPr>
        <w:t>"</w:t>
      </w:r>
      <w:r w:rsidR="00663638" w:rsidRPr="007324C1">
        <w:rPr>
          <w:bCs/>
          <w:i/>
        </w:rPr>
        <w:t>Architectures des réseaux de transport</w:t>
      </w:r>
      <w:r>
        <w:rPr>
          <w:bCs/>
        </w:rPr>
        <w:t>"</w:t>
      </w:r>
      <w:r w:rsidR="004155C0" w:rsidRPr="007324C1">
        <w:rPr>
          <w:bCs/>
        </w:rPr>
        <w:t xml:space="preserve"> </w:t>
      </w:r>
      <w:r w:rsidR="00663638" w:rsidRPr="007324C1">
        <w:rPr>
          <w:bCs/>
        </w:rPr>
        <w:t xml:space="preserve">en la nouvelle </w:t>
      </w:r>
      <w:r w:rsidR="004155C0" w:rsidRPr="007324C1">
        <w:rPr>
          <w:bCs/>
        </w:rPr>
        <w:t>Question 12/15.</w:t>
      </w:r>
    </w:p>
    <w:p w:rsidR="004155C0" w:rsidRPr="007324C1" w:rsidRDefault="004155C0" w:rsidP="001D5CDC">
      <w:r w:rsidRPr="007324C1">
        <w:t>2</w:t>
      </w:r>
      <w:r w:rsidRPr="007324C1">
        <w:tab/>
      </w:r>
      <w:r w:rsidR="00663638" w:rsidRPr="007324C1">
        <w:t>A la réunion qu'il a tenue</w:t>
      </w:r>
      <w:r w:rsidR="00ED14B4">
        <w:t xml:space="preserve"> à Genève</w:t>
      </w:r>
      <w:r w:rsidR="00663638" w:rsidRPr="007324C1">
        <w:t xml:space="preserve"> du </w:t>
      </w:r>
      <w:r w:rsidRPr="007324C1">
        <w:t xml:space="preserve">26 </w:t>
      </w:r>
      <w:r w:rsidR="00663638" w:rsidRPr="007324C1">
        <w:t xml:space="preserve">février au </w:t>
      </w:r>
      <w:r w:rsidRPr="007324C1">
        <w:t xml:space="preserve">2 </w:t>
      </w:r>
      <w:r w:rsidR="00663638" w:rsidRPr="007324C1">
        <w:t xml:space="preserve">mars </w:t>
      </w:r>
      <w:r w:rsidRPr="007324C1">
        <w:t xml:space="preserve">2018, </w:t>
      </w:r>
      <w:r w:rsidR="00663638" w:rsidRPr="007324C1">
        <w:t>le GCNT a approuvé ces fusions</w:t>
      </w:r>
      <w:r w:rsidRPr="007324C1">
        <w:t>.</w:t>
      </w:r>
    </w:p>
    <w:p w:rsidR="001D5CDC" w:rsidRDefault="001D5CDC">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4155C0" w:rsidRPr="007324C1" w:rsidRDefault="004155C0" w:rsidP="001D5CDC">
      <w:r w:rsidRPr="007324C1">
        <w:rPr>
          <w:bCs/>
        </w:rPr>
        <w:lastRenderedPageBreak/>
        <w:t>3</w:t>
      </w:r>
      <w:r w:rsidRPr="007324C1">
        <w:rPr>
          <w:b/>
        </w:rPr>
        <w:tab/>
      </w:r>
      <w:r w:rsidR="00805341" w:rsidRPr="007324C1">
        <w:rPr>
          <w:bCs/>
        </w:rPr>
        <w:t xml:space="preserve">On trouvera respectivement aux </w:t>
      </w:r>
      <w:r w:rsidRPr="007324C1">
        <w:rPr>
          <w:b/>
        </w:rPr>
        <w:t>Annexes 1</w:t>
      </w:r>
      <w:r w:rsidRPr="007324C1">
        <w:t xml:space="preserve"> </w:t>
      </w:r>
      <w:r w:rsidR="00663638" w:rsidRPr="007324C1">
        <w:t xml:space="preserve">et </w:t>
      </w:r>
      <w:r w:rsidRPr="007324C1">
        <w:rPr>
          <w:b/>
        </w:rPr>
        <w:t>2</w:t>
      </w:r>
      <w:r w:rsidRPr="007324C1">
        <w:t xml:space="preserve"> </w:t>
      </w:r>
      <w:r w:rsidR="00805341" w:rsidRPr="007324C1">
        <w:t xml:space="preserve">une présentation </w:t>
      </w:r>
      <w:r w:rsidR="00663638" w:rsidRPr="007324C1">
        <w:t>succincte</w:t>
      </w:r>
      <w:r w:rsidR="00805341" w:rsidRPr="007324C1">
        <w:t xml:space="preserve"> d</w:t>
      </w:r>
      <w:r w:rsidR="00663638" w:rsidRPr="007324C1">
        <w:t xml:space="preserve">es </w:t>
      </w:r>
      <w:r w:rsidR="00805341" w:rsidRPr="007324C1">
        <w:t xml:space="preserve">motifs de </w:t>
      </w:r>
      <w:r w:rsidR="00663638" w:rsidRPr="007324C1">
        <w:t xml:space="preserve">la fusion des Questions </w:t>
      </w:r>
      <w:r w:rsidRPr="007324C1">
        <w:t xml:space="preserve">18/15 </w:t>
      </w:r>
      <w:r w:rsidR="00663638" w:rsidRPr="007324C1">
        <w:t xml:space="preserve">et </w:t>
      </w:r>
      <w:r w:rsidRPr="007324C1">
        <w:t>19/15</w:t>
      </w:r>
      <w:r w:rsidR="00663638" w:rsidRPr="007324C1">
        <w:t xml:space="preserve"> et </w:t>
      </w:r>
      <w:r w:rsidR="00805341" w:rsidRPr="007324C1">
        <w:t xml:space="preserve">de ceux de la fusion </w:t>
      </w:r>
      <w:r w:rsidR="00663638" w:rsidRPr="007324C1">
        <w:t xml:space="preserve">des Questions </w:t>
      </w:r>
      <w:r w:rsidRPr="007324C1">
        <w:t xml:space="preserve">3/15 </w:t>
      </w:r>
      <w:r w:rsidR="00805341" w:rsidRPr="007324C1">
        <w:t xml:space="preserve">et </w:t>
      </w:r>
      <w:r w:rsidRPr="007324C1">
        <w:t>12/15.</w:t>
      </w:r>
    </w:p>
    <w:p w:rsidR="004155C0" w:rsidRPr="007324C1" w:rsidRDefault="004155C0" w:rsidP="001D5CDC">
      <w:r w:rsidRPr="007324C1">
        <w:t>4</w:t>
      </w:r>
      <w:r w:rsidRPr="007324C1">
        <w:tab/>
      </w:r>
      <w:r w:rsidR="00805341" w:rsidRPr="007324C1">
        <w:t xml:space="preserve">Les </w:t>
      </w:r>
      <w:r w:rsidRPr="007324C1">
        <w:rPr>
          <w:b/>
        </w:rPr>
        <w:t>Annexes 3</w:t>
      </w:r>
      <w:r w:rsidRPr="007324C1">
        <w:t xml:space="preserve"> </w:t>
      </w:r>
      <w:r w:rsidR="00805341" w:rsidRPr="007324C1">
        <w:t xml:space="preserve">et </w:t>
      </w:r>
      <w:r w:rsidRPr="007324C1">
        <w:rPr>
          <w:b/>
        </w:rPr>
        <w:t>4</w:t>
      </w:r>
      <w:r w:rsidRPr="007324C1">
        <w:t xml:space="preserve"> </w:t>
      </w:r>
      <w:r w:rsidR="00805341" w:rsidRPr="007324C1">
        <w:t xml:space="preserve">contiennent respectivement </w:t>
      </w:r>
      <w:r w:rsidR="001D5CDC">
        <w:t>le texte mis</w:t>
      </w:r>
      <w:r w:rsidR="00805341" w:rsidRPr="007324C1">
        <w:t xml:space="preserve"> à jour de la </w:t>
      </w:r>
      <w:r w:rsidRPr="007324C1">
        <w:t>Q</w:t>
      </w:r>
      <w:r w:rsidR="00805341" w:rsidRPr="007324C1">
        <w:t xml:space="preserve">uestion </w:t>
      </w:r>
      <w:r w:rsidRPr="007324C1">
        <w:t xml:space="preserve">18/15 </w:t>
      </w:r>
      <w:r w:rsidR="00805341" w:rsidRPr="007324C1">
        <w:t>et cel</w:t>
      </w:r>
      <w:r w:rsidR="001D5CDC">
        <w:t>ui</w:t>
      </w:r>
      <w:r w:rsidR="00805341" w:rsidRPr="007324C1">
        <w:t xml:space="preserve"> de la </w:t>
      </w:r>
      <w:r w:rsidRPr="007324C1">
        <w:t>Q</w:t>
      </w:r>
      <w:r w:rsidR="00805341" w:rsidRPr="007324C1">
        <w:t xml:space="preserve">uestion </w:t>
      </w:r>
      <w:r w:rsidRPr="007324C1">
        <w:t>12/15.</w:t>
      </w:r>
    </w:p>
    <w:p w:rsidR="004155C0" w:rsidRPr="007324C1" w:rsidRDefault="004155C0" w:rsidP="004155C0">
      <w:pPr>
        <w:spacing w:before="360"/>
      </w:pPr>
      <w:r w:rsidRPr="007324C1">
        <w:t>Veuillez agréer, Madame, Monsieur, l'assurance de ma haute considération.</w:t>
      </w:r>
    </w:p>
    <w:p w:rsidR="004155C0" w:rsidRPr="007324C1" w:rsidRDefault="004155C0" w:rsidP="004155C0">
      <w:pPr>
        <w:spacing w:before="0"/>
      </w:pPr>
    </w:p>
    <w:p w:rsidR="004155C0" w:rsidRPr="007324C1" w:rsidRDefault="004155C0" w:rsidP="004155C0">
      <w:pPr>
        <w:spacing w:before="0"/>
        <w:rPr>
          <w:i/>
          <w:iCs/>
        </w:rPr>
      </w:pPr>
      <w:r w:rsidRPr="007324C1">
        <w:rPr>
          <w:i/>
          <w:iCs/>
        </w:rPr>
        <w:t>(</w:t>
      </w:r>
      <w:proofErr w:type="gramStart"/>
      <w:r w:rsidRPr="007324C1">
        <w:rPr>
          <w:i/>
          <w:iCs/>
        </w:rPr>
        <w:t>signé</w:t>
      </w:r>
      <w:proofErr w:type="gramEnd"/>
      <w:r w:rsidRPr="007324C1">
        <w:rPr>
          <w:i/>
          <w:iCs/>
        </w:rPr>
        <w:t>)</w:t>
      </w:r>
    </w:p>
    <w:p w:rsidR="004155C0" w:rsidRPr="007324C1" w:rsidRDefault="004155C0" w:rsidP="004155C0">
      <w:pPr>
        <w:spacing w:before="0"/>
      </w:pPr>
    </w:p>
    <w:p w:rsidR="004155C0" w:rsidRPr="007324C1" w:rsidRDefault="004155C0" w:rsidP="004155C0">
      <w:pPr>
        <w:spacing w:before="0"/>
      </w:pPr>
      <w:proofErr w:type="spellStart"/>
      <w:r w:rsidRPr="007324C1">
        <w:t>Chaesub</w:t>
      </w:r>
      <w:proofErr w:type="spellEnd"/>
      <w:r w:rsidRPr="007324C1">
        <w:t xml:space="preserve"> Lee </w:t>
      </w:r>
      <w:r w:rsidRPr="007324C1">
        <w:br/>
        <w:t>Directeur du Bureau de la</w:t>
      </w:r>
      <w:r w:rsidRPr="007324C1">
        <w:br/>
        <w:t>normalisation des télécommunications</w:t>
      </w:r>
    </w:p>
    <w:p w:rsidR="004155C0" w:rsidRPr="007324C1" w:rsidRDefault="004155C0" w:rsidP="004155C0">
      <w:pPr>
        <w:tabs>
          <w:tab w:val="clear" w:pos="794"/>
          <w:tab w:val="clear" w:pos="1191"/>
          <w:tab w:val="clear" w:pos="1588"/>
          <w:tab w:val="clear" w:pos="1985"/>
        </w:tabs>
        <w:overflowPunct/>
        <w:autoSpaceDE/>
        <w:autoSpaceDN/>
        <w:adjustRightInd/>
        <w:spacing w:before="0"/>
        <w:textAlignment w:val="auto"/>
      </w:pPr>
      <w:r w:rsidRPr="007324C1">
        <w:br w:type="page"/>
      </w:r>
    </w:p>
    <w:p w:rsidR="004340AF" w:rsidRDefault="004155C0" w:rsidP="004340AF">
      <w:pPr>
        <w:pStyle w:val="Annex"/>
      </w:pPr>
      <w:r w:rsidRPr="007324C1">
        <w:lastRenderedPageBreak/>
        <w:t>ANNEX</w:t>
      </w:r>
      <w:r w:rsidR="00805341" w:rsidRPr="007324C1">
        <w:t>E</w:t>
      </w:r>
      <w:r w:rsidRPr="007324C1">
        <w:t xml:space="preserve"> 1</w:t>
      </w:r>
    </w:p>
    <w:p w:rsidR="004155C0" w:rsidRPr="007324C1" w:rsidRDefault="00805341" w:rsidP="004340AF">
      <w:pPr>
        <w:pStyle w:val="AnnexTitle"/>
      </w:pPr>
      <w:r w:rsidRPr="007324C1">
        <w:t xml:space="preserve">Motifs de la fusion des </w:t>
      </w:r>
      <w:r w:rsidR="004155C0" w:rsidRPr="007324C1">
        <w:t>Question</w:t>
      </w:r>
      <w:r w:rsidRPr="007324C1">
        <w:t>s</w:t>
      </w:r>
      <w:r w:rsidR="004155C0" w:rsidRPr="007324C1">
        <w:t xml:space="preserve"> 18/15 </w:t>
      </w:r>
      <w:r w:rsidRPr="007324C1">
        <w:t xml:space="preserve">et </w:t>
      </w:r>
      <w:r w:rsidR="004155C0" w:rsidRPr="007324C1">
        <w:t>19/15</w:t>
      </w:r>
    </w:p>
    <w:p w:rsidR="004155C0" w:rsidRPr="007324C1" w:rsidRDefault="00B41648" w:rsidP="00191AEA">
      <w:pPr>
        <w:pStyle w:val="Normalaftertitle"/>
      </w:pPr>
      <w:r w:rsidRPr="007324C1">
        <w:t xml:space="preserve">Afin de favoriser des </w:t>
      </w:r>
      <w:r w:rsidR="004155C0" w:rsidRPr="007324C1">
        <w:t xml:space="preserve">synergies </w:t>
      </w:r>
      <w:r w:rsidRPr="007324C1">
        <w:t xml:space="preserve">dans le domaine des réseaux domestiques entre les deux </w:t>
      </w:r>
      <w:r w:rsidR="00191AEA" w:rsidRPr="007324C1">
        <w:t xml:space="preserve">Questions </w:t>
      </w:r>
      <w:r w:rsidRPr="007324C1">
        <w:t xml:space="preserve">suite à la décision de l'AMNT de confier la </w:t>
      </w:r>
      <w:r w:rsidR="004155C0" w:rsidRPr="007324C1">
        <w:t>Q</w:t>
      </w:r>
      <w:r w:rsidRPr="007324C1">
        <w:t xml:space="preserve">uestion </w:t>
      </w:r>
      <w:r w:rsidR="004155C0" w:rsidRPr="007324C1">
        <w:t xml:space="preserve">9/9 </w:t>
      </w:r>
      <w:r w:rsidRPr="007324C1">
        <w:t>à la CE </w:t>
      </w:r>
      <w:r w:rsidR="004155C0" w:rsidRPr="007324C1">
        <w:t xml:space="preserve">15, </w:t>
      </w:r>
      <w:r w:rsidRPr="007324C1">
        <w:t>la CE </w:t>
      </w:r>
      <w:r w:rsidR="004155C0" w:rsidRPr="007324C1">
        <w:t xml:space="preserve">15 </w:t>
      </w:r>
      <w:r w:rsidRPr="007324C1">
        <w:t xml:space="preserve">a décidé de fusionner les </w:t>
      </w:r>
      <w:r w:rsidR="004155C0" w:rsidRPr="007324C1">
        <w:t xml:space="preserve">Questions 18/15 </w:t>
      </w:r>
      <w:r w:rsidRPr="007324C1">
        <w:t xml:space="preserve">et </w:t>
      </w:r>
      <w:r w:rsidR="004155C0" w:rsidRPr="007324C1">
        <w:t xml:space="preserve">19/15 </w:t>
      </w:r>
      <w:r w:rsidRPr="007324C1">
        <w:t xml:space="preserve">en la nouvelle </w:t>
      </w:r>
      <w:r w:rsidR="004155C0" w:rsidRPr="007324C1">
        <w:t>Question 18/15.</w:t>
      </w:r>
    </w:p>
    <w:p w:rsidR="004155C0" w:rsidRPr="007324C1" w:rsidRDefault="004155C0" w:rsidP="004155C0">
      <w:pPr>
        <w:tabs>
          <w:tab w:val="clear" w:pos="794"/>
          <w:tab w:val="clear" w:pos="1191"/>
          <w:tab w:val="clear" w:pos="1588"/>
          <w:tab w:val="clear" w:pos="1985"/>
        </w:tabs>
        <w:overflowPunct/>
        <w:autoSpaceDE/>
        <w:autoSpaceDN/>
        <w:adjustRightInd/>
        <w:spacing w:before="0"/>
        <w:textAlignment w:val="auto"/>
      </w:pPr>
      <w:r w:rsidRPr="007324C1">
        <w:br w:type="page"/>
      </w:r>
    </w:p>
    <w:p w:rsidR="004340AF" w:rsidRDefault="004155C0" w:rsidP="00191AEA">
      <w:pPr>
        <w:pStyle w:val="Annex"/>
      </w:pPr>
      <w:r w:rsidRPr="007324C1">
        <w:lastRenderedPageBreak/>
        <w:t>ANNEX</w:t>
      </w:r>
      <w:r w:rsidR="00B41648" w:rsidRPr="007324C1">
        <w:t>E</w:t>
      </w:r>
      <w:r w:rsidRPr="007324C1">
        <w:t xml:space="preserve"> 2</w:t>
      </w:r>
    </w:p>
    <w:p w:rsidR="004155C0" w:rsidRPr="007324C1" w:rsidRDefault="00B41648" w:rsidP="004340AF">
      <w:pPr>
        <w:pStyle w:val="AnnexTitle"/>
      </w:pPr>
      <w:r w:rsidRPr="007324C1">
        <w:t xml:space="preserve">Motifs de la fusion des </w:t>
      </w:r>
      <w:r w:rsidR="004155C0" w:rsidRPr="007324C1">
        <w:t xml:space="preserve">Questions 3/15 </w:t>
      </w:r>
      <w:r w:rsidRPr="007324C1">
        <w:t xml:space="preserve">et </w:t>
      </w:r>
      <w:r w:rsidR="004155C0" w:rsidRPr="007324C1">
        <w:t>12/15</w:t>
      </w:r>
    </w:p>
    <w:p w:rsidR="004155C0" w:rsidRPr="007324C1" w:rsidRDefault="00EA68B1" w:rsidP="00191AEA">
      <w:pPr>
        <w:pStyle w:val="Normalaftertitle"/>
      </w:pPr>
      <w:r w:rsidRPr="007324C1">
        <w:t xml:space="preserve">Depuis la poursuite de l'étude de la </w:t>
      </w:r>
      <w:r w:rsidR="004155C0" w:rsidRPr="007324C1">
        <w:t>Q</w:t>
      </w:r>
      <w:r w:rsidRPr="007324C1">
        <w:t xml:space="preserve">uestion </w:t>
      </w:r>
      <w:r w:rsidR="004155C0" w:rsidRPr="007324C1">
        <w:t xml:space="preserve">3/15 </w:t>
      </w:r>
      <w:r w:rsidRPr="007324C1">
        <w:t>à compter de la fin de la période d'études précédente</w:t>
      </w:r>
      <w:r w:rsidR="00191AEA">
        <w:t>,</w:t>
      </w:r>
      <w:r w:rsidRPr="007324C1">
        <w:t xml:space="preserve"> </w:t>
      </w:r>
      <w:r w:rsidR="00191AEA">
        <w:t>p</w:t>
      </w:r>
      <w:r w:rsidR="00191AEA" w:rsidRPr="007324C1">
        <w:t xml:space="preserve">lusieurs </w:t>
      </w:r>
      <w:r w:rsidRPr="007324C1">
        <w:t>changements</w:t>
      </w:r>
      <w:r w:rsidR="00191AEA">
        <w:t xml:space="preserve"> sont intervenus</w:t>
      </w:r>
      <w:r w:rsidRPr="007324C1">
        <w:t xml:space="preserve"> </w:t>
      </w:r>
      <w:r w:rsidR="00191AEA">
        <w:t>avec des répercussions</w:t>
      </w:r>
      <w:r w:rsidRPr="007324C1">
        <w:t xml:space="preserve"> sur les travaux menés sur les principaux sujets relevant de ladite Question</w:t>
      </w:r>
      <w:r w:rsidR="004155C0" w:rsidRPr="007324C1">
        <w:t>.</w:t>
      </w:r>
    </w:p>
    <w:p w:rsidR="004155C0" w:rsidRPr="007324C1" w:rsidRDefault="00ED14B4" w:rsidP="00ED14B4">
      <w:pPr>
        <w:pStyle w:val="enumlev1"/>
      </w:pPr>
      <w:r>
        <w:t>•</w:t>
      </w:r>
      <w:r>
        <w:tab/>
      </w:r>
      <w:r w:rsidR="004155C0" w:rsidRPr="007324C1">
        <w:t>C</w:t>
      </w:r>
      <w:r w:rsidR="00EA68B1" w:rsidRPr="007324C1">
        <w:t xml:space="preserve">ommunications, publicité et </w:t>
      </w:r>
      <w:r w:rsidR="004155C0" w:rsidRPr="007324C1">
        <w:t>promotion</w:t>
      </w:r>
    </w:p>
    <w:p w:rsidR="004155C0" w:rsidRPr="007324C1" w:rsidRDefault="00ED14B4" w:rsidP="00ED14B4">
      <w:pPr>
        <w:pStyle w:val="enumlev2"/>
      </w:pPr>
      <w:r>
        <w:t>–</w:t>
      </w:r>
      <w:r>
        <w:tab/>
      </w:r>
      <w:r w:rsidR="00EA68B1" w:rsidRPr="007324C1">
        <w:t>Au début de la présente période d'études, a été créé un nouveau groupe de promotion</w:t>
      </w:r>
      <w:r w:rsidR="004155C0" w:rsidRPr="007324C1">
        <w:t xml:space="preserve"> </w:t>
      </w:r>
      <w:r w:rsidR="00EA68B1" w:rsidRPr="007324C1">
        <w:t xml:space="preserve">et de </w:t>
      </w:r>
      <w:r w:rsidR="004155C0" w:rsidRPr="007324C1">
        <w:t xml:space="preserve">coordination </w:t>
      </w:r>
      <w:r w:rsidR="00EA68B1" w:rsidRPr="007324C1">
        <w:t xml:space="preserve">qui s'occupe des </w:t>
      </w:r>
      <w:r w:rsidR="004155C0" w:rsidRPr="007324C1">
        <w:t xml:space="preserve">communications, </w:t>
      </w:r>
      <w:r w:rsidR="00EA68B1" w:rsidRPr="007324C1">
        <w:t>de la publicité</w:t>
      </w:r>
      <w:r w:rsidR="004155C0" w:rsidRPr="007324C1">
        <w:t xml:space="preserve"> </w:t>
      </w:r>
      <w:r w:rsidR="00EA68B1" w:rsidRPr="007324C1">
        <w:t xml:space="preserve">et de la </w:t>
      </w:r>
      <w:r w:rsidR="004155C0" w:rsidRPr="007324C1">
        <w:t xml:space="preserve">promotion </w:t>
      </w:r>
      <w:r w:rsidR="00EA68B1" w:rsidRPr="007324C1">
        <w:t>pour la CE </w:t>
      </w:r>
      <w:r w:rsidR="004155C0" w:rsidRPr="007324C1">
        <w:t>15.</w:t>
      </w:r>
    </w:p>
    <w:p w:rsidR="004155C0" w:rsidRPr="007324C1" w:rsidRDefault="00ED14B4" w:rsidP="00ED14B4">
      <w:pPr>
        <w:pStyle w:val="enumlev1"/>
      </w:pPr>
      <w:r>
        <w:t>•</w:t>
      </w:r>
      <w:r>
        <w:tab/>
      </w:r>
      <w:r w:rsidR="00EA68B1" w:rsidRPr="007324C1">
        <w:t>Terminologie</w:t>
      </w:r>
    </w:p>
    <w:p w:rsidR="004155C0" w:rsidRPr="007324C1" w:rsidRDefault="00ED14B4" w:rsidP="00DC695C">
      <w:pPr>
        <w:pStyle w:val="enumlev2"/>
      </w:pPr>
      <w:r>
        <w:t>–</w:t>
      </w:r>
      <w:r>
        <w:tab/>
      </w:r>
      <w:r w:rsidR="00EA68B1" w:rsidRPr="007324C1">
        <w:t>Le GT </w:t>
      </w:r>
      <w:r w:rsidR="004155C0" w:rsidRPr="007324C1">
        <w:t xml:space="preserve">3/15 </w:t>
      </w:r>
      <w:r w:rsidR="001179FC" w:rsidRPr="007324C1">
        <w:t xml:space="preserve">a décidé de transférer les </w:t>
      </w:r>
      <w:r w:rsidR="004155C0" w:rsidRPr="007324C1">
        <w:t>d</w:t>
      </w:r>
      <w:r w:rsidR="001179FC" w:rsidRPr="007324C1">
        <w:t>é</w:t>
      </w:r>
      <w:r w:rsidR="004155C0" w:rsidRPr="007324C1">
        <w:t xml:space="preserve">finitions </w:t>
      </w:r>
      <w:r w:rsidR="001179FC" w:rsidRPr="007324C1">
        <w:t xml:space="preserve">dans les </w:t>
      </w:r>
      <w:r w:rsidR="004155C0" w:rsidRPr="007324C1">
        <w:t>Recomm</w:t>
      </w:r>
      <w:r w:rsidR="001179FC" w:rsidRPr="007324C1">
        <w:t>a</w:t>
      </w:r>
      <w:r w:rsidR="004155C0" w:rsidRPr="007324C1">
        <w:t xml:space="preserve">ndations </w:t>
      </w:r>
      <w:r w:rsidR="001179FC" w:rsidRPr="007324C1">
        <w:t xml:space="preserve">d'origine plutôt que de continuer à mettre à jour </w:t>
      </w:r>
      <w:r w:rsidR="00DC695C">
        <w:t>d</w:t>
      </w:r>
      <w:r w:rsidR="001179FC" w:rsidRPr="007324C1">
        <w:t>es Recommandations indépendantes relatives à la terminologie</w:t>
      </w:r>
      <w:r w:rsidR="004155C0" w:rsidRPr="007324C1">
        <w:t>.</w:t>
      </w:r>
    </w:p>
    <w:p w:rsidR="004155C0" w:rsidRPr="007324C1" w:rsidRDefault="00ED14B4" w:rsidP="00ED14B4">
      <w:pPr>
        <w:pStyle w:val="enumlev1"/>
      </w:pPr>
      <w:r>
        <w:t>•</w:t>
      </w:r>
      <w:r>
        <w:tab/>
      </w:r>
      <w:r w:rsidR="004155C0" w:rsidRPr="007324C1">
        <w:t xml:space="preserve">Coordination </w:t>
      </w:r>
      <w:r w:rsidR="00EA68B1" w:rsidRPr="007324C1">
        <w:t>de l'élaboration</w:t>
      </w:r>
      <w:r w:rsidR="001179FC" w:rsidRPr="007324C1">
        <w:t xml:space="preserve"> </w:t>
      </w:r>
      <w:r w:rsidR="00EA68B1" w:rsidRPr="007324C1">
        <w:t xml:space="preserve">des </w:t>
      </w:r>
      <w:r w:rsidR="004155C0" w:rsidRPr="007324C1">
        <w:t>Recomm</w:t>
      </w:r>
      <w:r w:rsidR="00EA68B1" w:rsidRPr="007324C1">
        <w:t>a</w:t>
      </w:r>
      <w:r w:rsidR="004155C0" w:rsidRPr="007324C1">
        <w:t>ndations</w:t>
      </w:r>
      <w:r w:rsidR="00EA68B1" w:rsidRPr="007324C1">
        <w:t xml:space="preserve"> sur les réseaux OTN</w:t>
      </w:r>
    </w:p>
    <w:p w:rsidR="004155C0" w:rsidRPr="007324C1" w:rsidRDefault="00ED14B4" w:rsidP="00ED14B4">
      <w:pPr>
        <w:pStyle w:val="enumlev2"/>
      </w:pPr>
      <w:r>
        <w:t>–</w:t>
      </w:r>
      <w:r>
        <w:tab/>
      </w:r>
      <w:r w:rsidR="001179FC" w:rsidRPr="007324C1">
        <w:t xml:space="preserve">Alors que la </w:t>
      </w:r>
      <w:r w:rsidR="004155C0" w:rsidRPr="007324C1">
        <w:t xml:space="preserve">coordination </w:t>
      </w:r>
      <w:r w:rsidR="001179FC" w:rsidRPr="007324C1">
        <w:t xml:space="preserve">était nécessaire lorsque nous avons commencé à élaborer le premier ensemble de </w:t>
      </w:r>
      <w:r w:rsidR="004155C0" w:rsidRPr="007324C1">
        <w:t>Recomm</w:t>
      </w:r>
      <w:r w:rsidR="001179FC" w:rsidRPr="007324C1">
        <w:t>a</w:t>
      </w:r>
      <w:r w:rsidR="004155C0" w:rsidRPr="007324C1">
        <w:t>ndations</w:t>
      </w:r>
      <w:r w:rsidR="001179FC" w:rsidRPr="007324C1">
        <w:t xml:space="preserve"> sur les réseaux OTN</w:t>
      </w:r>
      <w:r w:rsidR="004155C0" w:rsidRPr="007324C1">
        <w:t xml:space="preserve">, </w:t>
      </w:r>
      <w:r w:rsidR="00AF058A" w:rsidRPr="007324C1">
        <w:t xml:space="preserve">un niveau de maturité a été atteint et le besoin de </w:t>
      </w:r>
      <w:r w:rsidR="004155C0" w:rsidRPr="007324C1">
        <w:t xml:space="preserve">coordination </w:t>
      </w:r>
      <w:r w:rsidR="00AF058A" w:rsidRPr="007324C1">
        <w:t>a diminué</w:t>
      </w:r>
      <w:r w:rsidR="004155C0" w:rsidRPr="007324C1">
        <w:t xml:space="preserve">. </w:t>
      </w:r>
      <w:r w:rsidR="00AF058A" w:rsidRPr="007324C1">
        <w:t xml:space="preserve">Nous avons estimé qu'il n'était pas nécessaire d'organiser une réunion de </w:t>
      </w:r>
      <w:r w:rsidR="004155C0" w:rsidRPr="007324C1">
        <w:t xml:space="preserve">coordination </w:t>
      </w:r>
      <w:r w:rsidR="00AF058A" w:rsidRPr="007324C1">
        <w:t>sur les réseaux OTN lors des trois dernières réunions plénières</w:t>
      </w:r>
      <w:r w:rsidR="004155C0" w:rsidRPr="007324C1">
        <w:t>.</w:t>
      </w:r>
    </w:p>
    <w:p w:rsidR="004155C0" w:rsidRPr="007324C1" w:rsidRDefault="00AF058A" w:rsidP="00AF058A">
      <w:r w:rsidRPr="007324C1">
        <w:t xml:space="preserve">Ces changements se sont traduits par une faible participation aux séances consacrées à la </w:t>
      </w:r>
      <w:r w:rsidR="004155C0" w:rsidRPr="007324C1">
        <w:t>Q</w:t>
      </w:r>
      <w:r w:rsidRPr="007324C1">
        <w:t>uestion </w:t>
      </w:r>
      <w:r w:rsidR="004155C0" w:rsidRPr="007324C1">
        <w:t xml:space="preserve">3/15 </w:t>
      </w:r>
      <w:r w:rsidRPr="007324C1">
        <w:t>lors des dernières réunions plénières</w:t>
      </w:r>
      <w:r w:rsidR="004155C0" w:rsidRPr="007324C1">
        <w:t>.</w:t>
      </w:r>
    </w:p>
    <w:p w:rsidR="004155C0" w:rsidRPr="007324C1" w:rsidRDefault="0010068F" w:rsidP="00DC695C">
      <w:r w:rsidRPr="007324C1">
        <w:t xml:space="preserve">Le seul sujet restant à l'étude au titre de la </w:t>
      </w:r>
      <w:r w:rsidR="004155C0" w:rsidRPr="007324C1">
        <w:t>Q</w:t>
      </w:r>
      <w:r w:rsidRPr="007324C1">
        <w:t>uestion </w:t>
      </w:r>
      <w:r w:rsidR="004155C0" w:rsidRPr="007324C1">
        <w:t xml:space="preserve">3/15 </w:t>
      </w:r>
      <w:r w:rsidRPr="007324C1">
        <w:t xml:space="preserve">est </w:t>
      </w:r>
      <w:r w:rsidR="00045A08" w:rsidRPr="007324C1">
        <w:t xml:space="preserve">la tenue à jour du programme </w:t>
      </w:r>
      <w:r w:rsidR="00D25619" w:rsidRPr="007324C1">
        <w:t xml:space="preserve">de </w:t>
      </w:r>
      <w:r w:rsidR="00045A08" w:rsidRPr="007324C1">
        <w:t xml:space="preserve">normalisation </w:t>
      </w:r>
      <w:r w:rsidR="00DC695C">
        <w:t>d</w:t>
      </w:r>
      <w:r w:rsidR="00045A08" w:rsidRPr="007324C1">
        <w:t xml:space="preserve">es réseaux et technologies de transport optiques </w:t>
      </w:r>
      <w:r w:rsidR="004155C0" w:rsidRPr="007324C1">
        <w:t>(OTNT).</w:t>
      </w:r>
    </w:p>
    <w:p w:rsidR="004155C0" w:rsidRPr="007324C1" w:rsidRDefault="00DF35D3" w:rsidP="00DC695C">
      <w:r w:rsidRPr="007324C1">
        <w:t>Par conséquent</w:t>
      </w:r>
      <w:r w:rsidR="004155C0" w:rsidRPr="007324C1">
        <w:t xml:space="preserve">, </w:t>
      </w:r>
      <w:r w:rsidRPr="007324C1">
        <w:t>la CE </w:t>
      </w:r>
      <w:r w:rsidR="004155C0" w:rsidRPr="007324C1">
        <w:t xml:space="preserve">15 </w:t>
      </w:r>
      <w:r w:rsidRPr="007324C1">
        <w:t xml:space="preserve">a décidé de fusionner les </w:t>
      </w:r>
      <w:r w:rsidR="004155C0" w:rsidRPr="007324C1">
        <w:t>Q</w:t>
      </w:r>
      <w:r w:rsidRPr="007324C1">
        <w:t xml:space="preserve">uestions </w:t>
      </w:r>
      <w:r w:rsidR="004155C0" w:rsidRPr="007324C1">
        <w:t xml:space="preserve">3/15 </w:t>
      </w:r>
      <w:r w:rsidRPr="007324C1">
        <w:t xml:space="preserve">et </w:t>
      </w:r>
      <w:r w:rsidR="004155C0" w:rsidRPr="007324C1">
        <w:t xml:space="preserve">12/15 </w:t>
      </w:r>
      <w:r w:rsidRPr="007324C1">
        <w:t xml:space="preserve">en la nouvelle </w:t>
      </w:r>
      <w:r w:rsidR="004155C0" w:rsidRPr="007324C1">
        <w:t>Q</w:t>
      </w:r>
      <w:r w:rsidR="00ED14B4">
        <w:t>uestion </w:t>
      </w:r>
      <w:r w:rsidR="004155C0" w:rsidRPr="007324C1">
        <w:t xml:space="preserve">12/15 </w:t>
      </w:r>
      <w:r w:rsidRPr="007324C1">
        <w:t xml:space="preserve">et de transférer </w:t>
      </w:r>
      <w:r w:rsidR="000962C9" w:rsidRPr="007324C1">
        <w:t xml:space="preserve">vers la Question 12/15 </w:t>
      </w:r>
      <w:r w:rsidRPr="007324C1">
        <w:t xml:space="preserve">les tâches </w:t>
      </w:r>
      <w:r w:rsidR="00DC695C">
        <w:t xml:space="preserve">qui subsistent </w:t>
      </w:r>
      <w:r w:rsidR="000962C9" w:rsidRPr="007324C1">
        <w:t xml:space="preserve">au titre </w:t>
      </w:r>
      <w:r w:rsidRPr="007324C1">
        <w:t xml:space="preserve">de la </w:t>
      </w:r>
      <w:r w:rsidR="004155C0" w:rsidRPr="007324C1">
        <w:t>Q</w:t>
      </w:r>
      <w:r w:rsidRPr="007324C1">
        <w:t>uestion</w:t>
      </w:r>
      <w:r w:rsidR="000962C9" w:rsidRPr="007324C1">
        <w:t> </w:t>
      </w:r>
      <w:r w:rsidR="004155C0" w:rsidRPr="007324C1">
        <w:t>3/15.</w:t>
      </w:r>
    </w:p>
    <w:p w:rsidR="00564C34" w:rsidRDefault="00C57F52" w:rsidP="00564C34">
      <w:pPr>
        <w:pStyle w:val="Annex"/>
      </w:pPr>
      <w:r>
        <w:t xml:space="preserve"> </w:t>
      </w:r>
      <w:r w:rsidR="004155C0" w:rsidRPr="007324C1">
        <w:br w:type="page"/>
      </w:r>
      <w:r w:rsidR="004155C0" w:rsidRPr="007324C1">
        <w:lastRenderedPageBreak/>
        <w:t>ANNEX</w:t>
      </w:r>
      <w:r w:rsidR="00805341" w:rsidRPr="007324C1">
        <w:t>E</w:t>
      </w:r>
      <w:r w:rsidR="004155C0" w:rsidRPr="007324C1">
        <w:t xml:space="preserve"> 3</w:t>
      </w:r>
    </w:p>
    <w:p w:rsidR="004155C0" w:rsidRPr="007324C1" w:rsidRDefault="00805341" w:rsidP="00564C34">
      <w:pPr>
        <w:pStyle w:val="AnnexTitle"/>
      </w:pPr>
      <w:r w:rsidRPr="007324C1">
        <w:t xml:space="preserve">Texte mis à jour de la </w:t>
      </w:r>
      <w:r w:rsidR="004155C0" w:rsidRPr="007324C1">
        <w:t>Q</w:t>
      </w:r>
      <w:r w:rsidRPr="007324C1">
        <w:t xml:space="preserve">uestion </w:t>
      </w:r>
      <w:r w:rsidR="004155C0" w:rsidRPr="007324C1">
        <w:t>18/15</w:t>
      </w:r>
    </w:p>
    <w:p w:rsidR="004155C0" w:rsidRPr="007324C1" w:rsidRDefault="004155C0" w:rsidP="004155C0"/>
    <w:p w:rsidR="00805341" w:rsidRPr="007324C1" w:rsidRDefault="00805341" w:rsidP="00564C34">
      <w:pPr>
        <w:pStyle w:val="headingb"/>
      </w:pPr>
      <w:r w:rsidRPr="007324C1">
        <w:t xml:space="preserve">Question 18/15 </w:t>
      </w:r>
      <w:r w:rsidR="00DC695C">
        <w:t>–</w:t>
      </w:r>
      <w:r w:rsidRPr="007324C1">
        <w:t xml:space="preserve"> Réseaux large bande dans les locaux de l'abonné</w:t>
      </w:r>
    </w:p>
    <w:p w:rsidR="00805341" w:rsidRPr="007324C1" w:rsidRDefault="00805341" w:rsidP="000149C3">
      <w:r w:rsidRPr="007324C1">
        <w:t>(Suite de la Question 18/15</w:t>
      </w:r>
      <w:r w:rsidR="000149C3" w:rsidRPr="007324C1">
        <w:t xml:space="preserve"> et de la Question 19/15 (anciennement Question 9/9 pendant la période d'études 2013-2016)</w:t>
      </w:r>
      <w:r w:rsidRPr="007324C1">
        <w:t>)</w:t>
      </w:r>
    </w:p>
    <w:p w:rsidR="00805341" w:rsidRPr="007324C1" w:rsidRDefault="00805341" w:rsidP="00564C34">
      <w:pPr>
        <w:pStyle w:val="headingb"/>
      </w:pPr>
      <w:r w:rsidRPr="007324C1">
        <w:t>Motifs</w:t>
      </w:r>
    </w:p>
    <w:p w:rsidR="000149C3" w:rsidRPr="007324C1" w:rsidRDefault="00805341" w:rsidP="00564C34">
      <w:r w:rsidRPr="007324C1">
        <w:t xml:space="preserve">Etant donné que les clients ne cessent de demander des services de transmission de données offrant un débit toujours plus élevé, un accès Internet à haut débit et d'autres services novateurs et que les opérateurs de réseau ont constamment besoin d'exploiter la connectivité disponible dans les locaux de l'abonné pour la distribution chez les particuliers de la TVIP et d'autres applications, il faudra élaborer de nouvelles Recommandations et modifier des Recommandations existantes concernant en particulier tous les aspects </w:t>
      </w:r>
      <w:r w:rsidR="000149C3" w:rsidRPr="007324C1">
        <w:t xml:space="preserve">liés aux exigences et à la mise en place </w:t>
      </w:r>
      <w:r w:rsidRPr="007324C1">
        <w:t>des émetteurs-récepteurs de</w:t>
      </w:r>
      <w:r w:rsidR="000149C3" w:rsidRPr="007324C1">
        <w:t>s réseaux</w:t>
      </w:r>
      <w:r w:rsidRPr="007324C1">
        <w:t xml:space="preserve"> </w:t>
      </w:r>
      <w:r w:rsidR="000149C3" w:rsidRPr="007324C1">
        <w:t xml:space="preserve">dans les locaux de </w:t>
      </w:r>
      <w:r w:rsidRPr="007324C1">
        <w:t xml:space="preserve">l'abonné. Ces études porteront notamment sur le transport de protocoles de couches supérieures, la gestion et les tests des systèmes dans les locaux de l'abonné, les aspects sécurité et gestion du spectre et les techniques d'économie d'énergie. </w:t>
      </w:r>
    </w:p>
    <w:p w:rsidR="00805341" w:rsidRPr="007324C1" w:rsidRDefault="00805341" w:rsidP="000149C3">
      <w:pPr>
        <w:rPr>
          <w:szCs w:val="24"/>
        </w:rPr>
      </w:pPr>
      <w:r w:rsidRPr="007324C1">
        <w:rPr>
          <w:szCs w:val="24"/>
        </w:rPr>
        <w:t>Les principales Recommandations suivantes, en vigueur au moment de l'approbation de la présente Question, relèvent de ladite Question:</w:t>
      </w:r>
      <w:r w:rsidRPr="007324C1">
        <w:t xml:space="preserve"> </w:t>
      </w:r>
      <w:r w:rsidR="000149C3" w:rsidRPr="007324C1">
        <w:t xml:space="preserve">J.190 à J.192, </w:t>
      </w:r>
      <w:r w:rsidRPr="007324C1">
        <w:t>G.9951 à G.9954, G.9960 à G.9964, G.9972</w:t>
      </w:r>
      <w:r w:rsidR="00DC695C">
        <w:t>,</w:t>
      </w:r>
      <w:r w:rsidR="000149C3" w:rsidRPr="007324C1">
        <w:t xml:space="preserve"> G.9973, G.9977 </w:t>
      </w:r>
      <w:r w:rsidRPr="007324C1">
        <w:t>et G.9979.</w:t>
      </w:r>
    </w:p>
    <w:p w:rsidR="00805341" w:rsidRPr="007324C1" w:rsidRDefault="00805341" w:rsidP="00805341">
      <w:pPr>
        <w:rPr>
          <w:szCs w:val="24"/>
        </w:rPr>
      </w:pPr>
      <w:r w:rsidRPr="007324C1">
        <w:rPr>
          <w:szCs w:val="24"/>
        </w:rPr>
        <w:t>La présente question s'adresse aux fournisseurs de technologies, aux fabricants de puces, aux équipementiers</w:t>
      </w:r>
      <w:r w:rsidR="000149C3" w:rsidRPr="007324C1">
        <w:rPr>
          <w:szCs w:val="24"/>
        </w:rPr>
        <w:t>, aux câblo-opérateurs</w:t>
      </w:r>
      <w:r w:rsidRPr="007324C1">
        <w:rPr>
          <w:szCs w:val="24"/>
        </w:rPr>
        <w:t xml:space="preserve"> et aux fournisseurs de services qui interviennent dans le domaine de la fourniture de réseaux large bande dans les locaux de l'abonné. Sa portée mondiale est destinée à faciliter l'adoption d'une démarche unifiée en la matière. </w:t>
      </w:r>
    </w:p>
    <w:p w:rsidR="00805341" w:rsidRPr="007324C1" w:rsidRDefault="00805341" w:rsidP="00564C34">
      <w:pPr>
        <w:pStyle w:val="headingb"/>
      </w:pPr>
      <w:r w:rsidRPr="007324C1">
        <w:t>Question</w:t>
      </w:r>
    </w:p>
    <w:p w:rsidR="000149C3" w:rsidRPr="007324C1" w:rsidRDefault="000149C3" w:rsidP="006837EF">
      <w:r w:rsidRPr="007324C1">
        <w:t xml:space="preserve">Quelles sont les caractéristiques de fonctionnement que devraient présenter les </w:t>
      </w:r>
      <w:r w:rsidR="003F6B3D" w:rsidRPr="007324C1">
        <w:t>réseaux large bande dans les locaux de l'abonné</w:t>
      </w:r>
      <w:r w:rsidRPr="007324C1">
        <w:t xml:space="preserve"> pour acheminer de manière satisfaisante les flux de données associés à certains services, sachant que ces flux passent par le réseau d'accès par câble et le réseau </w:t>
      </w:r>
      <w:r w:rsidR="006837EF" w:rsidRPr="007324C1">
        <w:t xml:space="preserve">dans les locaux de l'abonné </w:t>
      </w:r>
      <w:r w:rsidRPr="007324C1">
        <w:t>jusqu'au dispositif terminal?</w:t>
      </w:r>
    </w:p>
    <w:p w:rsidR="00805341" w:rsidRPr="007324C1" w:rsidRDefault="00805341" w:rsidP="00805341">
      <w:r w:rsidRPr="007324C1">
        <w:t>Quelles améliorations faut-il apporter aux Recommandations G.9951 à G.9954, G.9960 à G.9964</w:t>
      </w:r>
      <w:r w:rsidR="00DC695C">
        <w:t>,</w:t>
      </w:r>
      <w:r w:rsidRPr="007324C1">
        <w:t xml:space="preserve"> G.9972</w:t>
      </w:r>
      <w:r w:rsidR="006837EF" w:rsidRPr="007324C1">
        <w:t xml:space="preserve">, G.9973, G.9977 </w:t>
      </w:r>
      <w:r w:rsidR="00DC695C">
        <w:t>et G.9979:</w:t>
      </w:r>
    </w:p>
    <w:p w:rsidR="00805341" w:rsidRPr="007324C1" w:rsidRDefault="00805341" w:rsidP="00564C34">
      <w:pPr>
        <w:pStyle w:val="enumlev1"/>
      </w:pPr>
      <w:r w:rsidRPr="007324C1">
        <w:t>–</w:t>
      </w:r>
      <w:r w:rsidRPr="007324C1">
        <w:tab/>
        <w:t xml:space="preserve">à la lumière de l'expérience acquise en matière de conception et de mise en </w:t>
      </w:r>
      <w:proofErr w:type="spellStart"/>
      <w:r w:rsidRPr="007324C1">
        <w:t>oeuvre</w:t>
      </w:r>
      <w:proofErr w:type="spellEnd"/>
      <w:r w:rsidRPr="007324C1">
        <w:t xml:space="preserve"> de réseaux et l'évolution des exigences relatives aux services? </w:t>
      </w:r>
    </w:p>
    <w:p w:rsidR="00805341" w:rsidRPr="007324C1" w:rsidRDefault="00805341" w:rsidP="00564C34">
      <w:pPr>
        <w:pStyle w:val="enumlev1"/>
      </w:pPr>
      <w:r w:rsidRPr="007324C1">
        <w:t>–</w:t>
      </w:r>
      <w:r w:rsidRPr="007324C1">
        <w:tab/>
        <w:t xml:space="preserve">afin d'optimiser le transport des services fondés le protocole IP? </w:t>
      </w:r>
    </w:p>
    <w:p w:rsidR="00805341" w:rsidRPr="007324C1" w:rsidRDefault="00805341" w:rsidP="00805341">
      <w:r w:rsidRPr="007324C1">
        <w:t>Quelles nouvelles Recommandations sont nécessaires ou quelles modifications faut-il apporter aux Recommandations existantes:</w:t>
      </w:r>
    </w:p>
    <w:p w:rsidR="00805341" w:rsidRPr="007324C1" w:rsidRDefault="00805341" w:rsidP="00564C34">
      <w:pPr>
        <w:pStyle w:val="enumlev1"/>
      </w:pPr>
      <w:r w:rsidRPr="007324C1">
        <w:t>–</w:t>
      </w:r>
      <w:r w:rsidRPr="007324C1">
        <w:tab/>
        <w:t>concernant les émetteurs-récepteurs à large bande pour les réseaux dans les locaux de l'abonné fonctionnant sur différents supports comme les lignes téléphoniques, les câbles coaxiaux, les câbles de transmission de données (par exemple CAT5), les câbles d'alimentation et la</w:t>
      </w:r>
      <w:r w:rsidRPr="007324C1">
        <w:rPr>
          <w:color w:val="000000"/>
        </w:rPr>
        <w:t xml:space="preserve"> fibre optique plastique</w:t>
      </w:r>
      <w:r w:rsidRPr="007324C1">
        <w:t>?</w:t>
      </w:r>
    </w:p>
    <w:p w:rsidR="00805341" w:rsidRPr="007324C1" w:rsidRDefault="00805341" w:rsidP="00564C34">
      <w:pPr>
        <w:pStyle w:val="enumlev1"/>
      </w:pPr>
      <w:r w:rsidRPr="007324C1">
        <w:t>–</w:t>
      </w:r>
      <w:r w:rsidRPr="007324C1">
        <w:tab/>
        <w:t>concernant les émetteurs-récepteurs à large bande pour les réseaux dans les locaux de l'abonné utilisant les communications par lumière visible (VLC)?</w:t>
      </w:r>
    </w:p>
    <w:p w:rsidR="00805341" w:rsidRPr="007324C1" w:rsidRDefault="00805341" w:rsidP="00564C34">
      <w:pPr>
        <w:pStyle w:val="enumlev1"/>
      </w:pPr>
      <w:r w:rsidRPr="007324C1">
        <w:t>–</w:t>
      </w:r>
      <w:r w:rsidRPr="007324C1">
        <w:tab/>
        <w:t>pour pouvoir réaliser des tests de ligne?</w:t>
      </w:r>
    </w:p>
    <w:p w:rsidR="00805341" w:rsidRPr="007324C1" w:rsidRDefault="00805341" w:rsidP="00564C34">
      <w:pPr>
        <w:pStyle w:val="enumlev1"/>
      </w:pPr>
      <w:r w:rsidRPr="007324C1">
        <w:lastRenderedPageBreak/>
        <w:t>–</w:t>
      </w:r>
      <w:r w:rsidRPr="007324C1">
        <w:tab/>
        <w:t>pour pouvoir obtenir des débits plus élevés grâce à la technologie MIMO (entrées multiples/sorties multiples)?</w:t>
      </w:r>
    </w:p>
    <w:p w:rsidR="00805341" w:rsidRPr="007324C1" w:rsidRDefault="00805341" w:rsidP="00564C34">
      <w:pPr>
        <w:pStyle w:val="enumlev1"/>
      </w:pPr>
      <w:r w:rsidRPr="007324C1">
        <w:t>–</w:t>
      </w:r>
      <w:r w:rsidRPr="007324C1">
        <w:tab/>
        <w:t>pour permettre le transport de protocoles de couches supérieures?</w:t>
      </w:r>
    </w:p>
    <w:p w:rsidR="00805341" w:rsidRPr="007324C1" w:rsidRDefault="00805341" w:rsidP="00564C34">
      <w:pPr>
        <w:pStyle w:val="enumlev1"/>
      </w:pPr>
      <w:r w:rsidRPr="007324C1">
        <w:t>–</w:t>
      </w:r>
      <w:r w:rsidRPr="007324C1">
        <w:tab/>
        <w:t>pour offrir à l'utilisateur final une qualité d'expérience optimale?</w:t>
      </w:r>
    </w:p>
    <w:p w:rsidR="00805341" w:rsidRPr="007324C1" w:rsidRDefault="00805341" w:rsidP="00564C34">
      <w:pPr>
        <w:pStyle w:val="enumlev1"/>
      </w:pPr>
      <w:r w:rsidRPr="007324C1">
        <w:t>–</w:t>
      </w:r>
      <w:r w:rsidRPr="007324C1">
        <w:tab/>
        <w:t xml:space="preserve">pour assurer une admission sécurisée dans un réseau installé chez l'abonné? </w:t>
      </w:r>
    </w:p>
    <w:p w:rsidR="00805341" w:rsidRPr="007324C1" w:rsidRDefault="00805341" w:rsidP="00564C34">
      <w:pPr>
        <w:pStyle w:val="enumlev1"/>
      </w:pPr>
      <w:r w:rsidRPr="007324C1">
        <w:t>–</w:t>
      </w:r>
      <w:r w:rsidRPr="007324C1">
        <w:tab/>
        <w:t xml:space="preserve">pour faciliter la coexistence entre différentes technologies utilisant en partage les mêmes fréquences? </w:t>
      </w:r>
    </w:p>
    <w:p w:rsidR="00805341" w:rsidRPr="007324C1" w:rsidRDefault="00805341" w:rsidP="00564C34">
      <w:pPr>
        <w:pStyle w:val="enumlev1"/>
      </w:pPr>
      <w:r w:rsidRPr="007324C1">
        <w:t>–</w:t>
      </w:r>
      <w:r w:rsidRPr="007324C1">
        <w:tab/>
        <w:t xml:space="preserve">pour faciliter la communication </w:t>
      </w:r>
      <w:proofErr w:type="spellStart"/>
      <w:r w:rsidRPr="007324C1">
        <w:t>interdomaines</w:t>
      </w:r>
      <w:proofErr w:type="spellEnd"/>
      <w:r w:rsidRPr="007324C1">
        <w:t xml:space="preserve"> entre différents supports de manière à optimiser le choix du trajet de distribution et à garantir la qualité de service </w:t>
      </w:r>
      <w:r w:rsidR="006837EF" w:rsidRPr="007324C1">
        <w:t>et la qualité d'expérience de bout en bout</w:t>
      </w:r>
      <w:r w:rsidRPr="007324C1">
        <w:t>?</w:t>
      </w:r>
    </w:p>
    <w:p w:rsidR="00805341" w:rsidRPr="007324C1" w:rsidRDefault="00805341" w:rsidP="00564C34">
      <w:pPr>
        <w:pStyle w:val="enumlev1"/>
      </w:pPr>
      <w:r w:rsidRPr="007324C1">
        <w:t>–</w:t>
      </w:r>
      <w:r w:rsidRPr="007324C1">
        <w:tab/>
        <w:t>pour prendre en charge les mécanismes de synchronisation du rythme nécessaires à la diffusion de signaux audio et vidéo?</w:t>
      </w:r>
    </w:p>
    <w:p w:rsidR="006837EF" w:rsidRPr="007324C1" w:rsidRDefault="00805341" w:rsidP="006837EF">
      <w:r w:rsidRPr="007324C1">
        <w:t>Quelles améliorations</w:t>
      </w:r>
      <w:r w:rsidR="006837EF" w:rsidRPr="007324C1">
        <w:t>:</w:t>
      </w:r>
      <w:r w:rsidRPr="007324C1">
        <w:t xml:space="preserve"> </w:t>
      </w:r>
    </w:p>
    <w:p w:rsidR="00805341" w:rsidRPr="007324C1" w:rsidRDefault="00564C34" w:rsidP="00564C34">
      <w:pPr>
        <w:pStyle w:val="enumlev1"/>
      </w:pPr>
      <w:r w:rsidRPr="007324C1">
        <w:t>–</w:t>
      </w:r>
      <w:r w:rsidR="006837EF" w:rsidRPr="007324C1">
        <w:tab/>
        <w:t xml:space="preserve">faut-il apporter </w:t>
      </w:r>
      <w:r w:rsidR="00805341" w:rsidRPr="007324C1">
        <w:t>aux Recommandations existantes pour réaliser des économies d'énergie, directement ou indirectement, dans le secteur des technologies de l'information et de la communication (TIC) ou dans d'autres secteurs?</w:t>
      </w:r>
    </w:p>
    <w:p w:rsidR="00805341" w:rsidRPr="007324C1" w:rsidRDefault="00564C34" w:rsidP="00564C34">
      <w:pPr>
        <w:pStyle w:val="enumlev1"/>
      </w:pPr>
      <w:r w:rsidRPr="007324C1">
        <w:t>–</w:t>
      </w:r>
      <w:r w:rsidR="006837EF" w:rsidRPr="007324C1">
        <w:tab/>
        <w:t xml:space="preserve">faut-il apporter </w:t>
      </w:r>
      <w:r w:rsidR="00805341" w:rsidRPr="007324C1">
        <w:t>aux Recommandations en cours d'élaboration ou aux nouvelles Recommandations pour réaliser ces économies d'énergie?</w:t>
      </w:r>
    </w:p>
    <w:p w:rsidR="006837EF" w:rsidRPr="007324C1" w:rsidRDefault="006837EF" w:rsidP="006837EF">
      <w:pPr>
        <w:pStyle w:val="enumlev1"/>
      </w:pPr>
      <w:r w:rsidRPr="007324C1">
        <w:t>Quels mécanismes:</w:t>
      </w:r>
    </w:p>
    <w:p w:rsidR="006837EF" w:rsidRPr="007324C1" w:rsidRDefault="006837EF" w:rsidP="006837EF">
      <w:pPr>
        <w:pStyle w:val="enumlev1"/>
      </w:pPr>
      <w:r w:rsidRPr="007324C1">
        <w:t>–</w:t>
      </w:r>
      <w:r w:rsidRPr="007324C1">
        <w:tab/>
        <w:t xml:space="preserve">de gestion de réseau convient-il d'employer pour acheminer de nouveaux services réseau évolués jusqu'aux dispositifs connectés aux </w:t>
      </w:r>
      <w:r w:rsidR="003F6B3D" w:rsidRPr="007324C1">
        <w:t>réseaux large bande dans les locaux de l'abonné</w:t>
      </w:r>
      <w:r w:rsidRPr="007324C1">
        <w:t>?</w:t>
      </w:r>
    </w:p>
    <w:p w:rsidR="006837EF" w:rsidRPr="007324C1" w:rsidRDefault="006837EF" w:rsidP="006837EF">
      <w:pPr>
        <w:pStyle w:val="enumlev1"/>
      </w:pPr>
      <w:r w:rsidRPr="007324C1">
        <w:t>–</w:t>
      </w:r>
      <w:r w:rsidRPr="007324C1">
        <w:tab/>
        <w:t xml:space="preserve">de gestion d'applications convient-il d'employer pour acheminer des applications évoluées jusqu'aux dispositifs connectés aux </w:t>
      </w:r>
      <w:r w:rsidR="003F6B3D" w:rsidRPr="007324C1">
        <w:t>réseaux large bande dans les locaux de l'abonné</w:t>
      </w:r>
      <w:r w:rsidRPr="007324C1">
        <w:t>?</w:t>
      </w:r>
    </w:p>
    <w:p w:rsidR="006837EF" w:rsidRPr="007324C1" w:rsidRDefault="006837EF" w:rsidP="003F6B3D">
      <w:pPr>
        <w:pStyle w:val="enumlev1"/>
      </w:pPr>
      <w:r w:rsidRPr="007324C1">
        <w:t>–</w:t>
      </w:r>
      <w:r w:rsidRPr="007324C1">
        <w:tab/>
        <w:t xml:space="preserve">de sécurité convient-il d'employer pour assurer la protection des </w:t>
      </w:r>
      <w:r w:rsidR="003F6B3D" w:rsidRPr="007324C1">
        <w:t>réseaux large bande dans les locaux de l'abonné</w:t>
      </w:r>
      <w:r w:rsidRPr="007324C1">
        <w:t>?</w:t>
      </w:r>
    </w:p>
    <w:p w:rsidR="006837EF" w:rsidRPr="007324C1" w:rsidRDefault="006837EF" w:rsidP="003F6B3D">
      <w:pPr>
        <w:pStyle w:val="enumlev1"/>
      </w:pPr>
      <w:r w:rsidRPr="007324C1">
        <w:t>–</w:t>
      </w:r>
      <w:r w:rsidRPr="007324C1">
        <w:tab/>
      </w:r>
      <w:r w:rsidR="003F6B3D" w:rsidRPr="007324C1">
        <w:t xml:space="preserve">convient-il d'employer pour interconnecter de manière transparente </w:t>
      </w:r>
      <w:r w:rsidRPr="007324C1">
        <w:t xml:space="preserve">de multiples dispositifs assurant des services évolués dans les </w:t>
      </w:r>
      <w:r w:rsidR="003F6B3D" w:rsidRPr="007324C1">
        <w:t>réseaux large bande dans les locaux de l'abonné</w:t>
      </w:r>
      <w:r w:rsidRPr="007324C1">
        <w:t>?</w:t>
      </w:r>
    </w:p>
    <w:p w:rsidR="006837EF" w:rsidRPr="007324C1" w:rsidRDefault="006837EF" w:rsidP="003F6B3D">
      <w:pPr>
        <w:pStyle w:val="enumlev1"/>
      </w:pPr>
      <w:r w:rsidRPr="007324C1">
        <w:t>–</w:t>
      </w:r>
      <w:r w:rsidRPr="007324C1">
        <w:tab/>
        <w:t xml:space="preserve">convient-il d'employer pour limiter les coûts, les contraintes et les besoins de maintenance sur les </w:t>
      </w:r>
      <w:r w:rsidR="003F6B3D" w:rsidRPr="007324C1">
        <w:t>réseaux large bande dans les locaux de l'abonné</w:t>
      </w:r>
      <w:r w:rsidRPr="007324C1">
        <w:t>?</w:t>
      </w:r>
    </w:p>
    <w:p w:rsidR="00805341" w:rsidRPr="007324C1" w:rsidRDefault="00805341" w:rsidP="00805341">
      <w:pPr>
        <w:rPr>
          <w:b/>
          <w:szCs w:val="24"/>
        </w:rPr>
      </w:pPr>
      <w:r w:rsidRPr="007324C1">
        <w:rPr>
          <w:szCs w:val="24"/>
        </w:rPr>
        <w:t>Les sujets à étudier sont notamment les suivants (la liste n'est pas exhaustive):</w:t>
      </w:r>
    </w:p>
    <w:p w:rsidR="003F6B3D" w:rsidRPr="007324C1" w:rsidRDefault="003F6B3D" w:rsidP="003F6B3D">
      <w:pPr>
        <w:pStyle w:val="enumlev1"/>
      </w:pPr>
      <w:r w:rsidRPr="007324C1">
        <w:t>–</w:t>
      </w:r>
      <w:r w:rsidRPr="007324C1">
        <w:tab/>
        <w:t>Exigences applicables aux fonctionnalités de service évoluées sur les réseaux large ba</w:t>
      </w:r>
      <w:r w:rsidR="00FF027E">
        <w:t>nde dans les locaux de l'abonné.</w:t>
      </w:r>
    </w:p>
    <w:p w:rsidR="00805341" w:rsidRPr="007324C1" w:rsidRDefault="00805341" w:rsidP="00805341">
      <w:pPr>
        <w:pStyle w:val="enumlev1"/>
      </w:pPr>
      <w:r w:rsidRPr="007324C1">
        <w:t>–</w:t>
      </w:r>
      <w:r w:rsidRPr="007324C1">
        <w:tab/>
        <w:t xml:space="preserve">Techniques de modulation et de transport, outils pour la gestion du spectre (y compris la gestion dynamique du spectre), environnements de bruit réel, procédures de prise de contact, procédures de test, procédures de gestion de la couche physique, protocoles de coexistence avec les CPL, techniques d'économie d'énergie. </w:t>
      </w:r>
    </w:p>
    <w:p w:rsidR="00805341" w:rsidRPr="007324C1" w:rsidRDefault="00805341" w:rsidP="00805341">
      <w:pPr>
        <w:pStyle w:val="enumlev1"/>
      </w:pPr>
      <w:r w:rsidRPr="007324C1">
        <w:t>–</w:t>
      </w:r>
      <w:r w:rsidRPr="007324C1">
        <w:tab/>
        <w:t>Dans le cadre de ces études, il conviendra de tenir compte des différents environnements réglementaires qui existent dans le monde.</w:t>
      </w:r>
    </w:p>
    <w:p w:rsidR="00805341" w:rsidRPr="007324C1" w:rsidRDefault="00805341" w:rsidP="00805341">
      <w:pPr>
        <w:pStyle w:val="enumlev1"/>
      </w:pPr>
      <w:r w:rsidRPr="007324C1">
        <w:t>–</w:t>
      </w:r>
      <w:r w:rsidRPr="007324C1">
        <w:tab/>
        <w:t>Emetteurs-récepteurs pour les techniques d'interconnexion de couches supérieures.</w:t>
      </w:r>
    </w:p>
    <w:p w:rsidR="00DF6901" w:rsidRDefault="00DF690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805341" w:rsidRPr="007324C1" w:rsidRDefault="00805341" w:rsidP="00805341">
      <w:pPr>
        <w:rPr>
          <w:szCs w:val="24"/>
        </w:rPr>
      </w:pPr>
      <w:r w:rsidRPr="007324C1">
        <w:rPr>
          <w:szCs w:val="24"/>
        </w:rPr>
        <w:lastRenderedPageBreak/>
        <w:t>Dans le cadre de ces études, il faudra notamment examiner les exigences particulières relatives </w:t>
      </w:r>
      <w:proofErr w:type="spellStart"/>
      <w:r w:rsidRPr="007324C1">
        <w:rPr>
          <w:szCs w:val="24"/>
        </w:rPr>
        <w:t>à</w:t>
      </w:r>
      <w:proofErr w:type="spellEnd"/>
      <w:r w:rsidRPr="007324C1">
        <w:rPr>
          <w:szCs w:val="24"/>
        </w:rPr>
        <w:t>:</w:t>
      </w:r>
    </w:p>
    <w:p w:rsidR="00805341" w:rsidRPr="007324C1" w:rsidRDefault="00805341" w:rsidP="00735751">
      <w:pPr>
        <w:pStyle w:val="enumlev1"/>
        <w:spacing w:before="60"/>
      </w:pPr>
      <w:r w:rsidRPr="007324C1">
        <w:t>–</w:t>
      </w:r>
      <w:r w:rsidRPr="007324C1">
        <w:tab/>
        <w:t>l'optimisation du transport des services fondés sur le protocole IP;</w:t>
      </w:r>
    </w:p>
    <w:p w:rsidR="00805341" w:rsidRPr="007324C1" w:rsidRDefault="00805341" w:rsidP="00735751">
      <w:pPr>
        <w:pStyle w:val="enumlev1"/>
        <w:spacing w:before="60"/>
      </w:pPr>
      <w:r w:rsidRPr="007324C1">
        <w:t>–</w:t>
      </w:r>
      <w:r w:rsidRPr="007324C1">
        <w:tab/>
        <w:t xml:space="preserve">l'optimisation du transport des services fondés sur l'Ethernet; </w:t>
      </w:r>
    </w:p>
    <w:p w:rsidR="00805341" w:rsidRPr="007324C1" w:rsidRDefault="00805341" w:rsidP="00735751">
      <w:pPr>
        <w:pStyle w:val="enumlev1"/>
        <w:spacing w:before="60"/>
      </w:pPr>
      <w:r w:rsidRPr="007324C1">
        <w:t>–</w:t>
      </w:r>
      <w:r w:rsidRPr="007324C1">
        <w:tab/>
        <w:t>la prise en charge de la gestion des systèmes de réseaux dans les locaux de l'abonné fonctionnant sur divers supports.</w:t>
      </w:r>
    </w:p>
    <w:p w:rsidR="00805341" w:rsidRPr="007324C1" w:rsidRDefault="00805341" w:rsidP="00DF6901">
      <w:pPr>
        <w:pStyle w:val="headingb"/>
      </w:pPr>
      <w:r w:rsidRPr="007324C1">
        <w:t>Tâches</w:t>
      </w:r>
    </w:p>
    <w:p w:rsidR="00805341" w:rsidRPr="007324C1" w:rsidRDefault="00805341" w:rsidP="00805341">
      <w:pPr>
        <w:pStyle w:val="enumlev1"/>
        <w:rPr>
          <w:szCs w:val="24"/>
        </w:rPr>
      </w:pPr>
      <w:r w:rsidRPr="007324C1">
        <w:rPr>
          <w:szCs w:val="24"/>
        </w:rPr>
        <w:t>Les tâches sont notamment les suivantes (la liste n'est pas exhaustive):</w:t>
      </w:r>
    </w:p>
    <w:p w:rsidR="00805341" w:rsidRPr="007324C1" w:rsidRDefault="00FF027E" w:rsidP="00735751">
      <w:pPr>
        <w:pStyle w:val="enumlev1"/>
        <w:spacing w:before="60"/>
      </w:pPr>
      <w:r>
        <w:t>–</w:t>
      </w:r>
      <w:r>
        <w:tab/>
        <w:t>m</w:t>
      </w:r>
      <w:r w:rsidR="00805341" w:rsidRPr="007324C1">
        <w:t xml:space="preserve">ettre à jour et améliorer les Recommandations </w:t>
      </w:r>
      <w:r w:rsidR="003F6B3D" w:rsidRPr="007324C1">
        <w:t xml:space="preserve">J.190 à J.192, </w:t>
      </w:r>
      <w:r w:rsidR="00805341" w:rsidRPr="007324C1">
        <w:t>G.9951 à G.9954, G.9960 à</w:t>
      </w:r>
      <w:r w:rsidR="00DC695C">
        <w:t> </w:t>
      </w:r>
      <w:r w:rsidR="00805341" w:rsidRPr="007324C1">
        <w:t>G.9964</w:t>
      </w:r>
      <w:r w:rsidR="003F6B3D" w:rsidRPr="007324C1">
        <w:t>,</w:t>
      </w:r>
      <w:r w:rsidR="00805341" w:rsidRPr="007324C1">
        <w:t xml:space="preserve"> G.9972</w:t>
      </w:r>
      <w:r w:rsidR="003F6B3D" w:rsidRPr="007324C1">
        <w:t>, G.9973, G.9977 et G.9979</w:t>
      </w:r>
      <w:r w:rsidR="00805341" w:rsidRPr="007324C1">
        <w:t xml:space="preserve"> et élaborer de nouvelles Recommandatio</w:t>
      </w:r>
      <w:r>
        <w:t>ns des séries G.996x et G.997x;</w:t>
      </w:r>
    </w:p>
    <w:p w:rsidR="003F6B3D" w:rsidRPr="007324C1" w:rsidRDefault="00FF027E" w:rsidP="00735751">
      <w:pPr>
        <w:pStyle w:val="enumlev1"/>
        <w:spacing w:before="60"/>
      </w:pPr>
      <w:r>
        <w:t>–</w:t>
      </w:r>
      <w:r>
        <w:tab/>
        <w:t>d</w:t>
      </w:r>
      <w:r w:rsidR="003F6B3D" w:rsidRPr="007324C1">
        <w:t xml:space="preserve">éfinir les exigences pour la fourniture de services évolués à l'intérieur des locaux. </w:t>
      </w:r>
    </w:p>
    <w:p w:rsidR="00805341" w:rsidRPr="00DF6901" w:rsidRDefault="00805341" w:rsidP="00805341">
      <w:pPr>
        <w:rPr>
          <w:b/>
          <w:spacing w:val="-4"/>
        </w:rPr>
      </w:pPr>
      <w:r w:rsidRPr="00DF6901">
        <w:rPr>
          <w:spacing w:val="-4"/>
        </w:rPr>
        <w:t>NOTE – On trouvera dans le programme de travail de la CE 15 l'état d'avancement actualisé des travaux réalisés au titre de la présente Question (</w:t>
      </w:r>
      <w:hyperlink r:id="rId10" w:history="1">
        <w:r w:rsidRPr="00DF6901">
          <w:rPr>
            <w:rStyle w:val="Hyperlink"/>
            <w:spacing w:val="-4"/>
          </w:rPr>
          <w:t>http://www.itu.int/ITU</w:t>
        </w:r>
        <w:r w:rsidRPr="00DF6901">
          <w:rPr>
            <w:rStyle w:val="Hyperlink"/>
            <w:spacing w:val="-4"/>
          </w:rPr>
          <w:noBreakHyphen/>
          <w:t>T/workprog/wp_search.aspx?sg=15</w:t>
        </w:r>
      </w:hyperlink>
      <w:r w:rsidRPr="00DF6901">
        <w:rPr>
          <w:spacing w:val="-4"/>
        </w:rPr>
        <w:t>).</w:t>
      </w:r>
    </w:p>
    <w:p w:rsidR="00805341" w:rsidRPr="007324C1" w:rsidRDefault="00805341" w:rsidP="00735751">
      <w:pPr>
        <w:pStyle w:val="headingb"/>
        <w:spacing w:before="120"/>
      </w:pPr>
      <w:r w:rsidRPr="007324C1">
        <w:t>Relations</w:t>
      </w:r>
    </w:p>
    <w:p w:rsidR="00805341" w:rsidRPr="007324C1" w:rsidRDefault="00805341" w:rsidP="00735751">
      <w:pPr>
        <w:pStyle w:val="headingb"/>
        <w:spacing w:before="120"/>
      </w:pPr>
      <w:r w:rsidRPr="007324C1">
        <w:rPr>
          <w:rFonts w:eastAsia="MS PGothic"/>
        </w:rPr>
        <w:t xml:space="preserve">Recommandations: </w:t>
      </w:r>
    </w:p>
    <w:p w:rsidR="00805341" w:rsidRPr="007324C1" w:rsidRDefault="00805341" w:rsidP="00C71DA3">
      <w:pPr>
        <w:pStyle w:val="enumlev1"/>
      </w:pPr>
      <w:r w:rsidRPr="007324C1">
        <w:t>−</w:t>
      </w:r>
      <w:r w:rsidRPr="007324C1">
        <w:tab/>
      </w:r>
      <w:r w:rsidR="003F6B3D" w:rsidRPr="007324C1">
        <w:t>Série</w:t>
      </w:r>
      <w:r w:rsidRPr="007324C1">
        <w:t xml:space="preserve"> G.995x, </w:t>
      </w:r>
      <w:r w:rsidR="003F6B3D" w:rsidRPr="007324C1">
        <w:t xml:space="preserve">série </w:t>
      </w:r>
      <w:r w:rsidRPr="007324C1">
        <w:t>G.99</w:t>
      </w:r>
      <w:r w:rsidR="003F6B3D" w:rsidRPr="007324C1">
        <w:t>6</w:t>
      </w:r>
      <w:r w:rsidRPr="007324C1">
        <w:t>x</w:t>
      </w:r>
      <w:r w:rsidR="003F6B3D" w:rsidRPr="007324C1">
        <w:t>, série G.997x, J.190 à J.192</w:t>
      </w:r>
    </w:p>
    <w:p w:rsidR="00805341" w:rsidRPr="007324C1" w:rsidRDefault="00805341" w:rsidP="00C71DA3">
      <w:pPr>
        <w:pStyle w:val="headingb"/>
      </w:pPr>
      <w:r w:rsidRPr="007324C1">
        <w:rPr>
          <w:rFonts w:eastAsia="MS PGothic"/>
        </w:rPr>
        <w:t>Questions</w:t>
      </w:r>
      <w:r w:rsidRPr="007324C1">
        <w:t xml:space="preserve">: </w:t>
      </w:r>
    </w:p>
    <w:p w:rsidR="00805341" w:rsidRPr="007324C1" w:rsidRDefault="00805341" w:rsidP="00805341">
      <w:pPr>
        <w:pStyle w:val="enumlev1"/>
      </w:pPr>
      <w:r w:rsidRPr="007324C1">
        <w:t>−</w:t>
      </w:r>
      <w:r w:rsidRPr="007324C1">
        <w:tab/>
      </w:r>
      <w:r w:rsidRPr="007324C1">
        <w:rPr>
          <w:rFonts w:eastAsia="MS PGothic"/>
        </w:rPr>
        <w:t>1/15</w:t>
      </w:r>
      <w:r w:rsidRPr="007324C1">
        <w:t xml:space="preserve">, </w:t>
      </w:r>
      <w:r w:rsidRPr="007324C1">
        <w:rPr>
          <w:rFonts w:eastAsia="MS PGothic"/>
        </w:rPr>
        <w:t>2/15</w:t>
      </w:r>
      <w:r w:rsidRPr="007324C1">
        <w:t xml:space="preserve">, </w:t>
      </w:r>
      <w:r w:rsidRPr="007324C1">
        <w:rPr>
          <w:rFonts w:eastAsia="MS PGothic"/>
        </w:rPr>
        <w:t>4/15</w:t>
      </w:r>
      <w:r w:rsidRPr="007324C1">
        <w:t xml:space="preserve">, </w:t>
      </w:r>
      <w:r w:rsidRPr="007324C1">
        <w:rPr>
          <w:rFonts w:eastAsia="MS PGothic"/>
        </w:rPr>
        <w:t>15/15</w:t>
      </w:r>
      <w:r w:rsidR="003F6B3D" w:rsidRPr="007324C1">
        <w:rPr>
          <w:rFonts w:eastAsia="MS PGothic"/>
        </w:rPr>
        <w:t>, 1/9, 2/9, 5/9, 6/9, 7/9, 8/9</w:t>
      </w:r>
    </w:p>
    <w:p w:rsidR="00805341" w:rsidRPr="007324C1" w:rsidRDefault="00805341" w:rsidP="00735751">
      <w:pPr>
        <w:pStyle w:val="headingb"/>
        <w:spacing w:before="120"/>
      </w:pPr>
      <w:r w:rsidRPr="007324C1">
        <w:rPr>
          <w:rFonts w:eastAsia="MS PGothic"/>
        </w:rPr>
        <w:t>Commissions d'études:</w:t>
      </w:r>
    </w:p>
    <w:p w:rsidR="00805341" w:rsidRPr="007324C1" w:rsidRDefault="00805341" w:rsidP="00735751">
      <w:pPr>
        <w:pStyle w:val="enumlev1"/>
        <w:spacing w:before="60"/>
      </w:pPr>
      <w:r w:rsidRPr="007324C1">
        <w:t>−</w:t>
      </w:r>
      <w:r w:rsidRPr="007324C1">
        <w:tab/>
        <w:t>CE 1 et CE 5 de l'UIT-R</w:t>
      </w:r>
    </w:p>
    <w:p w:rsidR="00805341" w:rsidRPr="007324C1" w:rsidRDefault="00805341" w:rsidP="00735751">
      <w:pPr>
        <w:pStyle w:val="enumlev1"/>
        <w:spacing w:before="60"/>
      </w:pPr>
      <w:r w:rsidRPr="007324C1">
        <w:t>−</w:t>
      </w:r>
      <w:r w:rsidRPr="007324C1">
        <w:tab/>
        <w:t>CE 5 de l'UIT-T sur la compatibilité électromagnétique (CEM) et sur divers sujets concernant les câbles en cuivre</w:t>
      </w:r>
    </w:p>
    <w:p w:rsidR="00805341" w:rsidRPr="007324C1" w:rsidRDefault="00805341" w:rsidP="00735751">
      <w:pPr>
        <w:pStyle w:val="enumlev1"/>
        <w:spacing w:before="60"/>
      </w:pPr>
      <w:r w:rsidRPr="007324C1">
        <w:t>−</w:t>
      </w:r>
      <w:r w:rsidRPr="007324C1">
        <w:tab/>
        <w:t>CE 9 de l'UIT-T sur le transport de programmes télévisuels et sonores</w:t>
      </w:r>
    </w:p>
    <w:p w:rsidR="00805341" w:rsidRPr="007324C1" w:rsidRDefault="00805341" w:rsidP="00735751">
      <w:pPr>
        <w:pStyle w:val="enumlev1"/>
        <w:spacing w:before="60"/>
      </w:pPr>
      <w:r w:rsidRPr="007324C1">
        <w:t>−</w:t>
      </w:r>
      <w:r w:rsidRPr="007324C1">
        <w:tab/>
        <w:t xml:space="preserve">CE 16 de l'UIT-T sur les aspects multimédias </w:t>
      </w:r>
    </w:p>
    <w:p w:rsidR="003F6B3D" w:rsidRPr="007324C1" w:rsidRDefault="003F6B3D" w:rsidP="00735751">
      <w:pPr>
        <w:pStyle w:val="headingb"/>
        <w:spacing w:before="120"/>
      </w:pPr>
      <w:r w:rsidRPr="007324C1">
        <w:rPr>
          <w:rFonts w:eastAsia="MS PGothic"/>
        </w:rPr>
        <w:t>Organismes de normalisation, forums et consortiums:</w:t>
      </w:r>
    </w:p>
    <w:p w:rsidR="003F6B3D" w:rsidRPr="007324C1" w:rsidRDefault="003F6B3D" w:rsidP="00735751">
      <w:pPr>
        <w:pStyle w:val="enumlev1"/>
        <w:spacing w:before="60"/>
      </w:pPr>
      <w:r w:rsidRPr="007324C1">
        <w:t>−</w:t>
      </w:r>
      <w:r w:rsidRPr="007324C1">
        <w:tab/>
        <w:t>Comité STEP de l'ATIS et son sous</w:t>
      </w:r>
      <w:r w:rsidRPr="007324C1">
        <w:noBreakHyphen/>
        <w:t>comité sur l'efficacité énergétique dans les télécommunications (TEE)</w:t>
      </w:r>
    </w:p>
    <w:p w:rsidR="003F6B3D" w:rsidRPr="00DE5599" w:rsidRDefault="003F6B3D" w:rsidP="00735751">
      <w:pPr>
        <w:pStyle w:val="enumlev1"/>
        <w:spacing w:before="60"/>
        <w:rPr>
          <w:lang w:val="en-US"/>
        </w:rPr>
      </w:pPr>
      <w:r w:rsidRPr="00DE5599">
        <w:rPr>
          <w:lang w:val="en-US"/>
        </w:rPr>
        <w:t>−</w:t>
      </w:r>
      <w:r w:rsidRPr="00DE5599">
        <w:rPr>
          <w:lang w:val="en-US"/>
        </w:rPr>
        <w:tab/>
        <w:t>Broadband Forum</w:t>
      </w:r>
    </w:p>
    <w:p w:rsidR="003F6B3D" w:rsidRPr="00DE5599" w:rsidRDefault="003F6B3D" w:rsidP="00735751">
      <w:pPr>
        <w:pStyle w:val="enumlev1"/>
        <w:spacing w:before="60"/>
        <w:rPr>
          <w:lang w:val="en-US"/>
        </w:rPr>
      </w:pPr>
      <w:r w:rsidRPr="00DE5599">
        <w:rPr>
          <w:lang w:val="en-US"/>
        </w:rPr>
        <w:t>−</w:t>
      </w:r>
      <w:r w:rsidRPr="00DE5599">
        <w:rPr>
          <w:lang w:val="en-US"/>
        </w:rPr>
        <w:tab/>
        <w:t>ETSI ATTM, EE</w:t>
      </w:r>
    </w:p>
    <w:p w:rsidR="003F6B3D" w:rsidRPr="00DE5599" w:rsidRDefault="003F6B3D" w:rsidP="00735751">
      <w:pPr>
        <w:pStyle w:val="enumlev1"/>
        <w:spacing w:before="60"/>
        <w:rPr>
          <w:lang w:val="en-US"/>
        </w:rPr>
      </w:pPr>
      <w:r w:rsidRPr="00DE5599">
        <w:rPr>
          <w:lang w:val="en-US"/>
        </w:rPr>
        <w:t>−</w:t>
      </w:r>
      <w:r w:rsidRPr="00DE5599">
        <w:rPr>
          <w:lang w:val="en-US"/>
        </w:rPr>
        <w:tab/>
      </w:r>
      <w:proofErr w:type="spellStart"/>
      <w:r w:rsidRPr="00DE5599">
        <w:rPr>
          <w:lang w:val="en-US"/>
        </w:rPr>
        <w:t>HomeGrid</w:t>
      </w:r>
      <w:proofErr w:type="spellEnd"/>
      <w:r w:rsidRPr="00DE5599">
        <w:rPr>
          <w:lang w:val="en-US"/>
        </w:rPr>
        <w:t xml:space="preserve"> Forum</w:t>
      </w:r>
    </w:p>
    <w:p w:rsidR="003F6B3D" w:rsidRPr="007324C1" w:rsidRDefault="003F6B3D" w:rsidP="00735751">
      <w:pPr>
        <w:pStyle w:val="enumlev1"/>
        <w:spacing w:before="60"/>
      </w:pPr>
      <w:r w:rsidRPr="007324C1">
        <w:t>−</w:t>
      </w:r>
      <w:r w:rsidRPr="007324C1">
        <w:tab/>
        <w:t>CISPR I de la CEI sur les exigences relatives à la compatibilité électromagnétique (CEM)</w:t>
      </w:r>
    </w:p>
    <w:p w:rsidR="003F6B3D" w:rsidRPr="007324C1" w:rsidRDefault="003F6B3D" w:rsidP="00735751">
      <w:pPr>
        <w:pStyle w:val="enumlev1"/>
        <w:spacing w:before="60"/>
      </w:pPr>
      <w:r w:rsidRPr="007324C1">
        <w:t>−</w:t>
      </w:r>
      <w:r w:rsidRPr="007324C1">
        <w:tab/>
        <w:t>TC57 WG20 de la CEI sur les courants porteurs en ligne</w:t>
      </w:r>
    </w:p>
    <w:p w:rsidR="003F6B3D" w:rsidRPr="007324C1" w:rsidRDefault="003F6B3D" w:rsidP="00735751">
      <w:pPr>
        <w:pStyle w:val="enumlev1"/>
        <w:spacing w:before="60"/>
      </w:pPr>
      <w:r w:rsidRPr="007324C1">
        <w:t>−</w:t>
      </w:r>
      <w:r w:rsidRPr="007324C1">
        <w:tab/>
        <w:t>TC69 de la CEI sur les courants porteurs en ligne pour les véhicules électriques</w:t>
      </w:r>
    </w:p>
    <w:p w:rsidR="00EA7B86" w:rsidRPr="007324C1" w:rsidRDefault="00EA7B86" w:rsidP="00735751">
      <w:pPr>
        <w:pStyle w:val="enumlev1"/>
        <w:spacing w:before="60"/>
      </w:pPr>
      <w:r w:rsidRPr="007324C1">
        <w:t>−</w:t>
      </w:r>
      <w:r w:rsidRPr="007324C1">
        <w:tab/>
        <w:t xml:space="preserve">IEEE </w:t>
      </w:r>
    </w:p>
    <w:p w:rsidR="003F6B3D" w:rsidRPr="007324C1" w:rsidRDefault="003F6B3D" w:rsidP="00735751">
      <w:pPr>
        <w:pStyle w:val="enumlev1"/>
        <w:spacing w:before="60"/>
      </w:pPr>
      <w:r w:rsidRPr="007324C1">
        <w:t>−</w:t>
      </w:r>
      <w:r w:rsidRPr="007324C1">
        <w:tab/>
        <w:t>IE</w:t>
      </w:r>
      <w:r w:rsidR="00EA7B86" w:rsidRPr="007324C1">
        <w:t xml:space="preserve">TF </w:t>
      </w:r>
    </w:p>
    <w:p w:rsidR="003F6B3D" w:rsidRPr="007324C1" w:rsidRDefault="003F6B3D" w:rsidP="00735751">
      <w:pPr>
        <w:pStyle w:val="enumlev1"/>
        <w:spacing w:before="60"/>
      </w:pPr>
      <w:r w:rsidRPr="007324C1">
        <w:t>−</w:t>
      </w:r>
      <w:r w:rsidRPr="007324C1">
        <w:tab/>
        <w:t>JTC 1/SC 25 de l'ISO/CEI sur l'interconnexion des équipements liés aux technologies de l'information</w:t>
      </w:r>
    </w:p>
    <w:p w:rsidR="003F6B3D" w:rsidRPr="007324C1" w:rsidRDefault="003F6B3D" w:rsidP="00735751">
      <w:pPr>
        <w:pStyle w:val="enumlev1"/>
        <w:spacing w:before="60"/>
      </w:pPr>
      <w:r w:rsidRPr="007324C1">
        <w:t>−</w:t>
      </w:r>
      <w:r w:rsidRPr="007324C1">
        <w:tab/>
      </w:r>
      <w:proofErr w:type="spellStart"/>
      <w:r w:rsidRPr="007324C1">
        <w:t>MoCA</w:t>
      </w:r>
      <w:proofErr w:type="spellEnd"/>
      <w:r w:rsidRPr="007324C1">
        <w:t xml:space="preserve"> sur le multimédia sur câbles coaxiaux</w:t>
      </w:r>
    </w:p>
    <w:p w:rsidR="003F6B3D" w:rsidRPr="007324C1" w:rsidRDefault="003F6B3D" w:rsidP="00735751">
      <w:pPr>
        <w:pStyle w:val="enumlev1"/>
        <w:spacing w:before="60"/>
      </w:pPr>
      <w:r w:rsidRPr="007324C1">
        <w:t>−</w:t>
      </w:r>
      <w:r w:rsidRPr="007324C1">
        <w:tab/>
        <w:t>TIA TR 41 sur les aspects de gestion du spectre</w:t>
      </w:r>
    </w:p>
    <w:p w:rsidR="003F6B3D" w:rsidRPr="007324C1" w:rsidRDefault="003F6B3D" w:rsidP="00735751">
      <w:pPr>
        <w:pStyle w:val="enumlev1"/>
        <w:spacing w:before="60"/>
      </w:pPr>
      <w:r w:rsidRPr="007324C1">
        <w:t>−</w:t>
      </w:r>
      <w:r w:rsidRPr="007324C1">
        <w:tab/>
        <w:t>TTC (Japon)</w:t>
      </w:r>
    </w:p>
    <w:p w:rsidR="003F6B3D" w:rsidRPr="007324C1" w:rsidRDefault="003F6B3D" w:rsidP="00735751">
      <w:pPr>
        <w:pStyle w:val="enumlev1"/>
        <w:spacing w:before="60"/>
      </w:pPr>
      <w:r w:rsidRPr="007324C1">
        <w:t>−</w:t>
      </w:r>
      <w:r w:rsidRPr="007324C1">
        <w:tab/>
        <w:t>TTA (Corée)</w:t>
      </w:r>
    </w:p>
    <w:p w:rsidR="00C71DA3" w:rsidRDefault="004155C0" w:rsidP="00735751">
      <w:pPr>
        <w:pStyle w:val="Annex"/>
      </w:pPr>
      <w:r w:rsidRPr="00C71DA3">
        <w:lastRenderedPageBreak/>
        <w:t>ANNEX</w:t>
      </w:r>
      <w:r w:rsidR="00805341" w:rsidRPr="00C71DA3">
        <w:t>E</w:t>
      </w:r>
      <w:r w:rsidRPr="007324C1">
        <w:t xml:space="preserve"> 4</w:t>
      </w:r>
    </w:p>
    <w:p w:rsidR="004155C0" w:rsidRPr="007324C1" w:rsidRDefault="00805341" w:rsidP="00C71DA3">
      <w:pPr>
        <w:pStyle w:val="AnnexTitle"/>
      </w:pPr>
      <w:r w:rsidRPr="007324C1">
        <w:t xml:space="preserve">Texte mis à jour de la </w:t>
      </w:r>
      <w:r w:rsidR="004155C0" w:rsidRPr="007324C1">
        <w:t>Q</w:t>
      </w:r>
      <w:r w:rsidRPr="007324C1">
        <w:t xml:space="preserve">uestion </w:t>
      </w:r>
      <w:r w:rsidR="004155C0" w:rsidRPr="007324C1">
        <w:t>12/15</w:t>
      </w:r>
    </w:p>
    <w:p w:rsidR="004155C0" w:rsidRPr="007324C1" w:rsidRDefault="004155C0" w:rsidP="004155C0">
      <w:pPr>
        <w:rPr>
          <w:szCs w:val="24"/>
        </w:rPr>
      </w:pPr>
    </w:p>
    <w:p w:rsidR="007C4CF5" w:rsidRPr="007324C1" w:rsidRDefault="004155C0" w:rsidP="00C71DA3">
      <w:pPr>
        <w:pStyle w:val="headingb"/>
      </w:pPr>
      <w:r w:rsidRPr="007324C1">
        <w:rPr>
          <w:szCs w:val="24"/>
        </w:rPr>
        <w:t xml:space="preserve">Question 12/15 – </w:t>
      </w:r>
      <w:r w:rsidR="007C4CF5" w:rsidRPr="007324C1">
        <w:t>Architectures des réseaux de transport</w:t>
      </w:r>
    </w:p>
    <w:p w:rsidR="007C4CF5" w:rsidRPr="007324C1" w:rsidRDefault="007C4CF5" w:rsidP="00044749">
      <w:r w:rsidRPr="007324C1">
        <w:t>(</w:t>
      </w:r>
      <w:r w:rsidR="00044749" w:rsidRPr="007324C1">
        <w:t xml:space="preserve">Mise à jour </w:t>
      </w:r>
      <w:r w:rsidRPr="007324C1">
        <w:t>de la Question 12/15</w:t>
      </w:r>
      <w:r w:rsidR="00044749" w:rsidRPr="007324C1">
        <w:t xml:space="preserve"> pour intégrer les travaux menés au titre de la Question 3/15</w:t>
      </w:r>
      <w:r w:rsidRPr="007324C1">
        <w:t>)</w:t>
      </w:r>
    </w:p>
    <w:p w:rsidR="007C4CF5" w:rsidRPr="007324C1" w:rsidRDefault="007C4CF5" w:rsidP="00C71DA3">
      <w:pPr>
        <w:pStyle w:val="headingb"/>
      </w:pPr>
      <w:r w:rsidRPr="007324C1">
        <w:t>Motifs</w:t>
      </w:r>
    </w:p>
    <w:p w:rsidR="007C4CF5" w:rsidRPr="007324C1" w:rsidRDefault="007C4CF5" w:rsidP="007C4CF5">
      <w:r w:rsidRPr="007324C1">
        <w:t>Diverses Recommandations ont été établies sur l'architecture des réseaux de transport (G.800, G.805 et G.809) et sur les architectures des réseaux utilisant une technologie particulière (G.803, G.872, G.8010, G.8110, G.8110.1 et I.326) et sont largement utilisées. A mesure que l'on acquiert de l'expérience en ce qui concerne l'emploi des technologies de réseau de transport existantes et que les nouvelles technologies évoluent (paquets de dimension variable, réseaux de transport à haut débit, etc.), il est nécessaire d'élaborer de nouvelles Recommandations ou d'améliorer les Recommandations existantes, en suivant de près les activités de normalisation sur les systèmes et équipements des réseaux de transport. Les aspects opérationnels des réseaux prennent de l'importance. En conséquence, il conviendrait d'examiner les aspects opérationnels des réseaux</w:t>
      </w:r>
      <w:r w:rsidRPr="007324C1">
        <w:rPr>
          <w:color w:val="000000"/>
        </w:rPr>
        <w:t xml:space="preserve"> optiques mixtes à commutation par paquets et à commutation de circuits </w:t>
      </w:r>
      <w:r w:rsidRPr="007324C1">
        <w:t>pour veiller à ce qu'ils soient traités de façon adéquate du point de vue de l'architecture et pour éviter autant que possible les approches divergentes.</w:t>
      </w:r>
    </w:p>
    <w:p w:rsidR="007C4CF5" w:rsidRPr="007324C1" w:rsidRDefault="007C4CF5" w:rsidP="007C4CF5">
      <w:r w:rsidRPr="007324C1">
        <w:t xml:space="preserve">Les réseaux pilotés par logiciel (SDN) sont une </w:t>
      </w:r>
      <w:r w:rsidRPr="007324C1">
        <w:rPr>
          <w:color w:val="000000"/>
        </w:rPr>
        <w:t>méthode architecturale de gestion des ressources du réseau de transport. Leur architecture doit être comprise dans le contexte d'un continuum</w:t>
      </w:r>
      <w:r w:rsidRPr="007324C1">
        <w:t xml:space="preserve"> de commande de gestion comprenant l'architecture</w:t>
      </w:r>
      <w:r w:rsidRPr="007324C1">
        <w:rPr>
          <w:color w:val="000000"/>
        </w:rPr>
        <w:t xml:space="preserve"> du réseau optique à commutation automatique.</w:t>
      </w:r>
      <w:r w:rsidRPr="007324C1">
        <w:t xml:space="preserve"> (G.8080). Les points communs et les différences avec les architectures existantes doivent être étudiés, étant donné que cette architecture est appliquée à différentes couches de transport. Il faut également étudier les prescriptions applicables aux interfaces de commande évoluées avec et dans le réseau de transport</w:t>
      </w:r>
      <w:r w:rsidR="00F813D9" w:rsidRPr="007324C1">
        <w:t>, par exemple pour prendre en charge le découpage de réseau</w:t>
      </w:r>
      <w:r w:rsidRPr="007324C1">
        <w:t xml:space="preserve">. Des interfaces sont nécessaires pour la configuration et la commande du matériel programmable. Il faut également disposer d'interfaces permettant aux clients de demander des services de réseau autres que la connectivité de base. </w:t>
      </w:r>
    </w:p>
    <w:p w:rsidR="007C4CF5" w:rsidRPr="007324C1" w:rsidRDefault="007C4CF5" w:rsidP="007C4CF5">
      <w:r w:rsidRPr="007324C1">
        <w:rPr>
          <w:color w:val="000000"/>
        </w:rPr>
        <w:t>La virtualisation des fonctions de réseau</w:t>
      </w:r>
      <w:r w:rsidRPr="007324C1">
        <w:t xml:space="preserve"> (NFV) est une méthode architecturale selon laquelle certaines fonctions de réseau sont mises en </w:t>
      </w:r>
      <w:proofErr w:type="spellStart"/>
      <w:r w:rsidRPr="007324C1">
        <w:t>oeuvre</w:t>
      </w:r>
      <w:proofErr w:type="spellEnd"/>
      <w:r w:rsidRPr="007324C1">
        <w:t xml:space="preserve"> en tant que programme sur une plate-forme de calcul générique. Il existe d'importantes synergies entre les </w:t>
      </w:r>
      <w:r w:rsidRPr="007324C1">
        <w:rPr>
          <w:color w:val="000000"/>
        </w:rPr>
        <w:t>réseaux pilotés par logiciel (SDN) et la virtualisation des fonctions de réseau (NFV),</w:t>
      </w:r>
      <w:r w:rsidRPr="007324C1">
        <w:t xml:space="preserve"> en particulier lorsqu'il s'agit d'assurer une commande automatisée. C'est pourquoi il est nécessaire de disposer d'interfaces de commande compatibles évoluées, et, par conséquent, d'assurer une parfaite compatibilité entre la modélisation fonctionnelle actuellement utilisée pour le réseau de transport et le modèle fonctionnel utilisé pour la virtualisation NFV.</w:t>
      </w:r>
    </w:p>
    <w:p w:rsidR="00F813D9" w:rsidRPr="007324C1" w:rsidRDefault="000962C9" w:rsidP="00FC41F1">
      <w:pPr>
        <w:tabs>
          <w:tab w:val="left" w:pos="1134"/>
          <w:tab w:val="left" w:pos="1871"/>
          <w:tab w:val="left" w:pos="2268"/>
        </w:tabs>
        <w:rPr>
          <w:szCs w:val="24"/>
        </w:rPr>
      </w:pPr>
      <w:r w:rsidRPr="007324C1">
        <w:rPr>
          <w:szCs w:val="24"/>
        </w:rPr>
        <w:t xml:space="preserve">L'évolution constante des réseaux de transport et des services qu'ils permettent d'assurer, tels que l'Internet, les IMT-2020/5G, les services faisant appel à des centres de données et la vidéo à plus haute définition, ont radicalement transformé les exigences imposées aux réseaux de transport. </w:t>
      </w:r>
      <w:r w:rsidR="00534806" w:rsidRPr="007324C1">
        <w:rPr>
          <w:szCs w:val="24"/>
        </w:rPr>
        <w:t xml:space="preserve">Il </w:t>
      </w:r>
      <w:r w:rsidRPr="007324C1">
        <w:rPr>
          <w:szCs w:val="24"/>
        </w:rPr>
        <w:t xml:space="preserve">est nécessaire </w:t>
      </w:r>
      <w:r w:rsidR="00534806" w:rsidRPr="007324C1">
        <w:rPr>
          <w:szCs w:val="24"/>
        </w:rPr>
        <w:t xml:space="preserve">de faire évoluer constamment les réseaux de transport </w:t>
      </w:r>
      <w:r w:rsidRPr="007324C1">
        <w:rPr>
          <w:szCs w:val="24"/>
        </w:rPr>
        <w:t>pour</w:t>
      </w:r>
      <w:r w:rsidR="00DC695C">
        <w:rPr>
          <w:szCs w:val="24"/>
        </w:rPr>
        <w:t xml:space="preserve"> pouvoir</w:t>
      </w:r>
      <w:r w:rsidRPr="007324C1">
        <w:rPr>
          <w:szCs w:val="24"/>
        </w:rPr>
        <w:t xml:space="preserve"> répondre à ces </w:t>
      </w:r>
      <w:r w:rsidR="00534806" w:rsidRPr="007324C1">
        <w:rPr>
          <w:szCs w:val="24"/>
        </w:rPr>
        <w:t>exigences qui changent</w:t>
      </w:r>
      <w:r w:rsidR="00DC695C">
        <w:rPr>
          <w:szCs w:val="24"/>
        </w:rPr>
        <w:t xml:space="preserve"> et mettre en place un réseau de transport</w:t>
      </w:r>
      <w:r w:rsidR="00534806" w:rsidRPr="007324C1">
        <w:rPr>
          <w:szCs w:val="24"/>
        </w:rPr>
        <w:t xml:space="preserve"> </w:t>
      </w:r>
      <w:proofErr w:type="spellStart"/>
      <w:r w:rsidR="00534806" w:rsidRPr="007324C1">
        <w:rPr>
          <w:szCs w:val="24"/>
        </w:rPr>
        <w:t>postconvergence</w:t>
      </w:r>
      <w:proofErr w:type="spellEnd"/>
      <w:r w:rsidR="00F813D9" w:rsidRPr="007324C1">
        <w:rPr>
          <w:szCs w:val="24"/>
        </w:rPr>
        <w:t xml:space="preserve">. </w:t>
      </w:r>
      <w:r w:rsidR="00534806" w:rsidRPr="007324C1">
        <w:rPr>
          <w:szCs w:val="24"/>
        </w:rPr>
        <w:t xml:space="preserve">Cette </w:t>
      </w:r>
      <w:r w:rsidR="00F813D9" w:rsidRPr="007324C1">
        <w:rPr>
          <w:szCs w:val="24"/>
        </w:rPr>
        <w:t xml:space="preserve">situation </w:t>
      </w:r>
      <w:r w:rsidR="00534806" w:rsidRPr="007324C1">
        <w:rPr>
          <w:szCs w:val="24"/>
        </w:rPr>
        <w:t xml:space="preserve">en évolution rapide nous a amenés à reconnaître qu'un travail de coordination et de communication </w:t>
      </w:r>
      <w:r w:rsidR="00FC41F1">
        <w:rPr>
          <w:szCs w:val="24"/>
        </w:rPr>
        <w:t>au sujet</w:t>
      </w:r>
      <w:r w:rsidR="00534806" w:rsidRPr="007324C1">
        <w:rPr>
          <w:szCs w:val="24"/>
        </w:rPr>
        <w:t xml:space="preserve"> des différentes Questions concernées </w:t>
      </w:r>
      <w:r w:rsidR="00F813D9" w:rsidRPr="007324C1">
        <w:rPr>
          <w:szCs w:val="24"/>
        </w:rPr>
        <w:t>(</w:t>
      </w:r>
      <w:r w:rsidR="00534806" w:rsidRPr="007324C1">
        <w:rPr>
          <w:szCs w:val="24"/>
        </w:rPr>
        <w:t xml:space="preserve">essentiellement les </w:t>
      </w:r>
      <w:r w:rsidR="00F813D9" w:rsidRPr="007324C1">
        <w:rPr>
          <w:szCs w:val="24"/>
        </w:rPr>
        <w:t xml:space="preserve">Questions 2, 6, 7, 9, 10, 11, 12, 13, </w:t>
      </w:r>
      <w:r w:rsidR="00534806" w:rsidRPr="007324C1">
        <w:rPr>
          <w:szCs w:val="24"/>
        </w:rPr>
        <w:t xml:space="preserve">et </w:t>
      </w:r>
      <w:r w:rsidR="00F813D9" w:rsidRPr="007324C1">
        <w:rPr>
          <w:szCs w:val="24"/>
        </w:rPr>
        <w:t>14/15)</w:t>
      </w:r>
      <w:r w:rsidR="00DC695C">
        <w:rPr>
          <w:szCs w:val="24"/>
        </w:rPr>
        <w:t xml:space="preserve"> était nécessaire</w:t>
      </w:r>
      <w:r w:rsidR="00F813D9" w:rsidRPr="007324C1">
        <w:rPr>
          <w:szCs w:val="24"/>
        </w:rPr>
        <w:t xml:space="preserve"> </w:t>
      </w:r>
      <w:r w:rsidR="00534806" w:rsidRPr="007324C1">
        <w:rPr>
          <w:szCs w:val="24"/>
        </w:rPr>
        <w:t xml:space="preserve">afin d'éviter toute redondance des tâches et </w:t>
      </w:r>
      <w:r w:rsidR="00D25619" w:rsidRPr="007324C1">
        <w:rPr>
          <w:szCs w:val="24"/>
        </w:rPr>
        <w:t xml:space="preserve">de </w:t>
      </w:r>
      <w:r w:rsidR="00D25619" w:rsidRPr="007324C1">
        <w:rPr>
          <w:szCs w:val="24"/>
        </w:rPr>
        <w:lastRenderedPageBreak/>
        <w:t>mener à bien les travaux de la manière la plus efficace possible</w:t>
      </w:r>
      <w:r w:rsidR="00F813D9" w:rsidRPr="007324C1">
        <w:rPr>
          <w:szCs w:val="24"/>
        </w:rPr>
        <w:t xml:space="preserve">. </w:t>
      </w:r>
      <w:r w:rsidR="00D25619" w:rsidRPr="007324C1">
        <w:rPr>
          <w:szCs w:val="24"/>
        </w:rPr>
        <w:t>En outre</w:t>
      </w:r>
      <w:r w:rsidR="00F813D9" w:rsidRPr="007324C1">
        <w:rPr>
          <w:szCs w:val="24"/>
        </w:rPr>
        <w:t xml:space="preserve">, </w:t>
      </w:r>
      <w:r w:rsidR="00D25619" w:rsidRPr="007324C1">
        <w:rPr>
          <w:szCs w:val="24"/>
        </w:rPr>
        <w:t xml:space="preserve">un programme des travaux de normalisation concernant les nouvelles activités relatives aux réseaux de transport optiques </w:t>
      </w:r>
      <w:r w:rsidR="00F813D9" w:rsidRPr="007324C1">
        <w:rPr>
          <w:szCs w:val="24"/>
        </w:rPr>
        <w:t>(</w:t>
      </w:r>
      <w:r w:rsidR="00D25619" w:rsidRPr="007324C1">
        <w:rPr>
          <w:szCs w:val="24"/>
        </w:rPr>
        <w:t xml:space="preserve">le </w:t>
      </w:r>
      <w:r w:rsidR="00D25619" w:rsidRPr="007324C1">
        <w:t xml:space="preserve">programme de normalisation </w:t>
      </w:r>
      <w:r w:rsidR="00DC695C">
        <w:t xml:space="preserve">des </w:t>
      </w:r>
      <w:r w:rsidR="00D25619" w:rsidRPr="007324C1">
        <w:t xml:space="preserve">réseaux et technologies de transport optiques </w:t>
      </w:r>
      <w:r w:rsidR="00F813D9" w:rsidRPr="007324C1">
        <w:rPr>
          <w:szCs w:val="24"/>
        </w:rPr>
        <w:t xml:space="preserve">(OTNT)) </w:t>
      </w:r>
      <w:r w:rsidR="00D25619" w:rsidRPr="007324C1">
        <w:rPr>
          <w:szCs w:val="24"/>
        </w:rPr>
        <w:t xml:space="preserve">doit être </w:t>
      </w:r>
      <w:r w:rsidR="00DC695C">
        <w:rPr>
          <w:szCs w:val="24"/>
        </w:rPr>
        <w:t>tenu à jour</w:t>
      </w:r>
      <w:r w:rsidR="00F813D9" w:rsidRPr="007324C1">
        <w:rPr>
          <w:szCs w:val="24"/>
        </w:rPr>
        <w:t xml:space="preserve">. </w:t>
      </w:r>
      <w:r w:rsidR="008620C2" w:rsidRPr="007324C1">
        <w:rPr>
          <w:szCs w:val="24"/>
        </w:rPr>
        <w:t>De plus</w:t>
      </w:r>
      <w:r w:rsidR="00F813D9" w:rsidRPr="007324C1">
        <w:rPr>
          <w:szCs w:val="24"/>
        </w:rPr>
        <w:t xml:space="preserve">, </w:t>
      </w:r>
      <w:r w:rsidR="008620C2" w:rsidRPr="007324C1">
        <w:rPr>
          <w:szCs w:val="24"/>
        </w:rPr>
        <w:t xml:space="preserve">certains </w:t>
      </w:r>
      <w:r w:rsidR="00F813D9" w:rsidRPr="007324C1">
        <w:rPr>
          <w:szCs w:val="24"/>
        </w:rPr>
        <w:t xml:space="preserve">aspects </w:t>
      </w:r>
      <w:r w:rsidR="008620C2" w:rsidRPr="007324C1">
        <w:rPr>
          <w:szCs w:val="24"/>
        </w:rPr>
        <w:t>généraux, comme la terminologie</w:t>
      </w:r>
      <w:r w:rsidR="00F813D9" w:rsidRPr="007324C1">
        <w:rPr>
          <w:szCs w:val="24"/>
        </w:rPr>
        <w:t xml:space="preserve">, </w:t>
      </w:r>
      <w:r w:rsidR="008620C2" w:rsidRPr="007324C1">
        <w:rPr>
          <w:szCs w:val="24"/>
        </w:rPr>
        <w:t>doivent être pris en considération</w:t>
      </w:r>
      <w:r w:rsidR="00F813D9" w:rsidRPr="007324C1">
        <w:rPr>
          <w:szCs w:val="24"/>
        </w:rPr>
        <w:t>.</w:t>
      </w:r>
    </w:p>
    <w:p w:rsidR="007C4CF5" w:rsidRPr="007324C1" w:rsidRDefault="007C4CF5" w:rsidP="00F813D9">
      <w:r w:rsidRPr="007324C1">
        <w:t xml:space="preserve">Les principales Recommandations suivantes, en vigueur au moment de l'approbation de la présente Question, relèvent de ladite Question: G.800, G.803, G.805, G.809, G.872, G.8010/Y.1306, G.8080/Y.1304, </w:t>
      </w:r>
      <w:r w:rsidR="00F813D9" w:rsidRPr="007324C1">
        <w:t xml:space="preserve">G.8081/Y.1353, </w:t>
      </w:r>
      <w:r w:rsidRPr="007324C1">
        <w:t>G.8110/Y.1370, G.8110.1/Y.1370.1 et I.326.</w:t>
      </w:r>
    </w:p>
    <w:p w:rsidR="007C4CF5" w:rsidRPr="007324C1" w:rsidRDefault="007C4CF5" w:rsidP="00C71DA3">
      <w:pPr>
        <w:pStyle w:val="headingb"/>
      </w:pPr>
      <w:r w:rsidRPr="007324C1">
        <w:t>Question</w:t>
      </w:r>
    </w:p>
    <w:p w:rsidR="007C4CF5" w:rsidRPr="007324C1" w:rsidRDefault="007C4CF5" w:rsidP="007C4CF5">
      <w:r w:rsidRPr="007324C1">
        <w:t xml:space="preserve">Quelles nouvelles Recommandations faut-il élaborer ou quelles modifications faut-il apporter à des Recommandations existantes pour: </w:t>
      </w:r>
    </w:p>
    <w:p w:rsidR="007C4CF5" w:rsidRPr="007324C1" w:rsidRDefault="007C4CF5" w:rsidP="007C4CF5">
      <w:pPr>
        <w:pStyle w:val="enumlev1"/>
      </w:pPr>
      <w:r w:rsidRPr="007324C1">
        <w:t>–</w:t>
      </w:r>
      <w:r w:rsidRPr="007324C1">
        <w:tab/>
        <w:t>préciser et améliorer la spécification de l'architecture des réseaux de transport (en particulier amélioration des Recommandations G.800, G.872, G.8010</w:t>
      </w:r>
      <w:r w:rsidRPr="007324C1">
        <w:rPr>
          <w:lang w:eastAsia="ja-JP"/>
        </w:rPr>
        <w:t xml:space="preserve">, G.8080, G.8110 et G.8110.1), </w:t>
      </w:r>
      <w:r w:rsidRPr="007324C1">
        <w:t>y compris les aspects opérationnels et les incidences de l'évolution des technologies photoniques pour permettre davantage de souplesse dans le réseau de transport?</w:t>
      </w:r>
    </w:p>
    <w:p w:rsidR="007C4CF5" w:rsidRPr="007324C1" w:rsidRDefault="007C4CF5" w:rsidP="007C4CF5">
      <w:pPr>
        <w:pStyle w:val="enumlev1"/>
      </w:pPr>
      <w:r w:rsidRPr="007324C1">
        <w:t>–</w:t>
      </w:r>
      <w:r w:rsidRPr="007324C1">
        <w:tab/>
        <w:t>définir l'architecture pour la commande SDN des réseaux de transport?</w:t>
      </w:r>
    </w:p>
    <w:p w:rsidR="007C4CF5" w:rsidRPr="007324C1" w:rsidRDefault="007C4CF5" w:rsidP="007C4CF5">
      <w:pPr>
        <w:pStyle w:val="enumlev1"/>
      </w:pPr>
      <w:r w:rsidRPr="007324C1">
        <w:t>–</w:t>
      </w:r>
      <w:r w:rsidRPr="007324C1">
        <w:tab/>
        <w:t xml:space="preserve">mieux comprendre les points communs et les différences entre les architectures des réseaux SDN et du réseau optique à commutation automatique (ASON)? </w:t>
      </w:r>
    </w:p>
    <w:p w:rsidR="007C4CF5" w:rsidRPr="007324C1" w:rsidRDefault="007C4CF5" w:rsidP="007C4CF5">
      <w:pPr>
        <w:pStyle w:val="enumlev1"/>
      </w:pPr>
      <w:r w:rsidRPr="007324C1">
        <w:t>–</w:t>
      </w:r>
      <w:r w:rsidRPr="007324C1">
        <w:tab/>
        <w:t>étudier la relation entre l'architecture des réseaux de transport et les applications comme le calcul et le stockage, y compris la virtualisation NFV?</w:t>
      </w:r>
    </w:p>
    <w:p w:rsidR="007C4CF5" w:rsidRPr="007324C1" w:rsidRDefault="007C4CF5" w:rsidP="007C4CF5">
      <w:pPr>
        <w:pStyle w:val="enumlev1"/>
      </w:pPr>
      <w:r w:rsidRPr="007324C1">
        <w:t>–</w:t>
      </w:r>
      <w:r w:rsidRPr="007324C1">
        <w:tab/>
        <w:t xml:space="preserve">étudier les incidences de l'intégration </w:t>
      </w:r>
      <w:proofErr w:type="spellStart"/>
      <w:r w:rsidRPr="007324C1">
        <w:t>multitechnologies</w:t>
      </w:r>
      <w:proofErr w:type="spellEnd"/>
      <w:r w:rsidRPr="007324C1">
        <w:t xml:space="preserve"> et multicouches, les possibilités de simplification du réseau et l'incidence qui en découle sur l'architecture des réseaux et les normes existantes?</w:t>
      </w:r>
    </w:p>
    <w:p w:rsidR="007C4CF5" w:rsidRPr="007324C1" w:rsidRDefault="007C4CF5" w:rsidP="007C4CF5">
      <w:pPr>
        <w:pStyle w:val="enumlev1"/>
      </w:pPr>
      <w:r w:rsidRPr="007324C1">
        <w:t>−</w:t>
      </w:r>
      <w:r w:rsidRPr="007324C1">
        <w:tab/>
        <w:t>concevoir l'architecture des réseaux sociaux en fonction de la manière dont les couches d'information qui les utilisent évoluent?</w:t>
      </w:r>
    </w:p>
    <w:p w:rsidR="007C4CF5" w:rsidRPr="007324C1" w:rsidRDefault="007C4CF5" w:rsidP="007C4CF5">
      <w:pPr>
        <w:pStyle w:val="enumlev1"/>
      </w:pPr>
      <w:r w:rsidRPr="007324C1">
        <w:t>−</w:t>
      </w:r>
      <w:r w:rsidRPr="007324C1">
        <w:tab/>
        <w:t>étudier la relation entre les fonctions SDN et ASON et la manière dont les fonctions de commande se rattachent aux modèles d'information mis au point au titre de la Question 14/15?</w:t>
      </w:r>
    </w:p>
    <w:p w:rsidR="007C4CF5" w:rsidRPr="007324C1" w:rsidRDefault="007C4CF5" w:rsidP="007C4CF5">
      <w:pPr>
        <w:pStyle w:val="enumlev1"/>
      </w:pPr>
      <w:r w:rsidRPr="007324C1">
        <w:t>−</w:t>
      </w:r>
      <w:r w:rsidRPr="007324C1">
        <w:tab/>
        <w:t>étudier les améliorations à apporter à l'architecture des réseaux de transport pour tenir compte des nouveaux besoins des IMT-2020?</w:t>
      </w:r>
    </w:p>
    <w:p w:rsidR="007C4CF5" w:rsidRPr="007324C1" w:rsidRDefault="007C4CF5" w:rsidP="007C4CF5">
      <w:pPr>
        <w:pStyle w:val="enumlev1"/>
      </w:pPr>
      <w:r w:rsidRPr="007324C1">
        <w:t>−</w:t>
      </w:r>
      <w:r w:rsidRPr="007324C1">
        <w:tab/>
        <w:t>définir les prescriptions applicables aux interfaces de commande évoluées avec et dans le réseau de transport? Des interfaces permettant la configuration et la commande du matériel programmable sont nécessaires;</w:t>
      </w:r>
    </w:p>
    <w:p w:rsidR="007C4CF5" w:rsidRPr="007324C1" w:rsidRDefault="007C4CF5" w:rsidP="007C4CF5">
      <w:pPr>
        <w:pStyle w:val="enumlev1"/>
      </w:pPr>
      <w:r w:rsidRPr="007324C1">
        <w:t>−</w:t>
      </w:r>
      <w:r w:rsidRPr="007324C1">
        <w:tab/>
        <w:t>définir des interfaces permettant aux clients de demander des services de réseau autres que la connectivité de base?</w:t>
      </w:r>
    </w:p>
    <w:p w:rsidR="007C4CF5" w:rsidRPr="007324C1" w:rsidRDefault="007C4CF5" w:rsidP="007C4CF5">
      <w:pPr>
        <w:pStyle w:val="enumlev1"/>
      </w:pPr>
      <w:r w:rsidRPr="007324C1">
        <w:t>−</w:t>
      </w:r>
      <w:r w:rsidRPr="007324C1">
        <w:tab/>
        <w:t>étudier la commande SDN des réseaux de transport, les incidences des architectures de commande centralisées/réparties (continuum de gestion/commande)?</w:t>
      </w:r>
    </w:p>
    <w:p w:rsidR="007C4CF5" w:rsidRPr="007324C1" w:rsidRDefault="007C4CF5" w:rsidP="007C4CF5">
      <w:pPr>
        <w:pStyle w:val="enumlev1"/>
      </w:pPr>
      <w:r w:rsidRPr="007324C1">
        <w:t>−</w:t>
      </w:r>
      <w:r w:rsidRPr="007324C1">
        <w:tab/>
        <w:t>tenir compte de la synchronisation (telle qu'étudiée au titre de la Question 13/15) dans les Recommandations relatives à l'architecture?</w:t>
      </w:r>
    </w:p>
    <w:p w:rsidR="00735751" w:rsidRDefault="00735751">
      <w:pPr>
        <w:tabs>
          <w:tab w:val="clear" w:pos="794"/>
          <w:tab w:val="clear" w:pos="1191"/>
          <w:tab w:val="clear" w:pos="1588"/>
          <w:tab w:val="clear" w:pos="1985"/>
        </w:tabs>
        <w:overflowPunct/>
        <w:autoSpaceDE/>
        <w:autoSpaceDN/>
        <w:adjustRightInd/>
        <w:spacing w:before="0"/>
        <w:textAlignment w:val="auto"/>
      </w:pPr>
      <w:r>
        <w:br w:type="page"/>
      </w:r>
    </w:p>
    <w:p w:rsidR="007C4CF5" w:rsidRPr="007324C1" w:rsidRDefault="007C4CF5" w:rsidP="007C4CF5">
      <w:pPr>
        <w:rPr>
          <w:b/>
        </w:rPr>
      </w:pPr>
      <w:r w:rsidRPr="007324C1">
        <w:lastRenderedPageBreak/>
        <w:t>Les sujets à étudier sont notamment les suivants (la liste n'est pas exhaustive):</w:t>
      </w:r>
    </w:p>
    <w:p w:rsidR="007C4CF5" w:rsidRPr="007324C1" w:rsidRDefault="007C4CF5" w:rsidP="007C4CF5">
      <w:pPr>
        <w:pStyle w:val="enumlev1"/>
        <w:spacing w:before="60"/>
      </w:pPr>
      <w:r w:rsidRPr="007324C1">
        <w:t>–</w:t>
      </w:r>
      <w:r w:rsidRPr="007324C1">
        <w:tab/>
        <w:t xml:space="preserve">Réseaux de transport qui offrent une fonctionnalité de commutation de circuits, avec technologie à commutation photonique. </w:t>
      </w:r>
    </w:p>
    <w:p w:rsidR="007C4CF5" w:rsidRPr="007324C1" w:rsidRDefault="007C4CF5" w:rsidP="007C4CF5">
      <w:pPr>
        <w:pStyle w:val="enumlev1"/>
        <w:spacing w:before="60"/>
      </w:pPr>
      <w:r w:rsidRPr="007324C1">
        <w:t>–</w:t>
      </w:r>
      <w:r w:rsidRPr="007324C1">
        <w:tab/>
        <w:t>Réseaux de transport qui offrent une fonctionnalité de commutation de circuits, avec commutation de paquets dans la couche photonique.</w:t>
      </w:r>
    </w:p>
    <w:p w:rsidR="007C4CF5" w:rsidRPr="007324C1" w:rsidRDefault="007C4CF5" w:rsidP="007C4CF5">
      <w:pPr>
        <w:pStyle w:val="enumlev1"/>
        <w:spacing w:before="60"/>
      </w:pPr>
      <w:r w:rsidRPr="007324C1">
        <w:t>–</w:t>
      </w:r>
      <w:r w:rsidRPr="007324C1">
        <w:tab/>
        <w:t xml:space="preserve">Réseaux de transport convergents </w:t>
      </w:r>
      <w:proofErr w:type="spellStart"/>
      <w:r w:rsidRPr="007324C1">
        <w:t>multitechnologies</w:t>
      </w:r>
      <w:proofErr w:type="spellEnd"/>
      <w:r w:rsidRPr="007324C1">
        <w:t xml:space="preserve"> et multicouches.</w:t>
      </w:r>
    </w:p>
    <w:p w:rsidR="007C4CF5" w:rsidRPr="007324C1" w:rsidRDefault="007C4CF5" w:rsidP="007C4CF5">
      <w:pPr>
        <w:pStyle w:val="enumlev1"/>
      </w:pPr>
      <w:r w:rsidRPr="007324C1">
        <w:t>−</w:t>
      </w:r>
      <w:r w:rsidRPr="007324C1">
        <w:tab/>
        <w:t>Architecture de la couche média et nouvelles modalités permettant de prendre en charge les couches d'information sur les médias.</w:t>
      </w:r>
    </w:p>
    <w:p w:rsidR="007C4CF5" w:rsidRPr="007324C1" w:rsidRDefault="007C4CF5" w:rsidP="007C4CF5">
      <w:pPr>
        <w:pStyle w:val="enumlev1"/>
        <w:spacing w:before="60"/>
      </w:pPr>
      <w:r w:rsidRPr="007324C1">
        <w:t>–</w:t>
      </w:r>
      <w:r w:rsidRPr="007324C1">
        <w:tab/>
        <w:t>Prise en charge de services de transport point à multipoint et multipoint à multipoint.</w:t>
      </w:r>
    </w:p>
    <w:p w:rsidR="007C4CF5" w:rsidRPr="007324C1" w:rsidRDefault="007C4CF5" w:rsidP="007C4CF5">
      <w:pPr>
        <w:pStyle w:val="enumlev1"/>
        <w:spacing w:before="60"/>
      </w:pPr>
      <w:r w:rsidRPr="007324C1">
        <w:t>–</w:t>
      </w:r>
      <w:r w:rsidRPr="007324C1">
        <w:tab/>
        <w:t>Comportement dynamique des ressources dans le réseau (par exemple, variation du débit de la liaison).</w:t>
      </w:r>
    </w:p>
    <w:p w:rsidR="007C4CF5" w:rsidRPr="007324C1" w:rsidRDefault="007C4CF5" w:rsidP="007C4CF5">
      <w:pPr>
        <w:pStyle w:val="enumlev1"/>
      </w:pPr>
      <w:r w:rsidRPr="007324C1">
        <w:t>−</w:t>
      </w:r>
      <w:r w:rsidRPr="007324C1">
        <w:tab/>
        <w:t>Relation avec la modélisation fonctionnelle requise pour la virtualisation NFV.</w:t>
      </w:r>
    </w:p>
    <w:p w:rsidR="007C4CF5" w:rsidRPr="007324C1" w:rsidRDefault="007C4CF5" w:rsidP="007C4CF5">
      <w:pPr>
        <w:pStyle w:val="enumlev1"/>
      </w:pPr>
      <w:r w:rsidRPr="007324C1">
        <w:t>−</w:t>
      </w:r>
      <w:r w:rsidRPr="007324C1">
        <w:tab/>
        <w:t>Méthode architecturale des réseaux pilotés par logiciel (SDN) et rôle de cette méthode pour permettre une commande plus souple.</w:t>
      </w:r>
    </w:p>
    <w:p w:rsidR="004C0CF7" w:rsidRPr="007324C1" w:rsidRDefault="004C0CF7" w:rsidP="000F16B0">
      <w:pPr>
        <w:pStyle w:val="enumlev1"/>
      </w:pPr>
      <w:r w:rsidRPr="007324C1">
        <w:t>−</w:t>
      </w:r>
      <w:r w:rsidRPr="007324C1">
        <w:tab/>
        <w:t>Quelles améliorations f</w:t>
      </w:r>
      <w:r w:rsidR="000F16B0">
        <w:t>aut-il apporter au programme de</w:t>
      </w:r>
      <w:r w:rsidR="00C70CEC">
        <w:t xml:space="preserve"> </w:t>
      </w:r>
      <w:r w:rsidRPr="007324C1">
        <w:t>normalisation des réseaux et technologies de transport optiques (OTNT) ou quelle(s) nouvelle(s) Recommandation(s) convient-il d'élaborer pour prendre en compte, dans ce cadre, les aspects nouveaux ou évolutifs des réseaux de transport optiques, leur terminologie générale et leurs caractéristiques de fiabilité/disponibilité?</w:t>
      </w:r>
    </w:p>
    <w:p w:rsidR="007C4CF5" w:rsidRPr="007324C1" w:rsidRDefault="007C4CF5" w:rsidP="00C71DA3">
      <w:pPr>
        <w:pStyle w:val="headingb"/>
      </w:pPr>
      <w:r w:rsidRPr="007324C1">
        <w:t>Tâches</w:t>
      </w:r>
    </w:p>
    <w:p w:rsidR="007C4CF5" w:rsidRPr="007324C1" w:rsidRDefault="007C4CF5" w:rsidP="007C4CF5">
      <w:r w:rsidRPr="007324C1">
        <w:t>Les tâches sont notamment les suivantes (la liste n'est pas exhaustive):</w:t>
      </w:r>
    </w:p>
    <w:p w:rsidR="007C4CF5" w:rsidRPr="007324C1" w:rsidRDefault="007C4CF5" w:rsidP="007C4CF5">
      <w:pPr>
        <w:pStyle w:val="enumlev1"/>
      </w:pPr>
      <w:r w:rsidRPr="007324C1">
        <w:t>–</w:t>
      </w:r>
      <w:r w:rsidRPr="007324C1">
        <w:tab/>
        <w:t xml:space="preserve">Mettre à jour les Recommandations I.326, G.803 et G.805 </w:t>
      </w:r>
    </w:p>
    <w:p w:rsidR="007C4CF5" w:rsidRPr="007324C1" w:rsidRDefault="007C4CF5" w:rsidP="007C4CF5">
      <w:pPr>
        <w:pStyle w:val="enumlev1"/>
        <w:rPr>
          <w:szCs w:val="24"/>
        </w:rPr>
      </w:pPr>
      <w:r w:rsidRPr="007324C1">
        <w:t>–</w:t>
      </w:r>
      <w:r w:rsidRPr="007324C1">
        <w:tab/>
        <w:t>Préciser et améliorer les Recommandations G.800, G.872, G.8010, G.8080, G.8110 et G.8110.1.</w:t>
      </w:r>
      <w:r w:rsidRPr="007324C1">
        <w:rPr>
          <w:szCs w:val="24"/>
        </w:rPr>
        <w:t xml:space="preserve"> </w:t>
      </w:r>
    </w:p>
    <w:p w:rsidR="007C4CF5" w:rsidRPr="007324C1" w:rsidRDefault="007C4CF5" w:rsidP="000B37D4">
      <w:pPr>
        <w:pStyle w:val="enumlev1"/>
      </w:pPr>
      <w:r w:rsidRPr="007324C1">
        <w:t>–</w:t>
      </w:r>
      <w:r w:rsidRPr="007324C1">
        <w:tab/>
        <w:t>Achever l'élaboration des Recommandations G.</w:t>
      </w:r>
      <w:r w:rsidR="000B37D4" w:rsidRPr="007324C1">
        <w:t xml:space="preserve">7701 </w:t>
      </w:r>
      <w:r w:rsidRPr="007324C1">
        <w:t>et G.</w:t>
      </w:r>
      <w:r w:rsidR="000B37D4" w:rsidRPr="007324C1">
        <w:t>7702</w:t>
      </w:r>
      <w:r w:rsidRPr="007324C1">
        <w:t>.</w:t>
      </w:r>
    </w:p>
    <w:p w:rsidR="000B37D4" w:rsidRPr="007324C1" w:rsidRDefault="000B37D4" w:rsidP="000B37D4">
      <w:pPr>
        <w:pStyle w:val="enumlev1"/>
      </w:pPr>
      <w:r w:rsidRPr="007324C1">
        <w:t>–</w:t>
      </w:r>
      <w:r w:rsidRPr="007324C1">
        <w:tab/>
        <w:t>Faciliter les échanges au sujet de différentes questions lors des réunions de la CE 15 afin de coordonner les travaux sur le transport optique, y compris l'harmonisation de la terminologie.</w:t>
      </w:r>
    </w:p>
    <w:p w:rsidR="000B37D4" w:rsidRPr="007324C1" w:rsidRDefault="000B37D4" w:rsidP="000B37D4">
      <w:pPr>
        <w:pStyle w:val="enumlev1"/>
        <w:rPr>
          <w:szCs w:val="24"/>
        </w:rPr>
      </w:pPr>
      <w:r w:rsidRPr="007324C1">
        <w:t>–</w:t>
      </w:r>
      <w:r w:rsidRPr="007324C1">
        <w:tab/>
        <w:t>Elaborer, mettre à jour et diffuser régulièrement un programme de travail indiquant les travaux prévus et leurs échéances concernant l'ensemble des nouvelles activités essentielles relatives au réseau de transport optique (programme de normalisation des OTNT).</w:t>
      </w:r>
    </w:p>
    <w:p w:rsidR="007C4CF5" w:rsidRPr="00C71DA3" w:rsidRDefault="007C4CF5" w:rsidP="007C4CF5">
      <w:pPr>
        <w:rPr>
          <w:spacing w:val="-4"/>
        </w:rPr>
      </w:pPr>
      <w:r w:rsidRPr="00C71DA3">
        <w:rPr>
          <w:spacing w:val="-4"/>
        </w:rPr>
        <w:t>NOTE – On trouvera dans le programme de travail de la CE 15 l'état d'avancement actualisé des travaux réalisés au titre de la présente Question (</w:t>
      </w:r>
      <w:hyperlink r:id="rId11" w:history="1">
        <w:r w:rsidRPr="00C71DA3">
          <w:rPr>
            <w:rStyle w:val="Hyperlink"/>
            <w:spacing w:val="-4"/>
          </w:rPr>
          <w:t>http://www.itu.int/ITU</w:t>
        </w:r>
        <w:r w:rsidRPr="00C71DA3">
          <w:rPr>
            <w:rStyle w:val="Hyperlink"/>
            <w:spacing w:val="-4"/>
          </w:rPr>
          <w:noBreakHyphen/>
          <w:t>T/workprog/wp_search.aspx?sg=15</w:t>
        </w:r>
      </w:hyperlink>
      <w:r w:rsidRPr="00C71DA3">
        <w:rPr>
          <w:spacing w:val="-4"/>
        </w:rPr>
        <w:t>).</w:t>
      </w:r>
    </w:p>
    <w:p w:rsidR="007C4CF5" w:rsidRPr="007324C1" w:rsidRDefault="007C4CF5" w:rsidP="00C71DA3">
      <w:pPr>
        <w:pStyle w:val="headingb"/>
      </w:pPr>
      <w:r w:rsidRPr="007324C1">
        <w:t>Relations</w:t>
      </w:r>
    </w:p>
    <w:p w:rsidR="007C4CF5" w:rsidRPr="007324C1" w:rsidRDefault="007C4CF5" w:rsidP="00C71DA3">
      <w:pPr>
        <w:pStyle w:val="headingb"/>
      </w:pPr>
      <w:r w:rsidRPr="007324C1">
        <w:t>Recommandations:</w:t>
      </w:r>
    </w:p>
    <w:p w:rsidR="007C4CF5" w:rsidRPr="007324C1" w:rsidRDefault="007C4CF5" w:rsidP="00C71DA3">
      <w:pPr>
        <w:pStyle w:val="enumlev1"/>
        <w:rPr>
          <w:b/>
        </w:rPr>
      </w:pPr>
      <w:r w:rsidRPr="007324C1">
        <w:t>−</w:t>
      </w:r>
      <w:r w:rsidRPr="007324C1">
        <w:tab/>
        <w:t>Néant.</w:t>
      </w:r>
    </w:p>
    <w:p w:rsidR="007C4CF5" w:rsidRPr="007324C1" w:rsidRDefault="007C4CF5" w:rsidP="00C71DA3">
      <w:pPr>
        <w:pStyle w:val="headingb"/>
      </w:pPr>
      <w:r w:rsidRPr="007324C1">
        <w:t>Questions:</w:t>
      </w:r>
    </w:p>
    <w:p w:rsidR="007C4CF5" w:rsidRPr="007324C1" w:rsidRDefault="007C4CF5" w:rsidP="00C71DA3">
      <w:pPr>
        <w:pStyle w:val="enumlev1"/>
      </w:pPr>
      <w:r w:rsidRPr="007324C1">
        <w:t>−</w:t>
      </w:r>
      <w:r w:rsidRPr="007324C1">
        <w:tab/>
        <w:t xml:space="preserve">2/15, 6/15, </w:t>
      </w:r>
      <w:r w:rsidR="00044749" w:rsidRPr="007324C1">
        <w:t xml:space="preserve">7/15, </w:t>
      </w:r>
      <w:r w:rsidRPr="007324C1">
        <w:t>9/15, 10/15, 11/15, 13/15 et 14/15</w:t>
      </w:r>
    </w:p>
    <w:p w:rsidR="00735751" w:rsidRDefault="00735751">
      <w:pPr>
        <w:tabs>
          <w:tab w:val="clear" w:pos="794"/>
          <w:tab w:val="clear" w:pos="1191"/>
          <w:tab w:val="clear" w:pos="1588"/>
          <w:tab w:val="clear" w:pos="1985"/>
        </w:tabs>
        <w:overflowPunct/>
        <w:autoSpaceDE/>
        <w:autoSpaceDN/>
        <w:adjustRightInd/>
        <w:spacing w:before="0"/>
        <w:textAlignment w:val="auto"/>
        <w:rPr>
          <w:b/>
        </w:rPr>
      </w:pPr>
      <w:r>
        <w:br w:type="page"/>
      </w:r>
    </w:p>
    <w:p w:rsidR="007C4CF5" w:rsidRPr="007324C1" w:rsidRDefault="007C4CF5" w:rsidP="00C71DA3">
      <w:pPr>
        <w:pStyle w:val="headingb"/>
      </w:pPr>
      <w:r w:rsidRPr="007324C1">
        <w:lastRenderedPageBreak/>
        <w:t>Commissions d'études:</w:t>
      </w:r>
    </w:p>
    <w:p w:rsidR="007C4CF5" w:rsidRPr="007324C1" w:rsidRDefault="007C4CF5" w:rsidP="00C71DA3">
      <w:pPr>
        <w:pStyle w:val="enumlev1"/>
      </w:pPr>
      <w:r w:rsidRPr="007324C1">
        <w:t>−</w:t>
      </w:r>
      <w:r w:rsidRPr="007324C1">
        <w:tab/>
        <w:t xml:space="preserve">CE 2 de l'UIT-T sur la gestion des </w:t>
      </w:r>
      <w:r w:rsidRPr="007324C1">
        <w:rPr>
          <w:rFonts w:cs="Arial"/>
        </w:rPr>
        <w:t>télécommunications</w:t>
      </w:r>
    </w:p>
    <w:p w:rsidR="007C4CF5" w:rsidRPr="007324C1" w:rsidRDefault="007C4CF5" w:rsidP="00C71DA3">
      <w:pPr>
        <w:pStyle w:val="enumlev1"/>
      </w:pPr>
      <w:r w:rsidRPr="007324C1">
        <w:t>−</w:t>
      </w:r>
      <w:r w:rsidRPr="007324C1">
        <w:tab/>
        <w:t xml:space="preserve">CE 13 de l'UIT-T </w:t>
      </w:r>
      <w:r w:rsidR="00044749" w:rsidRPr="007324C1">
        <w:t>pour les t</w:t>
      </w:r>
      <w:r w:rsidRPr="007324C1">
        <w:t>ravaux relatifs aux réseaux SDN</w:t>
      </w:r>
      <w:r w:rsidR="00044749" w:rsidRPr="007324C1">
        <w:t xml:space="preserve"> et aux réseaux </w:t>
      </w:r>
      <w:r w:rsidRPr="007324C1">
        <w:t>IMT-2020</w:t>
      </w:r>
      <w:r w:rsidR="00044749" w:rsidRPr="007324C1">
        <w:t>/</w:t>
      </w:r>
      <w:r w:rsidRPr="007324C1">
        <w:t>5G</w:t>
      </w:r>
    </w:p>
    <w:p w:rsidR="00044749" w:rsidRPr="007324C1" w:rsidRDefault="00044749" w:rsidP="00C71DA3">
      <w:pPr>
        <w:pStyle w:val="enumlev1"/>
      </w:pPr>
      <w:r w:rsidRPr="007324C1">
        <w:t>−</w:t>
      </w:r>
      <w:r w:rsidRPr="007324C1">
        <w:tab/>
        <w:t>JCA-IMT2020 sur la 5G</w:t>
      </w:r>
    </w:p>
    <w:p w:rsidR="007C4CF5" w:rsidRPr="007324C1" w:rsidRDefault="007C4CF5" w:rsidP="00C71DA3">
      <w:pPr>
        <w:pStyle w:val="enumlev1"/>
      </w:pPr>
      <w:r w:rsidRPr="007324C1">
        <w:t>−</w:t>
      </w:r>
      <w:r w:rsidRPr="007324C1">
        <w:tab/>
        <w:t xml:space="preserve">CE 20 de l'UIT-T </w:t>
      </w:r>
      <w:r w:rsidR="00044749" w:rsidRPr="007324C1">
        <w:t xml:space="preserve">pour les exigences liées à </w:t>
      </w:r>
      <w:r w:rsidRPr="007324C1">
        <w:t>l'</w:t>
      </w:r>
      <w:proofErr w:type="spellStart"/>
      <w:r w:rsidRPr="007324C1">
        <w:t>IoT</w:t>
      </w:r>
      <w:proofErr w:type="spellEnd"/>
    </w:p>
    <w:p w:rsidR="007C4CF5" w:rsidRPr="007324C1" w:rsidRDefault="007C4CF5" w:rsidP="00C71DA3">
      <w:pPr>
        <w:pStyle w:val="headingb"/>
      </w:pPr>
      <w:r w:rsidRPr="007324C1">
        <w:t>Organismes de normalisation, forums et consortiums:</w:t>
      </w:r>
    </w:p>
    <w:p w:rsidR="007C4CF5" w:rsidRPr="007324C1" w:rsidRDefault="007C4CF5" w:rsidP="00C71DA3">
      <w:pPr>
        <w:pStyle w:val="enumlev1"/>
      </w:pPr>
      <w:r w:rsidRPr="007324C1">
        <w:t>−</w:t>
      </w:r>
      <w:r w:rsidRPr="007324C1">
        <w:tab/>
        <w:t xml:space="preserve">IETF sur les questions relatives au plan de commande </w:t>
      </w:r>
    </w:p>
    <w:p w:rsidR="007C4CF5" w:rsidRPr="007324C1" w:rsidRDefault="007C4CF5" w:rsidP="00C71DA3">
      <w:pPr>
        <w:pStyle w:val="enumlev1"/>
      </w:pPr>
      <w:r w:rsidRPr="007324C1">
        <w:t>−</w:t>
      </w:r>
      <w:r w:rsidRPr="007324C1">
        <w:tab/>
        <w:t xml:space="preserve">IEEE 802 sur les questions relatives à l'Ethernet </w:t>
      </w:r>
    </w:p>
    <w:p w:rsidR="007C4CF5" w:rsidRPr="007324C1" w:rsidRDefault="007C4CF5" w:rsidP="00C71DA3">
      <w:pPr>
        <w:pStyle w:val="enumlev1"/>
      </w:pPr>
      <w:r w:rsidRPr="007324C1">
        <w:t>−</w:t>
      </w:r>
      <w:r w:rsidRPr="007324C1">
        <w:tab/>
        <w:t xml:space="preserve">OIF sur le plan de commande optique et </w:t>
      </w:r>
      <w:proofErr w:type="spellStart"/>
      <w:r w:rsidRPr="007324C1">
        <w:t>FlexEthernet</w:t>
      </w:r>
      <w:proofErr w:type="spellEnd"/>
    </w:p>
    <w:p w:rsidR="007C4CF5" w:rsidRPr="007324C1" w:rsidRDefault="007C4CF5" w:rsidP="00C71DA3">
      <w:pPr>
        <w:pStyle w:val="enumlev1"/>
      </w:pPr>
      <w:r w:rsidRPr="007324C1">
        <w:t>−</w:t>
      </w:r>
      <w:r w:rsidRPr="007324C1">
        <w:tab/>
        <w:t>ONF sur les réseaux SDN</w:t>
      </w:r>
    </w:p>
    <w:p w:rsidR="007C4CF5" w:rsidRPr="007324C1" w:rsidRDefault="007C4CF5" w:rsidP="00C71DA3">
      <w:pPr>
        <w:pStyle w:val="enumlev1"/>
      </w:pPr>
      <w:r w:rsidRPr="007324C1">
        <w:t>−</w:t>
      </w:r>
      <w:r w:rsidRPr="007324C1">
        <w:tab/>
        <w:t>Groupe ISG NFV de l'ETSI</w:t>
      </w:r>
    </w:p>
    <w:p w:rsidR="00044749" w:rsidRPr="007324C1" w:rsidRDefault="00044749" w:rsidP="00C71DA3">
      <w:pPr>
        <w:pStyle w:val="enumlev1"/>
      </w:pPr>
      <w:r w:rsidRPr="007324C1">
        <w:t>−</w:t>
      </w:r>
      <w:r w:rsidRPr="007324C1">
        <w:tab/>
      </w:r>
      <w:r w:rsidRPr="007324C1">
        <w:rPr>
          <w:szCs w:val="24"/>
        </w:rPr>
        <w:t>3GPP sur les</w:t>
      </w:r>
      <w:r w:rsidR="00C70CEC">
        <w:rPr>
          <w:szCs w:val="24"/>
        </w:rPr>
        <w:t xml:space="preserve"> réseaux</w:t>
      </w:r>
      <w:r w:rsidRPr="007324C1">
        <w:rPr>
          <w:szCs w:val="24"/>
        </w:rPr>
        <w:t xml:space="preserve"> IMT-2020/5G</w:t>
      </w:r>
    </w:p>
    <w:p w:rsidR="00044749" w:rsidRDefault="00044749" w:rsidP="00C71DA3">
      <w:pPr>
        <w:pStyle w:val="enumlev1"/>
      </w:pPr>
      <w:r w:rsidRPr="007324C1">
        <w:t>−</w:t>
      </w:r>
      <w:r w:rsidRPr="007324C1">
        <w:tab/>
        <w:t>BBF sur les</w:t>
      </w:r>
      <w:r w:rsidR="00C70CEC">
        <w:t xml:space="preserve"> réseaux</w:t>
      </w:r>
      <w:r w:rsidRPr="007324C1">
        <w:t xml:space="preserve"> IMT-2020/5G</w:t>
      </w:r>
    </w:p>
    <w:p w:rsidR="00C70CEC" w:rsidRPr="007324C1" w:rsidRDefault="00C70CEC" w:rsidP="00C70CEC"/>
    <w:p w:rsidR="004155C0" w:rsidRPr="007324C1" w:rsidRDefault="004155C0" w:rsidP="004155C0">
      <w:pPr>
        <w:jc w:val="center"/>
      </w:pPr>
      <w:r w:rsidRPr="007324C1">
        <w:t>___________________</w:t>
      </w:r>
    </w:p>
    <w:sectPr w:rsidR="004155C0" w:rsidRPr="007324C1" w:rsidSect="00A15179">
      <w:headerReference w:type="even" r:id="rId12"/>
      <w:headerReference w:type="default" r:id="rId13"/>
      <w:footerReference w:type="even"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5B" w:rsidRDefault="00CC245B">
      <w:r>
        <w:separator/>
      </w:r>
    </w:p>
  </w:endnote>
  <w:endnote w:type="continuationSeparator" w:id="0">
    <w:p w:rsidR="00CC245B" w:rsidRDefault="00CC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D9" w:rsidRDefault="00C73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C73ED9" w:rsidRDefault="00697BC1" w:rsidP="00C73ED9">
    <w:pPr>
      <w:pStyle w:val="Footer"/>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 xml:space="preserve">Tél: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5B" w:rsidRDefault="00CC245B">
      <w:r>
        <w:t>____________________</w:t>
      </w:r>
    </w:p>
  </w:footnote>
  <w:footnote w:type="continuationSeparator" w:id="0">
    <w:p w:rsidR="00CC245B" w:rsidRDefault="00CC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D9" w:rsidRDefault="00C7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Default="00C73ED9"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5C771D" w:rsidRPr="00697BC1" w:rsidRDefault="005C771D" w:rsidP="005C771D">
    <w:pPr>
      <w:pStyle w:val="Header"/>
      <w:rPr>
        <w:sz w:val="18"/>
        <w:szCs w:val="16"/>
      </w:rPr>
    </w:pPr>
    <w:r>
      <w:rPr>
        <w:noProof/>
        <w:sz w:val="18"/>
        <w:szCs w:val="16"/>
      </w:rPr>
      <w:t>Circulaire TSB 112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D9" w:rsidRDefault="00C7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D4A0D"/>
    <w:multiLevelType w:val="hybridMultilevel"/>
    <w:tmpl w:val="147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1162A2A"/>
    <w:multiLevelType w:val="hybridMultilevel"/>
    <w:tmpl w:val="6B203C30"/>
    <w:lvl w:ilvl="0" w:tplc="10090001">
      <w:start w:val="1"/>
      <w:numFmt w:val="bullet"/>
      <w:lvlText w:val=""/>
      <w:lvlJc w:val="left"/>
      <w:pPr>
        <w:ind w:left="720" w:hanging="360"/>
      </w:pPr>
      <w:rPr>
        <w:rFonts w:ascii="Symbol" w:hAnsi="Symbol" w:hint="default"/>
      </w:rPr>
    </w:lvl>
    <w:lvl w:ilvl="1" w:tplc="4A004876">
      <w:start w:val="1"/>
      <w:numFmt w:val="bullet"/>
      <w:lvlText w:val="o"/>
      <w:lvlJc w:val="left"/>
      <w:pPr>
        <w:ind w:left="1440" w:hanging="360"/>
      </w:pPr>
      <w:rPr>
        <w:rFonts w:ascii="Courier New" w:hAnsi="Courier New" w:cs="Courier New" w:hint="default"/>
        <w:lang w:val="fr-FR"/>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4F0F"/>
    <w:multiLevelType w:val="hybridMultilevel"/>
    <w:tmpl w:val="9510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0"/>
  </w:num>
  <w:num w:numId="5">
    <w:abstractNumId w:val="8"/>
  </w:num>
  <w:num w:numId="6">
    <w:abstractNumId w:val="11"/>
  </w:num>
  <w:num w:numId="7">
    <w:abstractNumId w:val="5"/>
  </w:num>
  <w:num w:numId="8">
    <w:abstractNumId w:val="12"/>
  </w:num>
  <w:num w:numId="9">
    <w:abstractNumId w:val="2"/>
  </w:num>
  <w:num w:numId="10">
    <w:abstractNumId w:val="9"/>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5B"/>
    <w:rsid w:val="000039EE"/>
    <w:rsid w:val="00005622"/>
    <w:rsid w:val="000149C3"/>
    <w:rsid w:val="0002519E"/>
    <w:rsid w:val="00035B43"/>
    <w:rsid w:val="00044749"/>
    <w:rsid w:val="00045A08"/>
    <w:rsid w:val="000758B3"/>
    <w:rsid w:val="000962C9"/>
    <w:rsid w:val="000B0D96"/>
    <w:rsid w:val="000B37D4"/>
    <w:rsid w:val="000B59D8"/>
    <w:rsid w:val="000C1F6B"/>
    <w:rsid w:val="000C25CC"/>
    <w:rsid w:val="000C56BE"/>
    <w:rsid w:val="000F16B0"/>
    <w:rsid w:val="0010068F"/>
    <w:rsid w:val="001026FD"/>
    <w:rsid w:val="001077FD"/>
    <w:rsid w:val="00115DD7"/>
    <w:rsid w:val="001179FC"/>
    <w:rsid w:val="00167472"/>
    <w:rsid w:val="00167F92"/>
    <w:rsid w:val="00173738"/>
    <w:rsid w:val="00191AEA"/>
    <w:rsid w:val="001B79A3"/>
    <w:rsid w:val="001D5CDC"/>
    <w:rsid w:val="002152A3"/>
    <w:rsid w:val="002E395D"/>
    <w:rsid w:val="003131F0"/>
    <w:rsid w:val="00333A80"/>
    <w:rsid w:val="00341117"/>
    <w:rsid w:val="00364E95"/>
    <w:rsid w:val="00372875"/>
    <w:rsid w:val="003B1E80"/>
    <w:rsid w:val="003B66E8"/>
    <w:rsid w:val="003F6B3D"/>
    <w:rsid w:val="004033F1"/>
    <w:rsid w:val="00414B0C"/>
    <w:rsid w:val="004155C0"/>
    <w:rsid w:val="00423C21"/>
    <w:rsid w:val="004257AC"/>
    <w:rsid w:val="004340AF"/>
    <w:rsid w:val="0043711B"/>
    <w:rsid w:val="004977C9"/>
    <w:rsid w:val="004B732E"/>
    <w:rsid w:val="004C0CF7"/>
    <w:rsid w:val="004D51F4"/>
    <w:rsid w:val="004D64E0"/>
    <w:rsid w:val="005120A2"/>
    <w:rsid w:val="0051210D"/>
    <w:rsid w:val="005136D2"/>
    <w:rsid w:val="00517A03"/>
    <w:rsid w:val="00534806"/>
    <w:rsid w:val="00564C34"/>
    <w:rsid w:val="005A3DD9"/>
    <w:rsid w:val="005B1DFC"/>
    <w:rsid w:val="005C771D"/>
    <w:rsid w:val="00601682"/>
    <w:rsid w:val="00625E79"/>
    <w:rsid w:val="006333F7"/>
    <w:rsid w:val="006427A1"/>
    <w:rsid w:val="00644741"/>
    <w:rsid w:val="00663638"/>
    <w:rsid w:val="006837EF"/>
    <w:rsid w:val="00697BC1"/>
    <w:rsid w:val="006A6FFE"/>
    <w:rsid w:val="006C5A91"/>
    <w:rsid w:val="006D7FC9"/>
    <w:rsid w:val="00716BBC"/>
    <w:rsid w:val="007321BC"/>
    <w:rsid w:val="007324C1"/>
    <w:rsid w:val="00735751"/>
    <w:rsid w:val="00760063"/>
    <w:rsid w:val="00775E4B"/>
    <w:rsid w:val="0079553B"/>
    <w:rsid w:val="00795679"/>
    <w:rsid w:val="007A40FE"/>
    <w:rsid w:val="007C4CF5"/>
    <w:rsid w:val="00805341"/>
    <w:rsid w:val="00810105"/>
    <w:rsid w:val="008157E0"/>
    <w:rsid w:val="00854E1D"/>
    <w:rsid w:val="008620C2"/>
    <w:rsid w:val="00887FA6"/>
    <w:rsid w:val="008C4397"/>
    <w:rsid w:val="008C465A"/>
    <w:rsid w:val="008F2C9B"/>
    <w:rsid w:val="00923CD6"/>
    <w:rsid w:val="00935AA8"/>
    <w:rsid w:val="00971C9A"/>
    <w:rsid w:val="009D51FA"/>
    <w:rsid w:val="009F1E23"/>
    <w:rsid w:val="00A15179"/>
    <w:rsid w:val="00A51537"/>
    <w:rsid w:val="00A5280F"/>
    <w:rsid w:val="00A5311E"/>
    <w:rsid w:val="00A60FC1"/>
    <w:rsid w:val="00A97C37"/>
    <w:rsid w:val="00AC37B5"/>
    <w:rsid w:val="00AD752F"/>
    <w:rsid w:val="00AF058A"/>
    <w:rsid w:val="00AF08A4"/>
    <w:rsid w:val="00B27B41"/>
    <w:rsid w:val="00B41648"/>
    <w:rsid w:val="00B42659"/>
    <w:rsid w:val="00B51B61"/>
    <w:rsid w:val="00B8573E"/>
    <w:rsid w:val="00BB24C0"/>
    <w:rsid w:val="00BD6ECF"/>
    <w:rsid w:val="00C26F2E"/>
    <w:rsid w:val="00C302E3"/>
    <w:rsid w:val="00C45376"/>
    <w:rsid w:val="00C57F52"/>
    <w:rsid w:val="00C70CEC"/>
    <w:rsid w:val="00C71DA3"/>
    <w:rsid w:val="00C73ED9"/>
    <w:rsid w:val="00C9028F"/>
    <w:rsid w:val="00CA0416"/>
    <w:rsid w:val="00CB1125"/>
    <w:rsid w:val="00CC245B"/>
    <w:rsid w:val="00CD042E"/>
    <w:rsid w:val="00CF2560"/>
    <w:rsid w:val="00CF5B46"/>
    <w:rsid w:val="00D25619"/>
    <w:rsid w:val="00D46B68"/>
    <w:rsid w:val="00D542A5"/>
    <w:rsid w:val="00DC3D47"/>
    <w:rsid w:val="00DC695C"/>
    <w:rsid w:val="00DD77DA"/>
    <w:rsid w:val="00DE5599"/>
    <w:rsid w:val="00DF35D3"/>
    <w:rsid w:val="00DF6901"/>
    <w:rsid w:val="00E06C61"/>
    <w:rsid w:val="00E13DB3"/>
    <w:rsid w:val="00E2408B"/>
    <w:rsid w:val="00E62CEA"/>
    <w:rsid w:val="00E72AE1"/>
    <w:rsid w:val="00EA68B1"/>
    <w:rsid w:val="00EA7B86"/>
    <w:rsid w:val="00ED14B4"/>
    <w:rsid w:val="00ED6A7A"/>
    <w:rsid w:val="00EE4C36"/>
    <w:rsid w:val="00F346CE"/>
    <w:rsid w:val="00F34F98"/>
    <w:rsid w:val="00F40540"/>
    <w:rsid w:val="00F67402"/>
    <w:rsid w:val="00F766A2"/>
    <w:rsid w:val="00F813D9"/>
    <w:rsid w:val="00F9451D"/>
    <w:rsid w:val="00FC41F1"/>
    <w:rsid w:val="00FF027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292435-81F6-4D7C-A4A9-A3CDD429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4155C0"/>
    <w:pPr>
      <w:ind w:left="720"/>
      <w:contextualSpacing/>
    </w:pPr>
    <w:rPr>
      <w:rFonts w:ascii="Calibri" w:hAnsi="Calibri"/>
      <w:lang w:val="en-GB"/>
    </w:rPr>
  </w:style>
  <w:style w:type="character" w:customStyle="1" w:styleId="enumlev1Char">
    <w:name w:val="enumlev1 Char"/>
    <w:link w:val="enumlev1"/>
    <w:locked/>
    <w:rsid w:val="00805341"/>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workprog/wp_search.aspx?sg=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7C7C-D61E-4756-90B6-539D6AFE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80</TotalTime>
  <Pages>11</Pages>
  <Words>3195</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21728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Bouchard, Isabelle</dc:creator>
  <cp:lastModifiedBy>SG Assistants</cp:lastModifiedBy>
  <cp:revision>18</cp:revision>
  <cp:lastPrinted>2018-10-04T10:04:00Z</cp:lastPrinted>
  <dcterms:created xsi:type="dcterms:W3CDTF">2018-10-04T05:58:00Z</dcterms:created>
  <dcterms:modified xsi:type="dcterms:W3CDTF">2018-10-12T08:08:00Z</dcterms:modified>
</cp:coreProperties>
</file>