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166"/>
        <w:gridCol w:w="3598"/>
        <w:gridCol w:w="2757"/>
        <w:gridCol w:w="1984"/>
      </w:tblGrid>
      <w:tr w:rsidR="007B42E4" w:rsidRPr="008A6DC7" w14:paraId="32B132EB" w14:textId="77777777" w:rsidTr="00054043">
        <w:trPr>
          <w:trHeight w:val="1282"/>
        </w:trPr>
        <w:tc>
          <w:tcPr>
            <w:tcW w:w="1276" w:type="dxa"/>
            <w:shd w:val="clear" w:color="auto" w:fill="auto"/>
            <w:tcMar>
              <w:left w:w="0" w:type="dxa"/>
              <w:right w:w="0" w:type="dxa"/>
            </w:tcMar>
            <w:vAlign w:val="center"/>
          </w:tcPr>
          <w:p w14:paraId="29975BE6" w14:textId="53F4CA14" w:rsidR="007B42E4" w:rsidRPr="008A6DC7" w:rsidRDefault="004A1E1A" w:rsidP="007E3FD7">
            <w:pPr>
              <w:keepNext/>
              <w:spacing w:before="160"/>
              <w:rPr>
                <w:b/>
              </w:rPr>
            </w:pPr>
            <w:r>
              <w:rPr>
                <w:noProof/>
                <w:lang w:eastAsia="zh-CN"/>
              </w:rPr>
              <w:drawing>
                <wp:inline distT="0" distB="0" distL="0" distR="0" wp14:anchorId="70F942F9" wp14:editId="258B35E8">
                  <wp:extent cx="807720" cy="807720"/>
                  <wp:effectExtent l="0" t="0" r="0" b="0"/>
                  <wp:docPr id="7" name="Picture 7"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3"/>
            <w:shd w:val="clear" w:color="auto" w:fill="auto"/>
            <w:tcMar>
              <w:left w:w="142" w:type="dxa"/>
            </w:tcMar>
            <w:vAlign w:val="center"/>
          </w:tcPr>
          <w:p w14:paraId="2EAD5980" w14:textId="77777777" w:rsidR="007B42E4" w:rsidRPr="008A6DC7" w:rsidRDefault="007B42E4" w:rsidP="007E3FD7">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国</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际</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电</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信</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联</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盟</w:t>
            </w:r>
          </w:p>
          <w:p w14:paraId="4B4F6043" w14:textId="77777777" w:rsidR="007B42E4" w:rsidRPr="008A6DC7" w:rsidRDefault="007B42E4" w:rsidP="007E3FD7">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电信标准化局</w:t>
            </w:r>
          </w:p>
        </w:tc>
        <w:tc>
          <w:tcPr>
            <w:tcW w:w="1984" w:type="dxa"/>
            <w:shd w:val="clear" w:color="auto" w:fill="auto"/>
            <w:vAlign w:val="center"/>
          </w:tcPr>
          <w:p w14:paraId="3F2CBF3C" w14:textId="77777777" w:rsidR="007B42E4" w:rsidRPr="008A6DC7" w:rsidRDefault="007B42E4" w:rsidP="007E3FD7">
            <w:pPr>
              <w:keepNext/>
              <w:spacing w:before="160"/>
              <w:rPr>
                <w:b/>
                <w:color w:val="FFFFFF"/>
                <w:sz w:val="26"/>
                <w:szCs w:val="26"/>
                <w:lang w:eastAsia="zh-CN"/>
              </w:rPr>
            </w:pPr>
          </w:p>
        </w:tc>
      </w:tr>
      <w:tr w:rsidR="007B42E4" w:rsidRPr="00F704D0" w14:paraId="6E1773E5" w14:textId="77777777" w:rsidTr="00054043">
        <w:trPr>
          <w:cantSplit/>
          <w:trHeight w:val="738"/>
        </w:trPr>
        <w:tc>
          <w:tcPr>
            <w:tcW w:w="5040" w:type="dxa"/>
            <w:gridSpan w:val="3"/>
            <w:vAlign w:val="center"/>
          </w:tcPr>
          <w:p w14:paraId="52FB3E35" w14:textId="77777777" w:rsidR="007B42E4" w:rsidRPr="00F704D0" w:rsidRDefault="007B42E4" w:rsidP="007E3FD7">
            <w:pPr>
              <w:keepNext/>
              <w:spacing w:before="160"/>
              <w:rPr>
                <w:rFonts w:asciiTheme="minorHAnsi" w:eastAsia="SimSun" w:hAnsiTheme="minorHAnsi"/>
                <w:b/>
                <w:lang w:eastAsia="zh-CN"/>
              </w:rPr>
            </w:pPr>
          </w:p>
        </w:tc>
        <w:tc>
          <w:tcPr>
            <w:tcW w:w="4741" w:type="dxa"/>
            <w:gridSpan w:val="2"/>
            <w:vAlign w:val="center"/>
          </w:tcPr>
          <w:p w14:paraId="0B8E531F" w14:textId="298363BE" w:rsidR="007B42E4" w:rsidRPr="00F704D0" w:rsidRDefault="007B42E4" w:rsidP="007E3FD7">
            <w:pPr>
              <w:keepNext/>
              <w:spacing w:before="160"/>
              <w:rPr>
                <w:rFonts w:asciiTheme="minorHAnsi" w:eastAsia="SimSun" w:hAnsiTheme="minorHAnsi"/>
                <w:bCs/>
                <w:lang w:eastAsia="zh-CN"/>
              </w:rPr>
            </w:pPr>
            <w:r w:rsidRPr="00F704D0">
              <w:rPr>
                <w:rFonts w:asciiTheme="minorHAnsi" w:eastAsia="SimSun" w:hAnsiTheme="minorHAnsi"/>
                <w:bCs/>
                <w:lang w:eastAsia="zh-CN"/>
              </w:rPr>
              <w:t>201</w:t>
            </w:r>
            <w:r w:rsidR="00FC6DED" w:rsidRPr="00F704D0">
              <w:rPr>
                <w:rFonts w:asciiTheme="minorHAnsi" w:eastAsia="SimSun" w:hAnsiTheme="minorHAnsi"/>
                <w:bCs/>
                <w:lang w:eastAsia="zh-CN"/>
              </w:rPr>
              <w:t>8</w:t>
            </w:r>
            <w:r w:rsidRPr="00F704D0">
              <w:rPr>
                <w:rFonts w:asciiTheme="minorHAnsi" w:eastAsia="SimSun" w:hAnsiTheme="minorHAnsi"/>
                <w:bCs/>
                <w:lang w:eastAsia="zh-CN"/>
              </w:rPr>
              <w:t>年</w:t>
            </w:r>
            <w:r w:rsidR="00054043" w:rsidRPr="00F704D0">
              <w:rPr>
                <w:rFonts w:asciiTheme="minorHAnsi" w:hAnsiTheme="minorHAnsi"/>
              </w:rPr>
              <w:t>9</w:t>
            </w:r>
            <w:r w:rsidRPr="00F704D0">
              <w:rPr>
                <w:rFonts w:asciiTheme="minorHAnsi" w:eastAsia="SimSun" w:hAnsiTheme="minorHAnsi"/>
                <w:bCs/>
                <w:lang w:eastAsia="zh-CN"/>
              </w:rPr>
              <w:t>月</w:t>
            </w:r>
            <w:r w:rsidR="00054043" w:rsidRPr="00F704D0">
              <w:rPr>
                <w:rFonts w:asciiTheme="minorHAnsi" w:hAnsiTheme="minorHAnsi"/>
              </w:rPr>
              <w:t>5</w:t>
            </w:r>
            <w:r w:rsidRPr="00F704D0">
              <w:rPr>
                <w:rFonts w:asciiTheme="minorHAnsi" w:eastAsia="SimSun" w:hAnsiTheme="minorHAnsi"/>
                <w:bCs/>
                <w:lang w:eastAsia="zh-CN"/>
              </w:rPr>
              <w:t>日，日内瓦</w:t>
            </w:r>
          </w:p>
        </w:tc>
      </w:tr>
      <w:tr w:rsidR="00054043" w:rsidRPr="00F704D0" w14:paraId="2B44B7D6" w14:textId="77777777" w:rsidTr="00054043">
        <w:trPr>
          <w:cantSplit/>
          <w:trHeight w:val="850"/>
        </w:trPr>
        <w:tc>
          <w:tcPr>
            <w:tcW w:w="1442" w:type="dxa"/>
            <w:gridSpan w:val="2"/>
          </w:tcPr>
          <w:p w14:paraId="14C61BC5" w14:textId="77777777" w:rsidR="00054043" w:rsidRPr="00F704D0" w:rsidRDefault="00054043" w:rsidP="007E3FD7">
            <w:pPr>
              <w:keepNext/>
              <w:spacing w:before="160"/>
              <w:rPr>
                <w:rFonts w:asciiTheme="minorHAnsi" w:eastAsia="SimSun" w:hAnsiTheme="minorHAnsi"/>
                <w:b/>
                <w:lang w:eastAsia="zh-CN"/>
              </w:rPr>
            </w:pPr>
            <w:r w:rsidRPr="00F704D0">
              <w:rPr>
                <w:rFonts w:asciiTheme="minorHAnsi" w:eastAsia="SimSun" w:hAnsiTheme="minorHAnsi"/>
                <w:b/>
                <w:lang w:eastAsia="zh-CN"/>
              </w:rPr>
              <w:t>文号：</w:t>
            </w:r>
          </w:p>
        </w:tc>
        <w:tc>
          <w:tcPr>
            <w:tcW w:w="3598" w:type="dxa"/>
          </w:tcPr>
          <w:p w14:paraId="0F24068C" w14:textId="4AE51F6E" w:rsidR="00054043" w:rsidRPr="00F704D0" w:rsidRDefault="00054043" w:rsidP="00F704D0">
            <w:pPr>
              <w:keepNext/>
              <w:spacing w:before="160"/>
              <w:rPr>
                <w:rFonts w:asciiTheme="minorHAnsi" w:eastAsia="SimSun" w:hAnsiTheme="minorHAnsi"/>
                <w:b/>
                <w:lang w:val="en-US" w:eastAsia="zh-CN"/>
              </w:rPr>
            </w:pPr>
            <w:r w:rsidRPr="00F704D0">
              <w:rPr>
                <w:rFonts w:asciiTheme="minorHAnsi" w:eastAsia="SimSun" w:hAnsiTheme="minorHAnsi"/>
                <w:b/>
                <w:lang w:eastAsia="zh-CN"/>
              </w:rPr>
              <w:t>电信标准化局第</w:t>
            </w:r>
            <w:r w:rsidRPr="00F704D0">
              <w:rPr>
                <w:rFonts w:asciiTheme="minorHAnsi" w:hAnsiTheme="minorHAnsi"/>
                <w:b/>
                <w:lang w:val="fr-CH" w:eastAsia="zh-CN"/>
              </w:rPr>
              <w:t>111</w:t>
            </w:r>
            <w:r w:rsidRPr="00F704D0">
              <w:rPr>
                <w:rFonts w:asciiTheme="minorHAnsi" w:eastAsia="SimSun" w:hAnsiTheme="minorHAnsi"/>
                <w:b/>
                <w:lang w:eastAsia="zh-CN"/>
              </w:rPr>
              <w:t>号通函</w:t>
            </w:r>
            <w:r w:rsidRPr="00F704D0">
              <w:rPr>
                <w:rFonts w:asciiTheme="minorHAnsi" w:eastAsia="SimSun" w:hAnsiTheme="minorHAnsi"/>
                <w:b/>
                <w:lang w:val="en-US" w:eastAsia="zh-CN"/>
              </w:rPr>
              <w:br/>
            </w:r>
            <w:r w:rsidRPr="00F704D0">
              <w:rPr>
                <w:rFonts w:asciiTheme="minorHAnsi" w:hAnsiTheme="minorHAnsi"/>
                <w:lang w:val="fr-CH"/>
              </w:rPr>
              <w:t>TSB Events/MA</w:t>
            </w:r>
          </w:p>
        </w:tc>
        <w:tc>
          <w:tcPr>
            <w:tcW w:w="4741" w:type="dxa"/>
            <w:gridSpan w:val="2"/>
            <w:vMerge w:val="restart"/>
          </w:tcPr>
          <w:p w14:paraId="3E7B215B" w14:textId="5CBFBA34"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eastAsia="SimSun" w:hAnsiTheme="minorHAnsi"/>
                <w:b/>
                <w:bCs/>
                <w:lang w:eastAsia="zh-CN"/>
              </w:rPr>
            </w:pPr>
            <w:r w:rsidRPr="00F704D0">
              <w:rPr>
                <w:rFonts w:asciiTheme="minorHAnsi" w:eastAsia="SimSun" w:hAnsiTheme="minorHAnsi"/>
                <w:b/>
                <w:bCs/>
                <w:lang w:eastAsia="zh-CN"/>
              </w:rPr>
              <w:t>致：</w:t>
            </w:r>
          </w:p>
          <w:p w14:paraId="14BB8823" w14:textId="77777777" w:rsidR="00054043" w:rsidRPr="00F704D0" w:rsidRDefault="00054043" w:rsidP="007E3FD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r w:rsidRPr="00F704D0">
              <w:rPr>
                <w:rFonts w:asciiTheme="minorHAnsi" w:eastAsia="SimSun" w:hAnsiTheme="minorHAnsi"/>
                <w:lang w:eastAsia="zh-CN"/>
              </w:rPr>
              <w:t>–</w:t>
            </w:r>
            <w:r w:rsidRPr="00F704D0">
              <w:rPr>
                <w:rFonts w:asciiTheme="minorHAnsi" w:eastAsia="SimSun" w:hAnsiTheme="minorHAnsi"/>
                <w:lang w:eastAsia="zh-CN"/>
              </w:rPr>
              <w:tab/>
            </w:r>
            <w:r w:rsidRPr="00F704D0">
              <w:rPr>
                <w:rFonts w:asciiTheme="minorHAnsi" w:hAnsiTheme="minorHAnsi"/>
                <w:lang w:eastAsia="zh-CN"/>
              </w:rPr>
              <w:t>国际电联各成员国主管部门；</w:t>
            </w:r>
          </w:p>
          <w:p w14:paraId="796265A7" w14:textId="41BE45ED" w:rsidR="00054043" w:rsidRPr="00F704D0" w:rsidRDefault="00054043" w:rsidP="007E3FD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bookmarkStart w:id="0" w:name="lt_pId024"/>
            <w:r w:rsidRPr="00F704D0">
              <w:rPr>
                <w:rFonts w:asciiTheme="minorHAnsi" w:eastAsia="SimSun" w:hAnsiTheme="minorHAnsi"/>
                <w:lang w:eastAsia="zh-CN"/>
              </w:rPr>
              <w:t>–</w:t>
            </w:r>
            <w:r w:rsidRPr="00F704D0">
              <w:rPr>
                <w:rFonts w:asciiTheme="minorHAnsi" w:eastAsia="SimSun" w:hAnsiTheme="minorHAnsi"/>
                <w:lang w:eastAsia="zh-CN"/>
              </w:rPr>
              <w:tab/>
              <w:t>ITU-T</w:t>
            </w:r>
            <w:r w:rsidRPr="00F704D0">
              <w:rPr>
                <w:rFonts w:asciiTheme="minorHAnsi" w:eastAsia="SimSun" w:hAnsiTheme="minorHAnsi"/>
                <w:lang w:eastAsia="zh-CN"/>
              </w:rPr>
              <w:t>部门成员；</w:t>
            </w:r>
            <w:bookmarkEnd w:id="0"/>
          </w:p>
          <w:p w14:paraId="4EE2A7AF" w14:textId="3B8D76E1" w:rsidR="00054043" w:rsidRPr="00F704D0" w:rsidRDefault="00054043" w:rsidP="007E3FD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cs="Microsoft YaHei"/>
                <w:lang w:eastAsia="zh-CN"/>
              </w:rPr>
            </w:pPr>
            <w:r w:rsidRPr="00F704D0">
              <w:rPr>
                <w:rFonts w:asciiTheme="minorHAnsi" w:eastAsia="SimSun" w:hAnsiTheme="minorHAnsi"/>
                <w:lang w:eastAsia="zh-CN"/>
              </w:rPr>
              <w:t>–</w:t>
            </w:r>
            <w:r w:rsidRPr="00F704D0">
              <w:rPr>
                <w:rFonts w:asciiTheme="minorHAnsi" w:eastAsia="SimSun" w:hAnsiTheme="minorHAnsi"/>
                <w:lang w:eastAsia="zh-CN"/>
              </w:rPr>
              <w:tab/>
            </w:r>
            <w:r w:rsidRPr="00F704D0">
              <w:rPr>
                <w:rFonts w:asciiTheme="minorHAnsi" w:eastAsia="SimSun" w:hAnsiTheme="minorHAnsi" w:cs="Microsoft YaHei"/>
                <w:lang w:eastAsia="zh-CN"/>
              </w:rPr>
              <w:t>ITU-T</w:t>
            </w:r>
            <w:r w:rsidRPr="00F704D0">
              <w:rPr>
                <w:rFonts w:asciiTheme="minorHAnsi" w:eastAsia="SimSun" w:hAnsiTheme="minorHAnsi" w:cs="Microsoft YaHei"/>
                <w:lang w:eastAsia="zh-CN"/>
              </w:rPr>
              <w:t>部门准成员；</w:t>
            </w:r>
          </w:p>
          <w:p w14:paraId="425739BA" w14:textId="1E98E94D" w:rsidR="00054043" w:rsidRPr="00F704D0" w:rsidRDefault="00054043" w:rsidP="007E3FD7">
            <w:pPr>
              <w:tabs>
                <w:tab w:val="left" w:pos="284"/>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r w:rsidRPr="00F704D0">
              <w:rPr>
                <w:rFonts w:asciiTheme="minorHAnsi" w:eastAsia="SimSun" w:hAnsiTheme="minorHAnsi"/>
                <w:lang w:eastAsia="zh-CN"/>
              </w:rPr>
              <w:t>–</w:t>
            </w:r>
            <w:r w:rsidRPr="00F704D0">
              <w:rPr>
                <w:rFonts w:asciiTheme="minorHAnsi" w:eastAsia="SimSun" w:hAnsiTheme="minorHAnsi"/>
                <w:lang w:eastAsia="zh-CN"/>
              </w:rPr>
              <w:tab/>
            </w:r>
            <w:r w:rsidRPr="00F704D0">
              <w:rPr>
                <w:rFonts w:asciiTheme="minorHAnsi" w:hAnsiTheme="minorHAnsi" w:cs="Microsoft YaHei"/>
                <w:lang w:eastAsia="zh-CN"/>
              </w:rPr>
              <w:t>国际电联学术成员</w:t>
            </w:r>
          </w:p>
          <w:p w14:paraId="6CC3B6B2" w14:textId="6847D3B1"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asciiTheme="minorHAnsi" w:eastAsia="SimSun" w:hAnsiTheme="minorHAnsi"/>
                <w:szCs w:val="24"/>
                <w:lang w:val="en-US" w:eastAsia="zh-CN"/>
              </w:rPr>
            </w:pPr>
          </w:p>
        </w:tc>
      </w:tr>
      <w:tr w:rsidR="00054043" w:rsidRPr="00F704D0" w14:paraId="2B93E06B" w14:textId="77777777" w:rsidTr="00054043">
        <w:trPr>
          <w:cantSplit/>
          <w:trHeight w:val="221"/>
        </w:trPr>
        <w:tc>
          <w:tcPr>
            <w:tcW w:w="1442" w:type="dxa"/>
            <w:gridSpan w:val="2"/>
          </w:tcPr>
          <w:p w14:paraId="064D593F" w14:textId="2FCC9391" w:rsidR="00054043" w:rsidRPr="00F704D0" w:rsidRDefault="00054043" w:rsidP="007E3FD7">
            <w:pPr>
              <w:pStyle w:val="Tabletext"/>
              <w:tabs>
                <w:tab w:val="clear" w:pos="794"/>
                <w:tab w:val="clear" w:pos="1191"/>
                <w:tab w:val="clear" w:pos="1588"/>
                <w:tab w:val="left" w:pos="1134"/>
                <w:tab w:val="left" w:pos="1871"/>
                <w:tab w:val="left" w:pos="2268"/>
              </w:tabs>
              <w:rPr>
                <w:rFonts w:asciiTheme="minorHAnsi" w:eastAsia="SimSun" w:hAnsiTheme="minorHAnsi"/>
                <w:b/>
                <w:bCs/>
                <w:lang w:eastAsia="zh-CN"/>
              </w:rPr>
            </w:pPr>
            <w:r w:rsidRPr="00F704D0">
              <w:rPr>
                <w:rFonts w:asciiTheme="minorHAnsi" w:eastAsia="SimSun" w:hAnsiTheme="minorHAnsi"/>
                <w:b/>
                <w:lang w:eastAsia="zh-CN"/>
              </w:rPr>
              <w:t>联系人：</w:t>
            </w:r>
          </w:p>
        </w:tc>
        <w:tc>
          <w:tcPr>
            <w:tcW w:w="3598" w:type="dxa"/>
          </w:tcPr>
          <w:p w14:paraId="60658AD2" w14:textId="022439B2"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lang w:eastAsia="zh-CN"/>
              </w:rPr>
            </w:pPr>
            <w:r w:rsidRPr="00F704D0">
              <w:rPr>
                <w:rFonts w:asciiTheme="minorHAnsi" w:hAnsiTheme="minorHAnsi"/>
                <w:b/>
              </w:rPr>
              <w:t>Martin Adolph</w:t>
            </w:r>
          </w:p>
        </w:tc>
        <w:tc>
          <w:tcPr>
            <w:tcW w:w="4741" w:type="dxa"/>
            <w:gridSpan w:val="2"/>
            <w:vMerge/>
          </w:tcPr>
          <w:p w14:paraId="328B7853" w14:textId="77777777"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asciiTheme="minorHAnsi" w:eastAsia="SimSun" w:hAnsiTheme="minorHAnsi"/>
                <w:lang w:eastAsia="zh-CN"/>
              </w:rPr>
            </w:pPr>
          </w:p>
        </w:tc>
      </w:tr>
      <w:tr w:rsidR="00054043" w:rsidRPr="00F704D0" w14:paraId="378B5651" w14:textId="77777777" w:rsidTr="00054043">
        <w:trPr>
          <w:cantSplit/>
          <w:trHeight w:val="338"/>
        </w:trPr>
        <w:tc>
          <w:tcPr>
            <w:tcW w:w="1442" w:type="dxa"/>
            <w:gridSpan w:val="2"/>
          </w:tcPr>
          <w:p w14:paraId="631541A9" w14:textId="7E06EAD2"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b/>
                <w:bCs/>
                <w:lang w:eastAsia="zh-CN"/>
              </w:rPr>
            </w:pPr>
            <w:r w:rsidRPr="00F704D0">
              <w:rPr>
                <w:rFonts w:asciiTheme="minorHAnsi" w:eastAsia="SimSun" w:hAnsiTheme="minorHAnsi"/>
                <w:b/>
                <w:bCs/>
                <w:lang w:eastAsia="zh-CN"/>
              </w:rPr>
              <w:t>电话：</w:t>
            </w:r>
          </w:p>
        </w:tc>
        <w:tc>
          <w:tcPr>
            <w:tcW w:w="3598" w:type="dxa"/>
          </w:tcPr>
          <w:p w14:paraId="4184D39A" w14:textId="55FA807F"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lang w:eastAsia="zh-CN"/>
              </w:rPr>
            </w:pPr>
            <w:r w:rsidRPr="00F704D0">
              <w:rPr>
                <w:rFonts w:asciiTheme="minorHAnsi" w:hAnsiTheme="minorHAnsi"/>
              </w:rPr>
              <w:t>+41 22 730 6320</w:t>
            </w:r>
          </w:p>
        </w:tc>
        <w:tc>
          <w:tcPr>
            <w:tcW w:w="4741" w:type="dxa"/>
            <w:gridSpan w:val="2"/>
            <w:vMerge/>
          </w:tcPr>
          <w:p w14:paraId="1FB6814E" w14:textId="77777777"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asciiTheme="minorHAnsi" w:eastAsia="SimSun" w:hAnsiTheme="minorHAnsi"/>
                <w:lang w:eastAsia="zh-CN"/>
              </w:rPr>
            </w:pPr>
          </w:p>
        </w:tc>
      </w:tr>
      <w:tr w:rsidR="00054043" w:rsidRPr="00F704D0" w14:paraId="766A3F76" w14:textId="77777777" w:rsidTr="00054043">
        <w:trPr>
          <w:cantSplit/>
          <w:trHeight w:val="501"/>
        </w:trPr>
        <w:tc>
          <w:tcPr>
            <w:tcW w:w="1442" w:type="dxa"/>
            <w:gridSpan w:val="2"/>
          </w:tcPr>
          <w:p w14:paraId="6502A1AA" w14:textId="68437337"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b/>
                <w:bCs/>
                <w:lang w:val="en-US" w:eastAsia="zh-CN"/>
              </w:rPr>
            </w:pPr>
            <w:r w:rsidRPr="00F704D0">
              <w:rPr>
                <w:rFonts w:asciiTheme="minorHAnsi" w:eastAsia="SimSun" w:hAnsiTheme="minorHAnsi"/>
                <w:b/>
                <w:bCs/>
                <w:lang w:eastAsia="zh-CN"/>
              </w:rPr>
              <w:t>传真：</w:t>
            </w:r>
          </w:p>
        </w:tc>
        <w:tc>
          <w:tcPr>
            <w:tcW w:w="3598" w:type="dxa"/>
          </w:tcPr>
          <w:p w14:paraId="3100E428" w14:textId="7042AFE1"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rPr>
            </w:pPr>
            <w:r w:rsidRPr="00F704D0">
              <w:rPr>
                <w:rFonts w:asciiTheme="minorHAnsi" w:hAnsiTheme="minorHAnsi"/>
              </w:rPr>
              <w:t>+41 22 730 5853</w:t>
            </w:r>
          </w:p>
        </w:tc>
        <w:tc>
          <w:tcPr>
            <w:tcW w:w="4741" w:type="dxa"/>
            <w:gridSpan w:val="2"/>
            <w:vMerge/>
          </w:tcPr>
          <w:p w14:paraId="0A3D8D81" w14:textId="77777777"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asciiTheme="minorHAnsi" w:eastAsia="SimSun" w:hAnsiTheme="minorHAnsi"/>
                <w:lang w:eastAsia="zh-CN"/>
              </w:rPr>
            </w:pPr>
          </w:p>
        </w:tc>
      </w:tr>
      <w:tr w:rsidR="00054043" w:rsidRPr="00F704D0" w14:paraId="41FF1902" w14:textId="77777777" w:rsidTr="00054043">
        <w:trPr>
          <w:cantSplit/>
          <w:trHeight w:val="1652"/>
        </w:trPr>
        <w:tc>
          <w:tcPr>
            <w:tcW w:w="1442" w:type="dxa"/>
            <w:gridSpan w:val="2"/>
          </w:tcPr>
          <w:p w14:paraId="777B381D" w14:textId="61987234"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b/>
                <w:bCs/>
                <w:lang w:eastAsia="zh-CN"/>
              </w:rPr>
            </w:pPr>
            <w:r w:rsidRPr="00F704D0">
              <w:rPr>
                <w:rFonts w:asciiTheme="minorHAnsi" w:eastAsia="SimSun" w:hAnsiTheme="minorHAnsi"/>
                <w:b/>
                <w:bCs/>
                <w:lang w:eastAsia="zh-CN"/>
              </w:rPr>
              <w:t>电子邮件：</w:t>
            </w:r>
          </w:p>
        </w:tc>
        <w:tc>
          <w:tcPr>
            <w:tcW w:w="3598" w:type="dxa"/>
          </w:tcPr>
          <w:p w14:paraId="1485E9DC" w14:textId="3FBD50A9" w:rsidR="00054043" w:rsidRPr="00F704D0" w:rsidRDefault="00F704D0"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lang w:eastAsia="zh-CN"/>
              </w:rPr>
            </w:pPr>
            <w:hyperlink r:id="rId9" w:history="1">
              <w:r w:rsidR="00054043" w:rsidRPr="00F704D0">
                <w:rPr>
                  <w:rStyle w:val="Hyperlink"/>
                  <w:rFonts w:asciiTheme="minorHAnsi" w:hAnsiTheme="minorHAnsi"/>
                  <w:szCs w:val="22"/>
                </w:rPr>
                <w:t>tsbevents@itu.int</w:t>
              </w:r>
            </w:hyperlink>
          </w:p>
        </w:tc>
        <w:tc>
          <w:tcPr>
            <w:tcW w:w="4741" w:type="dxa"/>
            <w:gridSpan w:val="2"/>
          </w:tcPr>
          <w:p w14:paraId="70695B69" w14:textId="77777777"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eastAsia="SimSun" w:hAnsiTheme="minorHAnsi"/>
                <w:b/>
                <w:bCs/>
                <w:lang w:eastAsia="zh-CN"/>
              </w:rPr>
            </w:pPr>
            <w:r w:rsidRPr="00F704D0">
              <w:rPr>
                <w:rFonts w:asciiTheme="minorHAnsi" w:eastAsia="SimSun" w:hAnsiTheme="minorHAnsi"/>
                <w:b/>
                <w:bCs/>
                <w:lang w:eastAsia="zh-CN"/>
              </w:rPr>
              <w:t>抄送：</w:t>
            </w:r>
          </w:p>
          <w:p w14:paraId="2568C8F7" w14:textId="5BAAC7C2" w:rsidR="00054043" w:rsidRPr="00F704D0" w:rsidRDefault="00054043" w:rsidP="007E3FD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r w:rsidRPr="00F704D0">
              <w:rPr>
                <w:rFonts w:asciiTheme="minorHAnsi" w:eastAsia="SimSun" w:hAnsiTheme="minorHAnsi"/>
                <w:lang w:eastAsia="zh-CN"/>
              </w:rPr>
              <w:t>–</w:t>
            </w:r>
            <w:r w:rsidRPr="00F704D0">
              <w:rPr>
                <w:rFonts w:asciiTheme="minorHAnsi" w:eastAsia="SimSun" w:hAnsiTheme="minorHAnsi"/>
                <w:lang w:eastAsia="zh-CN"/>
              </w:rPr>
              <w:tab/>
            </w:r>
            <w:r w:rsidRPr="00F704D0">
              <w:rPr>
                <w:rFonts w:asciiTheme="minorHAnsi" w:hAnsiTheme="minorHAnsi"/>
                <w:lang w:eastAsia="zh-CN"/>
              </w:rPr>
              <w:t>ITU-T</w:t>
            </w:r>
            <w:r w:rsidRPr="00F704D0">
              <w:rPr>
                <w:rFonts w:asciiTheme="minorHAnsi" w:hAnsiTheme="minorHAnsi"/>
                <w:lang w:eastAsia="zh-CN"/>
              </w:rPr>
              <w:t>各研究组正副主席；</w:t>
            </w:r>
          </w:p>
          <w:p w14:paraId="3FF26B45" w14:textId="7C53C3CF" w:rsidR="00054043" w:rsidRPr="00F704D0" w:rsidRDefault="00054043" w:rsidP="007E3FD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r w:rsidRPr="00F704D0">
              <w:rPr>
                <w:rFonts w:asciiTheme="minorHAnsi" w:eastAsia="SimSun" w:hAnsiTheme="minorHAnsi"/>
                <w:lang w:eastAsia="zh-CN"/>
              </w:rPr>
              <w:t>–</w:t>
            </w:r>
            <w:r w:rsidRPr="00F704D0">
              <w:rPr>
                <w:rFonts w:asciiTheme="minorHAnsi" w:eastAsia="SimSun" w:hAnsiTheme="minorHAnsi"/>
                <w:lang w:eastAsia="zh-CN"/>
              </w:rPr>
              <w:tab/>
            </w:r>
            <w:r w:rsidRPr="00F704D0">
              <w:rPr>
                <w:rFonts w:asciiTheme="minorHAnsi" w:hAnsiTheme="minorHAnsi"/>
                <w:lang w:eastAsia="zh-CN"/>
              </w:rPr>
              <w:t>电信发展局主任；</w:t>
            </w:r>
          </w:p>
          <w:p w14:paraId="520A111A" w14:textId="769895E2" w:rsidR="00054043" w:rsidRPr="00F704D0" w:rsidRDefault="00054043" w:rsidP="007E3FD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r w:rsidRPr="00F704D0">
              <w:rPr>
                <w:rFonts w:asciiTheme="minorHAnsi" w:eastAsia="SimSun" w:hAnsiTheme="minorHAnsi"/>
                <w:lang w:eastAsia="zh-CN"/>
              </w:rPr>
              <w:t>–</w:t>
            </w:r>
            <w:r w:rsidRPr="00F704D0">
              <w:rPr>
                <w:rFonts w:asciiTheme="minorHAnsi" w:eastAsia="SimSun" w:hAnsiTheme="minorHAnsi"/>
                <w:lang w:eastAsia="zh-CN"/>
              </w:rPr>
              <w:tab/>
            </w:r>
            <w:r w:rsidRPr="00F704D0">
              <w:rPr>
                <w:rFonts w:asciiTheme="minorHAnsi" w:hAnsiTheme="minorHAnsi"/>
                <w:lang w:eastAsia="zh-CN"/>
              </w:rPr>
              <w:t>无线电通信局主任</w:t>
            </w:r>
          </w:p>
          <w:p w14:paraId="7DC9CE5F" w14:textId="12BF378E" w:rsidR="00054043" w:rsidRPr="00F704D0" w:rsidRDefault="00054043" w:rsidP="007E3FD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asciiTheme="minorHAnsi" w:eastAsia="SimSun" w:hAnsiTheme="minorHAnsi"/>
                <w:lang w:eastAsia="zh-CN"/>
              </w:rPr>
            </w:pPr>
          </w:p>
        </w:tc>
      </w:tr>
      <w:tr w:rsidR="00054043" w:rsidRPr="00F704D0" w14:paraId="6AED4C3F" w14:textId="77777777" w:rsidTr="00054043">
        <w:trPr>
          <w:cantSplit/>
          <w:trHeight w:val="618"/>
        </w:trPr>
        <w:tc>
          <w:tcPr>
            <w:tcW w:w="1442" w:type="dxa"/>
            <w:gridSpan w:val="2"/>
          </w:tcPr>
          <w:p w14:paraId="726F3D5C" w14:textId="77777777" w:rsidR="00054043" w:rsidRPr="00F704D0" w:rsidRDefault="00054043"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b/>
                <w:lang w:eastAsia="zh-CN"/>
              </w:rPr>
            </w:pPr>
            <w:r w:rsidRPr="00F704D0">
              <w:rPr>
                <w:rFonts w:asciiTheme="minorHAnsi" w:eastAsia="SimSun" w:hAnsiTheme="minorHAnsi"/>
                <w:b/>
                <w:lang w:eastAsia="zh-CN"/>
              </w:rPr>
              <w:t>事由：</w:t>
            </w:r>
          </w:p>
        </w:tc>
        <w:tc>
          <w:tcPr>
            <w:tcW w:w="8339" w:type="dxa"/>
            <w:gridSpan w:val="3"/>
          </w:tcPr>
          <w:p w14:paraId="3091F83F" w14:textId="23CECE31" w:rsidR="00054043" w:rsidRPr="00F704D0" w:rsidRDefault="00162B1D" w:rsidP="007E3F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b/>
                <w:lang w:eastAsia="zh-CN"/>
              </w:rPr>
            </w:pPr>
            <w:r w:rsidRPr="00F704D0">
              <w:rPr>
                <w:rFonts w:asciiTheme="minorHAnsi" w:hAnsiTheme="minorHAnsi"/>
                <w:b/>
                <w:bCs/>
                <w:lang w:val="en-US" w:eastAsia="zh-CN"/>
              </w:rPr>
              <w:t>国际电联</w:t>
            </w:r>
            <w:r w:rsidR="00F704D0" w:rsidRPr="00F704D0">
              <w:rPr>
                <w:rFonts w:ascii="SimSun" w:eastAsia="SimSun" w:hAnsi="SimSun"/>
                <w:b/>
                <w:bCs/>
                <w:lang w:val="en-US" w:eastAsia="zh-CN"/>
              </w:rPr>
              <w:t>“</w:t>
            </w:r>
            <w:r w:rsidR="00054043" w:rsidRPr="00F704D0">
              <w:rPr>
                <w:rFonts w:asciiTheme="minorHAnsi" w:hAnsiTheme="minorHAnsi"/>
                <w:b/>
                <w:bCs/>
                <w:lang w:val="en-US" w:eastAsia="zh-CN"/>
              </w:rPr>
              <w:t>电信服务质量监管框架和经验驱动型联网</w:t>
            </w:r>
            <w:r w:rsidR="00F704D0" w:rsidRPr="00F704D0">
              <w:rPr>
                <w:rFonts w:ascii="SimSun" w:eastAsia="SimSun" w:hAnsi="SimSun"/>
                <w:b/>
                <w:bCs/>
                <w:lang w:val="en-US" w:eastAsia="zh-CN"/>
              </w:rPr>
              <w:t>”</w:t>
            </w:r>
            <w:r w:rsidR="00785012" w:rsidRPr="00F704D0">
              <w:rPr>
                <w:rFonts w:asciiTheme="minorHAnsi" w:hAnsiTheme="minorHAnsi"/>
                <w:b/>
                <w:bCs/>
                <w:lang w:val="en-US" w:eastAsia="zh-CN"/>
              </w:rPr>
              <w:t>讲习班</w:t>
            </w:r>
            <w:r w:rsidRPr="00F704D0">
              <w:rPr>
                <w:rFonts w:asciiTheme="minorHAnsi" w:hAnsiTheme="minorHAnsi"/>
                <w:b/>
                <w:bCs/>
                <w:lang w:val="en-US" w:eastAsia="zh-CN"/>
              </w:rPr>
              <w:br/>
            </w:r>
            <w:r w:rsidRPr="00F704D0">
              <w:rPr>
                <w:rFonts w:asciiTheme="minorHAnsi" w:hAnsiTheme="minorHAnsi"/>
                <w:b/>
                <w:bCs/>
                <w:lang w:val="en-US" w:eastAsia="zh-CN"/>
              </w:rPr>
              <w:t>（</w:t>
            </w:r>
            <w:r w:rsidRPr="00F704D0">
              <w:rPr>
                <w:rFonts w:asciiTheme="minorHAnsi" w:hAnsiTheme="minorHAnsi"/>
                <w:b/>
                <w:bCs/>
                <w:lang w:eastAsia="zh-CN"/>
              </w:rPr>
              <w:t>2018</w:t>
            </w:r>
            <w:r w:rsidRPr="00F704D0">
              <w:rPr>
                <w:rFonts w:asciiTheme="minorHAnsi" w:hAnsiTheme="minorHAnsi"/>
                <w:b/>
                <w:bCs/>
                <w:lang w:eastAsia="zh-CN"/>
              </w:rPr>
              <w:t>年</w:t>
            </w:r>
            <w:r w:rsidRPr="00F704D0">
              <w:rPr>
                <w:rFonts w:asciiTheme="minorHAnsi" w:hAnsiTheme="minorHAnsi"/>
                <w:b/>
                <w:bCs/>
                <w:lang w:eastAsia="zh-CN"/>
              </w:rPr>
              <w:t>11</w:t>
            </w:r>
            <w:r w:rsidRPr="00F704D0">
              <w:rPr>
                <w:rFonts w:asciiTheme="minorHAnsi" w:hAnsiTheme="minorHAnsi"/>
                <w:b/>
                <w:bCs/>
                <w:lang w:eastAsia="zh-CN"/>
              </w:rPr>
              <w:t>月</w:t>
            </w:r>
            <w:r w:rsidRPr="00F704D0">
              <w:rPr>
                <w:rFonts w:asciiTheme="minorHAnsi" w:hAnsiTheme="minorHAnsi"/>
                <w:b/>
                <w:bCs/>
                <w:lang w:eastAsia="zh-CN"/>
              </w:rPr>
              <w:t>26</w:t>
            </w:r>
            <w:r w:rsidRPr="00F704D0">
              <w:rPr>
                <w:rFonts w:asciiTheme="minorHAnsi" w:hAnsiTheme="minorHAnsi"/>
                <w:b/>
                <w:bCs/>
                <w:lang w:eastAsia="zh-CN"/>
              </w:rPr>
              <w:t>日，瑞士日内瓦</w:t>
            </w:r>
            <w:r w:rsidRPr="00F704D0">
              <w:rPr>
                <w:rFonts w:asciiTheme="minorHAnsi" w:hAnsiTheme="minorHAnsi"/>
                <w:b/>
                <w:bCs/>
                <w:lang w:val="en-US" w:eastAsia="zh-CN"/>
              </w:rPr>
              <w:t>）</w:t>
            </w:r>
          </w:p>
        </w:tc>
      </w:tr>
    </w:tbl>
    <w:p w14:paraId="2C92F20B" w14:textId="77777777" w:rsidR="007B42E4" w:rsidRPr="00F704D0" w:rsidRDefault="007B42E4" w:rsidP="007E3FD7">
      <w:pPr>
        <w:spacing w:before="720"/>
        <w:rPr>
          <w:rFonts w:asciiTheme="minorHAnsi" w:eastAsia="SimSun" w:hAnsiTheme="minorHAnsi"/>
          <w:lang w:eastAsia="zh-CN"/>
        </w:rPr>
      </w:pPr>
      <w:r w:rsidRPr="00F704D0">
        <w:rPr>
          <w:rFonts w:asciiTheme="minorHAnsi" w:eastAsia="SimSun" w:hAnsiTheme="minorHAnsi"/>
          <w:lang w:eastAsia="zh-CN"/>
        </w:rPr>
        <w:t>尊敬的先生</w:t>
      </w:r>
      <w:r w:rsidRPr="00F704D0">
        <w:rPr>
          <w:rFonts w:asciiTheme="minorHAnsi" w:eastAsia="SimSun" w:hAnsiTheme="minorHAnsi"/>
          <w:lang w:eastAsia="zh-CN"/>
        </w:rPr>
        <w:t>/</w:t>
      </w:r>
      <w:r w:rsidRPr="00F704D0">
        <w:rPr>
          <w:rFonts w:asciiTheme="minorHAnsi" w:eastAsia="SimSun" w:hAnsiTheme="minorHAnsi"/>
          <w:lang w:eastAsia="zh-CN"/>
        </w:rPr>
        <w:t>女士：</w:t>
      </w:r>
    </w:p>
    <w:p w14:paraId="21AA866F" w14:textId="4DF99932" w:rsidR="00377202" w:rsidRPr="00F704D0" w:rsidRDefault="00377202" w:rsidP="007E3FD7">
      <w:pPr>
        <w:tabs>
          <w:tab w:val="left" w:pos="567"/>
        </w:tabs>
        <w:rPr>
          <w:rFonts w:asciiTheme="minorHAnsi" w:hAnsiTheme="minorHAnsi"/>
          <w:lang w:eastAsia="zh-CN"/>
        </w:rPr>
      </w:pPr>
      <w:r w:rsidRPr="00F704D0">
        <w:rPr>
          <w:rFonts w:asciiTheme="minorHAnsi" w:hAnsiTheme="minorHAnsi"/>
          <w:lang w:eastAsia="zh-CN"/>
        </w:rPr>
        <w:t>1</w:t>
      </w:r>
      <w:r w:rsidRPr="00F704D0">
        <w:rPr>
          <w:rFonts w:asciiTheme="minorHAnsi" w:hAnsiTheme="minorHAnsi"/>
          <w:lang w:eastAsia="zh-CN"/>
        </w:rPr>
        <w:tab/>
      </w:r>
      <w:r w:rsidR="00785012" w:rsidRPr="00F704D0">
        <w:rPr>
          <w:rFonts w:asciiTheme="minorHAnsi" w:hAnsiTheme="minorHAnsi"/>
          <w:lang w:eastAsia="zh-CN"/>
        </w:rPr>
        <w:t>谨在此通知您，</w:t>
      </w:r>
      <w:r w:rsidR="00785012" w:rsidRPr="00F704D0">
        <w:rPr>
          <w:rFonts w:asciiTheme="minorHAnsi" w:hAnsiTheme="minorHAnsi"/>
          <w:b/>
          <w:bCs/>
          <w:lang w:eastAsia="zh-CN"/>
        </w:rPr>
        <w:t>国际电联</w:t>
      </w:r>
      <w:r w:rsidR="00F704D0" w:rsidRPr="00F704D0">
        <w:rPr>
          <w:rFonts w:ascii="SimSun" w:eastAsia="SimSun" w:hAnsi="SimSun"/>
          <w:b/>
          <w:bCs/>
          <w:lang w:eastAsia="zh-CN"/>
        </w:rPr>
        <w:t>“</w:t>
      </w:r>
      <w:r w:rsidR="00785012" w:rsidRPr="00F704D0">
        <w:rPr>
          <w:rFonts w:asciiTheme="minorHAnsi" w:hAnsiTheme="minorHAnsi"/>
          <w:b/>
          <w:bCs/>
          <w:lang w:eastAsia="zh-CN"/>
        </w:rPr>
        <w:t>电信服务质量监管框架和经验驱动型联网</w:t>
      </w:r>
      <w:r w:rsidR="00F704D0" w:rsidRPr="00F704D0">
        <w:rPr>
          <w:rFonts w:ascii="SimSun" w:eastAsia="SimSun" w:hAnsi="SimSun"/>
          <w:b/>
          <w:bCs/>
          <w:lang w:eastAsia="zh-CN"/>
        </w:rPr>
        <w:t>”</w:t>
      </w:r>
      <w:r w:rsidR="00785012" w:rsidRPr="00F704D0">
        <w:rPr>
          <w:rFonts w:asciiTheme="minorHAnsi" w:hAnsiTheme="minorHAnsi"/>
          <w:b/>
          <w:bCs/>
          <w:lang w:eastAsia="zh-CN"/>
        </w:rPr>
        <w:t>讲习班</w:t>
      </w:r>
      <w:r w:rsidR="00785012" w:rsidRPr="00F704D0">
        <w:rPr>
          <w:rFonts w:asciiTheme="minorHAnsi" w:hAnsiTheme="minorHAnsi"/>
          <w:lang w:eastAsia="zh-CN"/>
        </w:rPr>
        <w:t>将于</w:t>
      </w:r>
      <w:r w:rsidR="00785012" w:rsidRPr="00F704D0">
        <w:rPr>
          <w:rFonts w:asciiTheme="minorHAnsi" w:hAnsiTheme="minorHAnsi"/>
          <w:lang w:eastAsia="zh-CN"/>
        </w:rPr>
        <w:t>2018</w:t>
      </w:r>
      <w:r w:rsidR="00785012" w:rsidRPr="00F704D0">
        <w:rPr>
          <w:rFonts w:asciiTheme="minorHAnsi" w:hAnsiTheme="minorHAnsi"/>
          <w:lang w:eastAsia="zh-CN"/>
        </w:rPr>
        <w:t>年</w:t>
      </w:r>
      <w:r w:rsidR="00785012" w:rsidRPr="00F704D0">
        <w:rPr>
          <w:rFonts w:asciiTheme="minorHAnsi" w:hAnsiTheme="minorHAnsi"/>
          <w:lang w:eastAsia="zh-CN"/>
        </w:rPr>
        <w:t>11</w:t>
      </w:r>
      <w:r w:rsidR="00785012" w:rsidRPr="00F704D0">
        <w:rPr>
          <w:rFonts w:asciiTheme="minorHAnsi" w:hAnsiTheme="minorHAnsi"/>
          <w:lang w:eastAsia="zh-CN"/>
        </w:rPr>
        <w:t>月</w:t>
      </w:r>
      <w:r w:rsidR="00785012" w:rsidRPr="00F704D0">
        <w:rPr>
          <w:rFonts w:asciiTheme="minorHAnsi" w:hAnsiTheme="minorHAnsi"/>
          <w:lang w:eastAsia="zh-CN"/>
        </w:rPr>
        <w:t>26</w:t>
      </w:r>
      <w:r w:rsidR="00785012" w:rsidRPr="00F704D0">
        <w:rPr>
          <w:rFonts w:asciiTheme="minorHAnsi" w:hAnsiTheme="minorHAnsi"/>
          <w:lang w:eastAsia="zh-CN"/>
        </w:rPr>
        <w:t>日在瑞士日内瓦国际电联总部举行</w:t>
      </w:r>
      <w:r w:rsidR="002A443A" w:rsidRPr="00F704D0">
        <w:rPr>
          <w:rFonts w:asciiTheme="minorHAnsi" w:hAnsiTheme="minorHAnsi"/>
          <w:lang w:eastAsia="zh-CN"/>
        </w:rPr>
        <w:t>。</w:t>
      </w:r>
    </w:p>
    <w:p w14:paraId="2CA288E4" w14:textId="1B974B6F" w:rsidR="00785012" w:rsidRPr="00F704D0" w:rsidRDefault="00751F4B" w:rsidP="00F704D0">
      <w:pPr>
        <w:ind w:firstLineChars="200" w:firstLine="480"/>
        <w:rPr>
          <w:rFonts w:asciiTheme="minorHAnsi" w:hAnsiTheme="minorHAnsi"/>
          <w:lang w:eastAsia="zh-CN"/>
        </w:rPr>
      </w:pPr>
      <w:r w:rsidRPr="00F704D0">
        <w:rPr>
          <w:rFonts w:asciiTheme="minorHAnsi" w:hAnsiTheme="minorHAnsi"/>
          <w:lang w:eastAsia="zh-CN"/>
        </w:rPr>
        <w:t>在此</w:t>
      </w:r>
      <w:r w:rsidR="00785012" w:rsidRPr="00F704D0">
        <w:rPr>
          <w:rFonts w:asciiTheme="minorHAnsi" w:hAnsiTheme="minorHAnsi"/>
          <w:lang w:eastAsia="zh-CN"/>
        </w:rPr>
        <w:t>讲习班之后</w:t>
      </w:r>
      <w:r w:rsidRPr="00F704D0">
        <w:rPr>
          <w:rFonts w:asciiTheme="minorHAnsi" w:hAnsiTheme="minorHAnsi"/>
          <w:lang w:eastAsia="zh-CN"/>
        </w:rPr>
        <w:t>，</w:t>
      </w:r>
      <w:r w:rsidR="00785012" w:rsidRPr="00F704D0">
        <w:rPr>
          <w:rFonts w:asciiTheme="minorHAnsi" w:hAnsiTheme="minorHAnsi"/>
          <w:lang w:eastAsia="zh-CN"/>
        </w:rPr>
        <w:t>将于</w:t>
      </w:r>
      <w:r w:rsidR="00785012" w:rsidRPr="00F704D0">
        <w:rPr>
          <w:rFonts w:asciiTheme="minorHAnsi" w:hAnsiTheme="minorHAnsi"/>
          <w:lang w:eastAsia="zh-CN"/>
        </w:rPr>
        <w:t>2018</w:t>
      </w:r>
      <w:r w:rsidR="00785012" w:rsidRPr="00F704D0">
        <w:rPr>
          <w:rFonts w:asciiTheme="minorHAnsi" w:hAnsiTheme="minorHAnsi"/>
          <w:lang w:eastAsia="zh-CN"/>
        </w:rPr>
        <w:t>年</w:t>
      </w:r>
      <w:r w:rsidR="00785012" w:rsidRPr="00F704D0">
        <w:rPr>
          <w:rFonts w:asciiTheme="minorHAnsi" w:hAnsiTheme="minorHAnsi"/>
          <w:lang w:eastAsia="zh-CN"/>
        </w:rPr>
        <w:t>11</w:t>
      </w:r>
      <w:r w:rsidR="00785012" w:rsidRPr="00F704D0">
        <w:rPr>
          <w:rFonts w:asciiTheme="minorHAnsi" w:hAnsiTheme="minorHAnsi"/>
          <w:lang w:eastAsia="zh-CN"/>
        </w:rPr>
        <w:t>月</w:t>
      </w:r>
      <w:r w:rsidR="00785012" w:rsidRPr="00F704D0">
        <w:rPr>
          <w:rFonts w:asciiTheme="minorHAnsi" w:hAnsiTheme="minorHAnsi"/>
          <w:lang w:eastAsia="zh-CN"/>
        </w:rPr>
        <w:t>27</w:t>
      </w:r>
      <w:r w:rsidR="00785012" w:rsidRPr="00F704D0">
        <w:rPr>
          <w:rFonts w:asciiTheme="minorHAnsi" w:hAnsiTheme="minorHAnsi"/>
          <w:lang w:eastAsia="zh-CN"/>
        </w:rPr>
        <w:t>日至</w:t>
      </w:r>
      <w:r w:rsidR="00785012" w:rsidRPr="00F704D0">
        <w:rPr>
          <w:rFonts w:asciiTheme="minorHAnsi" w:hAnsiTheme="minorHAnsi"/>
          <w:lang w:eastAsia="zh-CN"/>
        </w:rPr>
        <w:t>12</w:t>
      </w:r>
      <w:r w:rsidR="00785012" w:rsidRPr="00F704D0">
        <w:rPr>
          <w:rFonts w:asciiTheme="minorHAnsi" w:hAnsiTheme="minorHAnsi"/>
          <w:lang w:eastAsia="zh-CN"/>
        </w:rPr>
        <w:t>月</w:t>
      </w:r>
      <w:r w:rsidR="00785012" w:rsidRPr="00F704D0">
        <w:rPr>
          <w:rFonts w:asciiTheme="minorHAnsi" w:hAnsiTheme="minorHAnsi"/>
          <w:lang w:eastAsia="zh-CN"/>
        </w:rPr>
        <w:t>6</w:t>
      </w:r>
      <w:r w:rsidR="00785012" w:rsidRPr="00F704D0">
        <w:rPr>
          <w:rFonts w:asciiTheme="minorHAnsi" w:hAnsiTheme="minorHAnsi"/>
          <w:lang w:eastAsia="zh-CN"/>
        </w:rPr>
        <w:t>日</w:t>
      </w:r>
      <w:r w:rsidRPr="00F704D0">
        <w:rPr>
          <w:rFonts w:asciiTheme="minorHAnsi" w:hAnsiTheme="minorHAnsi"/>
          <w:lang w:eastAsia="zh-CN"/>
        </w:rPr>
        <w:t>在日内瓦</w:t>
      </w:r>
      <w:r w:rsidR="00785012" w:rsidRPr="00F704D0">
        <w:rPr>
          <w:rFonts w:asciiTheme="minorHAnsi" w:hAnsiTheme="minorHAnsi"/>
          <w:lang w:eastAsia="zh-CN"/>
        </w:rPr>
        <w:t>召开</w:t>
      </w:r>
      <w:r w:rsidR="00785012" w:rsidRPr="00F704D0">
        <w:rPr>
          <w:rFonts w:asciiTheme="minorHAnsi" w:hAnsiTheme="minorHAnsi"/>
          <w:lang w:eastAsia="zh-CN"/>
        </w:rPr>
        <w:t>ITU-T</w:t>
      </w:r>
      <w:r w:rsidR="00785012" w:rsidRPr="00F704D0">
        <w:rPr>
          <w:rFonts w:asciiTheme="minorHAnsi" w:hAnsiTheme="minorHAnsi"/>
          <w:lang w:eastAsia="zh-CN"/>
        </w:rPr>
        <w:t>第</w:t>
      </w:r>
      <w:r w:rsidR="00785012" w:rsidRPr="00F704D0">
        <w:rPr>
          <w:rFonts w:asciiTheme="minorHAnsi" w:hAnsiTheme="minorHAnsi"/>
          <w:lang w:eastAsia="zh-CN"/>
        </w:rPr>
        <w:t>12</w:t>
      </w:r>
      <w:r w:rsidR="00785012" w:rsidRPr="00F704D0">
        <w:rPr>
          <w:rFonts w:asciiTheme="minorHAnsi" w:hAnsiTheme="minorHAnsi"/>
          <w:lang w:eastAsia="zh-CN"/>
        </w:rPr>
        <w:t>研究组（</w:t>
      </w:r>
      <w:r w:rsidRPr="00F704D0">
        <w:rPr>
          <w:rFonts w:asciiTheme="minorHAnsi" w:hAnsiTheme="minorHAnsi"/>
          <w:lang w:eastAsia="zh-CN"/>
        </w:rPr>
        <w:t>性能、服务质量和体验质量</w:t>
      </w:r>
      <w:r w:rsidR="00785012" w:rsidRPr="00F704D0">
        <w:rPr>
          <w:rFonts w:asciiTheme="minorHAnsi" w:hAnsiTheme="minorHAnsi"/>
          <w:lang w:eastAsia="zh-CN"/>
        </w:rPr>
        <w:t>）会议</w:t>
      </w:r>
      <w:r w:rsidRPr="00F704D0">
        <w:rPr>
          <w:rFonts w:asciiTheme="minorHAnsi" w:hAnsiTheme="minorHAnsi"/>
          <w:lang w:eastAsia="zh-CN"/>
        </w:rPr>
        <w:t>。</w:t>
      </w:r>
    </w:p>
    <w:p w14:paraId="13155A45" w14:textId="37C776DB" w:rsidR="00162B1D" w:rsidRPr="00F704D0" w:rsidRDefault="00377202" w:rsidP="007E3FD7">
      <w:pPr>
        <w:tabs>
          <w:tab w:val="left" w:pos="567"/>
        </w:tabs>
        <w:rPr>
          <w:rFonts w:asciiTheme="minorHAnsi" w:hAnsiTheme="minorHAnsi"/>
          <w:lang w:eastAsia="zh-CN"/>
        </w:rPr>
      </w:pPr>
      <w:r w:rsidRPr="00F704D0">
        <w:rPr>
          <w:rFonts w:asciiTheme="minorHAnsi" w:hAnsiTheme="minorHAnsi"/>
          <w:lang w:eastAsia="zh-CN"/>
        </w:rPr>
        <w:t>2</w:t>
      </w:r>
      <w:r w:rsidRPr="00F704D0">
        <w:rPr>
          <w:rFonts w:asciiTheme="minorHAnsi" w:hAnsiTheme="minorHAnsi"/>
          <w:lang w:eastAsia="zh-CN"/>
        </w:rPr>
        <w:tab/>
      </w:r>
      <w:r w:rsidR="00751F4B" w:rsidRPr="00F704D0">
        <w:rPr>
          <w:rFonts w:asciiTheme="minorHAnsi" w:hAnsiTheme="minorHAnsi"/>
          <w:lang w:eastAsia="zh-CN"/>
        </w:rPr>
        <w:t>讲习班讨论将仅用英文进行</w:t>
      </w:r>
      <w:r w:rsidR="00A914C1" w:rsidRPr="00F704D0">
        <w:rPr>
          <w:rFonts w:asciiTheme="minorHAnsi" w:hAnsiTheme="minorHAnsi"/>
          <w:lang w:eastAsia="zh-CN"/>
        </w:rPr>
        <w:t>，可</w:t>
      </w:r>
      <w:r w:rsidR="00751F4B" w:rsidRPr="00F704D0">
        <w:rPr>
          <w:rFonts w:asciiTheme="minorHAnsi" w:hAnsiTheme="minorHAnsi"/>
          <w:lang w:eastAsia="zh-CN"/>
        </w:rPr>
        <w:t>远程参会</w:t>
      </w:r>
      <w:r w:rsidR="00A914C1" w:rsidRPr="00F704D0">
        <w:rPr>
          <w:rStyle w:val="Hyperlink"/>
          <w:rFonts w:asciiTheme="minorHAnsi" w:hAnsiTheme="minorHAnsi"/>
          <w:color w:val="auto"/>
          <w:u w:val="none"/>
          <w:lang w:eastAsia="zh-CN"/>
        </w:rPr>
        <w:t>。</w:t>
      </w:r>
    </w:p>
    <w:p w14:paraId="3252858C" w14:textId="20E84507" w:rsidR="00A914C1" w:rsidRPr="00F704D0" w:rsidRDefault="00377202" w:rsidP="007E3FD7">
      <w:pPr>
        <w:tabs>
          <w:tab w:val="left" w:pos="567"/>
        </w:tabs>
        <w:rPr>
          <w:rFonts w:asciiTheme="minorHAnsi" w:hAnsiTheme="minorHAnsi"/>
          <w:lang w:eastAsia="zh-CN"/>
        </w:rPr>
      </w:pPr>
      <w:r w:rsidRPr="00F704D0">
        <w:rPr>
          <w:rFonts w:asciiTheme="minorHAnsi" w:hAnsiTheme="minorHAnsi"/>
          <w:lang w:eastAsia="zh-CN"/>
        </w:rPr>
        <w:t>3</w:t>
      </w:r>
      <w:r w:rsidRPr="00F704D0">
        <w:rPr>
          <w:rFonts w:asciiTheme="minorHAnsi" w:hAnsiTheme="minorHAnsi"/>
          <w:lang w:eastAsia="zh-CN"/>
        </w:rPr>
        <w:tab/>
      </w:r>
      <w:r w:rsidR="00A914C1" w:rsidRPr="00F704D0">
        <w:rPr>
          <w:rFonts w:asciiTheme="minorHAnsi" w:hAnsiTheme="minorHAnsi"/>
          <w:lang w:eastAsia="zh-CN"/>
        </w:rPr>
        <w:t>国际电联成员国、部门成员、部门准成员和学术机构以及</w:t>
      </w:r>
      <w:r w:rsidR="0047686C" w:rsidRPr="00F704D0">
        <w:rPr>
          <w:rFonts w:asciiTheme="minorHAnsi" w:hAnsiTheme="minorHAnsi"/>
          <w:lang w:eastAsia="zh-CN"/>
        </w:rPr>
        <w:t>国际电联成员国中</w:t>
      </w:r>
      <w:r w:rsidR="00A914C1" w:rsidRPr="00F704D0">
        <w:rPr>
          <w:rFonts w:asciiTheme="minorHAnsi" w:hAnsiTheme="minorHAnsi"/>
          <w:lang w:eastAsia="zh-CN"/>
        </w:rPr>
        <w:t>愿参加此工作的任何个人均可参加此讲习班。这里所指的</w:t>
      </w:r>
      <w:r w:rsidR="00A914C1" w:rsidRPr="00F704D0">
        <w:rPr>
          <w:rFonts w:asciiTheme="minorHAnsi" w:hAnsiTheme="minorHAnsi"/>
          <w:lang w:eastAsia="zh-CN"/>
        </w:rPr>
        <w:t>“</w:t>
      </w:r>
      <w:r w:rsidR="00A914C1" w:rsidRPr="00F704D0">
        <w:rPr>
          <w:rFonts w:asciiTheme="minorHAnsi" w:hAnsiTheme="minorHAnsi"/>
          <w:lang w:eastAsia="zh-CN"/>
        </w:rPr>
        <w:t>个人</w:t>
      </w:r>
      <w:r w:rsidR="00A914C1" w:rsidRPr="00F704D0">
        <w:rPr>
          <w:rFonts w:asciiTheme="minorHAnsi" w:hAnsiTheme="minorHAnsi"/>
          <w:lang w:eastAsia="zh-CN"/>
        </w:rPr>
        <w:t>”</w:t>
      </w:r>
      <w:r w:rsidR="00A914C1" w:rsidRPr="00F704D0">
        <w:rPr>
          <w:rFonts w:asciiTheme="minorHAnsi" w:hAnsiTheme="minorHAnsi"/>
          <w:lang w:eastAsia="zh-CN"/>
        </w:rPr>
        <w:t>亦包括作为国际、区域和国家组织成员的个人。讲习班不收取任何费用，但亦不提供与会补贴。</w:t>
      </w:r>
    </w:p>
    <w:p w14:paraId="5ECCCF59" w14:textId="2C002B60" w:rsidR="00162B1D" w:rsidRPr="00F704D0" w:rsidRDefault="00377202" w:rsidP="007E3FD7">
      <w:pPr>
        <w:tabs>
          <w:tab w:val="left" w:pos="567"/>
        </w:tabs>
        <w:rPr>
          <w:rFonts w:asciiTheme="minorHAnsi" w:hAnsiTheme="minorHAnsi"/>
          <w:lang w:eastAsia="zh-CN"/>
        </w:rPr>
      </w:pPr>
      <w:r w:rsidRPr="00F704D0">
        <w:rPr>
          <w:rFonts w:asciiTheme="minorHAnsi" w:hAnsiTheme="minorHAnsi"/>
          <w:lang w:eastAsia="zh-CN"/>
        </w:rPr>
        <w:t>4</w:t>
      </w:r>
      <w:r w:rsidRPr="00F704D0">
        <w:rPr>
          <w:rFonts w:asciiTheme="minorHAnsi" w:hAnsiTheme="minorHAnsi"/>
          <w:lang w:eastAsia="zh-CN"/>
        </w:rPr>
        <w:tab/>
      </w:r>
      <w:r w:rsidR="00A914C1" w:rsidRPr="00F704D0">
        <w:rPr>
          <w:rFonts w:asciiTheme="minorHAnsi" w:hAnsiTheme="minorHAnsi"/>
          <w:lang w:eastAsia="zh-CN"/>
        </w:rPr>
        <w:t>此次讲习班是</w:t>
      </w:r>
      <w:r w:rsidR="00E53BAC" w:rsidRPr="00F704D0">
        <w:rPr>
          <w:rFonts w:asciiTheme="minorHAnsi" w:hAnsiTheme="minorHAnsi"/>
          <w:lang w:eastAsia="zh-CN"/>
        </w:rPr>
        <w:t>为响应</w:t>
      </w:r>
      <w:r w:rsidR="00A914C1" w:rsidRPr="00F704D0">
        <w:rPr>
          <w:rFonts w:asciiTheme="minorHAnsi" w:hAnsiTheme="minorHAnsi"/>
          <w:lang w:eastAsia="zh-CN"/>
        </w:rPr>
        <w:t>WTSA-16</w:t>
      </w:r>
      <w:r w:rsidR="00A914C1" w:rsidRPr="00F704D0">
        <w:rPr>
          <w:rFonts w:asciiTheme="minorHAnsi" w:hAnsiTheme="minorHAnsi"/>
          <w:lang w:eastAsia="zh-CN"/>
        </w:rPr>
        <w:t>第</w:t>
      </w:r>
      <w:r w:rsidR="00A914C1" w:rsidRPr="00F704D0">
        <w:rPr>
          <w:rFonts w:asciiTheme="minorHAnsi" w:hAnsiTheme="minorHAnsi"/>
          <w:lang w:eastAsia="zh-CN"/>
        </w:rPr>
        <w:t>95</w:t>
      </w:r>
      <w:r w:rsidR="00A914C1" w:rsidRPr="00F704D0">
        <w:rPr>
          <w:rFonts w:asciiTheme="minorHAnsi" w:hAnsiTheme="minorHAnsi"/>
          <w:lang w:eastAsia="zh-CN"/>
        </w:rPr>
        <w:t>号决议</w:t>
      </w:r>
      <w:r w:rsidR="00A914C1" w:rsidRPr="00F704D0">
        <w:rPr>
          <w:rFonts w:asciiTheme="minorHAnsi" w:hAnsiTheme="minorHAnsi"/>
          <w:lang w:eastAsia="zh-CN"/>
        </w:rPr>
        <w:t>“</w:t>
      </w:r>
      <w:r w:rsidR="00A914C1" w:rsidRPr="00F704D0">
        <w:rPr>
          <w:rFonts w:asciiTheme="minorHAnsi" w:hAnsiTheme="minorHAnsi"/>
          <w:lang w:eastAsia="zh-CN"/>
        </w:rPr>
        <w:t>国际电联电信标准化部门为提高对服务质量相关最佳做法和政策的认识而推出的举措</w:t>
      </w:r>
      <w:r w:rsidR="00A914C1" w:rsidRPr="00F704D0">
        <w:rPr>
          <w:rFonts w:asciiTheme="minorHAnsi" w:hAnsiTheme="minorHAnsi"/>
          <w:lang w:eastAsia="zh-CN"/>
        </w:rPr>
        <w:t>”</w:t>
      </w:r>
      <w:r w:rsidR="00A914C1" w:rsidRPr="00F704D0">
        <w:rPr>
          <w:rFonts w:asciiTheme="minorHAnsi" w:hAnsiTheme="minorHAnsi"/>
          <w:lang w:eastAsia="zh-CN"/>
        </w:rPr>
        <w:t>举办的。与会者将审议有关国家质量监管框架状况调查的主要结论，并就电信服务质量监管框架的趋势展开讨论。</w:t>
      </w:r>
    </w:p>
    <w:p w14:paraId="17FEDC9B" w14:textId="4E5DA06D" w:rsidR="00E53BAC" w:rsidRPr="00F704D0" w:rsidRDefault="00E53BAC" w:rsidP="007E3FD7">
      <w:pPr>
        <w:ind w:firstLineChars="200" w:firstLine="480"/>
        <w:rPr>
          <w:rFonts w:asciiTheme="minorHAnsi" w:hAnsiTheme="minorHAnsi"/>
          <w:lang w:eastAsia="zh-CN"/>
        </w:rPr>
      </w:pPr>
      <w:r w:rsidRPr="00F704D0">
        <w:rPr>
          <w:rFonts w:asciiTheme="minorHAnsi" w:eastAsia="SimSun" w:hAnsiTheme="minorHAnsi"/>
          <w:szCs w:val="24"/>
          <w:lang w:eastAsia="zh-CN"/>
        </w:rPr>
        <w:t>此外</w:t>
      </w:r>
      <w:r w:rsidRPr="00F704D0">
        <w:rPr>
          <w:rFonts w:asciiTheme="minorHAnsi" w:hAnsiTheme="minorHAnsi"/>
          <w:lang w:eastAsia="zh-CN"/>
        </w:rPr>
        <w:t>，还将阐明体验质量（</w:t>
      </w:r>
      <w:r w:rsidRPr="00F704D0">
        <w:rPr>
          <w:rFonts w:asciiTheme="minorHAnsi" w:hAnsiTheme="minorHAnsi"/>
          <w:lang w:eastAsia="zh-CN"/>
        </w:rPr>
        <w:t>QoE</w:t>
      </w:r>
      <w:r w:rsidRPr="00F704D0">
        <w:rPr>
          <w:rFonts w:asciiTheme="minorHAnsi" w:hAnsiTheme="minorHAnsi"/>
          <w:lang w:eastAsia="zh-CN"/>
        </w:rPr>
        <w:t>）的重要性，就</w:t>
      </w:r>
      <w:r w:rsidR="0047686C" w:rsidRPr="00F704D0">
        <w:rPr>
          <w:rFonts w:asciiTheme="minorHAnsi" w:hAnsiTheme="minorHAnsi"/>
          <w:lang w:eastAsia="zh-CN"/>
        </w:rPr>
        <w:t>相关的</w:t>
      </w:r>
      <w:r w:rsidRPr="00F704D0">
        <w:rPr>
          <w:rFonts w:asciiTheme="minorHAnsi" w:hAnsiTheme="minorHAnsi"/>
          <w:lang w:eastAsia="zh-CN"/>
        </w:rPr>
        <w:t>网络性能指标以及如何利用大数据分析和人工智能来评估</w:t>
      </w:r>
      <w:r w:rsidR="0047686C" w:rsidRPr="00F704D0">
        <w:rPr>
          <w:rFonts w:asciiTheme="minorHAnsi" w:hAnsiTheme="minorHAnsi"/>
          <w:lang w:eastAsia="zh-CN"/>
        </w:rPr>
        <w:t>QoE</w:t>
      </w:r>
      <w:r w:rsidR="0047686C" w:rsidRPr="00F704D0">
        <w:rPr>
          <w:rFonts w:asciiTheme="minorHAnsi" w:hAnsiTheme="minorHAnsi"/>
          <w:lang w:eastAsia="zh-CN"/>
        </w:rPr>
        <w:t>并</w:t>
      </w:r>
      <w:r w:rsidRPr="00F704D0">
        <w:rPr>
          <w:rFonts w:asciiTheme="minorHAnsi" w:hAnsiTheme="minorHAnsi"/>
          <w:lang w:eastAsia="zh-CN"/>
        </w:rPr>
        <w:t>预测异常</w:t>
      </w:r>
      <w:r w:rsidR="0047686C" w:rsidRPr="00F704D0">
        <w:rPr>
          <w:rFonts w:asciiTheme="minorHAnsi" w:hAnsiTheme="minorHAnsi"/>
          <w:lang w:eastAsia="zh-CN"/>
        </w:rPr>
        <w:t>展开讨论。</w:t>
      </w:r>
      <w:r w:rsidR="00162B1D" w:rsidRPr="00F704D0">
        <w:rPr>
          <w:rFonts w:asciiTheme="minorHAnsi" w:hAnsiTheme="minorHAnsi"/>
          <w:lang w:eastAsia="zh-CN"/>
        </w:rPr>
        <w:t xml:space="preserve"> </w:t>
      </w:r>
    </w:p>
    <w:p w14:paraId="4763BB9C" w14:textId="4EF5F269" w:rsidR="00162B1D" w:rsidRPr="00F704D0" w:rsidRDefault="0047686C" w:rsidP="007E3FD7">
      <w:pPr>
        <w:ind w:firstLineChars="200" w:firstLine="480"/>
        <w:rPr>
          <w:rFonts w:asciiTheme="minorHAnsi" w:hAnsiTheme="minorHAnsi"/>
          <w:lang w:eastAsia="zh-CN"/>
        </w:rPr>
      </w:pPr>
      <w:r w:rsidRPr="00F704D0">
        <w:rPr>
          <w:rFonts w:asciiTheme="minorHAnsi" w:hAnsiTheme="minorHAnsi"/>
        </w:rPr>
        <w:t>议程草案见</w:t>
      </w:r>
      <w:r w:rsidRPr="00F704D0">
        <w:rPr>
          <w:rFonts w:asciiTheme="minorHAnsi" w:hAnsiTheme="minorHAnsi"/>
          <w:b/>
          <w:bCs/>
        </w:rPr>
        <w:t>附件</w:t>
      </w:r>
      <w:r w:rsidRPr="00F704D0">
        <w:rPr>
          <w:rFonts w:asciiTheme="minorHAnsi" w:hAnsiTheme="minorHAnsi"/>
          <w:b/>
          <w:bCs/>
        </w:rPr>
        <w:t>A</w:t>
      </w:r>
      <w:r w:rsidRPr="00F704D0">
        <w:rPr>
          <w:rFonts w:asciiTheme="minorHAnsi" w:hAnsiTheme="minorHAnsi"/>
          <w:lang w:eastAsia="zh-CN"/>
        </w:rPr>
        <w:t>。</w:t>
      </w:r>
    </w:p>
    <w:p w14:paraId="090C11BE" w14:textId="32EDA262" w:rsidR="00162B1D" w:rsidRPr="00F704D0" w:rsidRDefault="00F2104B" w:rsidP="007E3FD7">
      <w:pPr>
        <w:tabs>
          <w:tab w:val="left" w:pos="567"/>
        </w:tabs>
        <w:rPr>
          <w:rFonts w:asciiTheme="minorHAnsi" w:hAnsiTheme="minorHAnsi"/>
          <w:color w:val="1F497D"/>
          <w:sz w:val="22"/>
          <w:lang w:val="en-US" w:eastAsia="zh-CN"/>
        </w:rPr>
      </w:pPr>
      <w:r w:rsidRPr="00F704D0">
        <w:rPr>
          <w:rFonts w:asciiTheme="minorHAnsi" w:hAnsiTheme="minorHAnsi"/>
          <w:lang w:eastAsia="zh-CN"/>
        </w:rPr>
        <w:t>5</w:t>
      </w:r>
      <w:r w:rsidRPr="00F704D0">
        <w:rPr>
          <w:rFonts w:asciiTheme="minorHAnsi" w:hAnsiTheme="minorHAnsi"/>
          <w:lang w:eastAsia="zh-CN"/>
        </w:rPr>
        <w:tab/>
      </w:r>
      <w:r w:rsidR="0047686C" w:rsidRPr="00F704D0">
        <w:rPr>
          <w:rFonts w:asciiTheme="minorHAnsi" w:hAnsiTheme="minorHAnsi"/>
        </w:rPr>
        <w:t>包括日程草案在内的讲习班相关信息将在以下活动网站提供</w:t>
      </w:r>
      <w:r w:rsidR="0047686C" w:rsidRPr="00F704D0">
        <w:rPr>
          <w:rFonts w:asciiTheme="minorHAnsi" w:hAnsiTheme="minorHAnsi"/>
          <w:lang w:eastAsia="zh-CN"/>
        </w:rPr>
        <w:t>：</w:t>
      </w:r>
      <w:hyperlink r:id="rId10" w:history="1">
        <w:r w:rsidR="0047686C" w:rsidRPr="00F704D0">
          <w:rPr>
            <w:rStyle w:val="Hyperlink"/>
            <w:rFonts w:asciiTheme="minorHAnsi" w:hAnsiTheme="minorHAnsi"/>
          </w:rPr>
          <w:t>https://www.itu.int/en/ITU-T/Workshops-and-Seminars/qos/201811/Pages/default.aspx</w:t>
        </w:r>
      </w:hyperlink>
      <w:r w:rsidR="0047686C" w:rsidRPr="00F704D0">
        <w:rPr>
          <w:rFonts w:asciiTheme="minorHAnsi" w:hAnsiTheme="minorHAnsi"/>
          <w:lang w:eastAsia="zh-CN"/>
        </w:rPr>
        <w:t>。</w:t>
      </w:r>
      <w:r w:rsidR="0047686C" w:rsidRPr="00F704D0">
        <w:rPr>
          <w:rFonts w:asciiTheme="minorHAnsi" w:hAnsiTheme="minorHAnsi"/>
          <w:color w:val="000000"/>
          <w:lang w:eastAsia="zh-CN"/>
        </w:rPr>
        <w:t>该网站将随时更新，增添或修改相关信息</w:t>
      </w:r>
      <w:r w:rsidR="0047686C" w:rsidRPr="00F704D0">
        <w:rPr>
          <w:rFonts w:asciiTheme="minorHAnsi" w:hAnsiTheme="minorHAnsi" w:cs="SimSun"/>
          <w:color w:val="000000"/>
          <w:lang w:eastAsia="zh-CN"/>
        </w:rPr>
        <w:t>。请与会者定期查看最新信息。</w:t>
      </w:r>
    </w:p>
    <w:p w14:paraId="4478DD29" w14:textId="52564029" w:rsidR="0047686C" w:rsidRPr="00F704D0" w:rsidRDefault="00F2104B" w:rsidP="007E3FD7">
      <w:pPr>
        <w:tabs>
          <w:tab w:val="left" w:pos="567"/>
        </w:tabs>
        <w:rPr>
          <w:rFonts w:asciiTheme="minorHAnsi" w:hAnsiTheme="minorHAnsi" w:cs="SimSun"/>
          <w:color w:val="000000"/>
          <w:lang w:eastAsia="zh-CN"/>
        </w:rPr>
      </w:pPr>
      <w:r w:rsidRPr="00F704D0">
        <w:rPr>
          <w:rFonts w:asciiTheme="minorHAnsi" w:hAnsiTheme="minorHAnsi"/>
          <w:lang w:eastAsia="zh-CN"/>
        </w:rPr>
        <w:t>6</w:t>
      </w:r>
      <w:r w:rsidRPr="00F704D0">
        <w:rPr>
          <w:rFonts w:asciiTheme="minorHAnsi" w:hAnsiTheme="minorHAnsi"/>
          <w:lang w:eastAsia="zh-CN"/>
        </w:rPr>
        <w:tab/>
      </w:r>
      <w:r w:rsidR="0047686C" w:rsidRPr="00F704D0">
        <w:rPr>
          <w:rFonts w:asciiTheme="minorHAnsi" w:hAnsiTheme="minorHAnsi"/>
          <w:lang w:val="en-US" w:eastAsia="zh-CN"/>
        </w:rPr>
        <w:t>国际电联的主要会议厅内均设有无线局域网设施，供代表使用。详细信息见</w:t>
      </w:r>
      <w:r w:rsidR="0047686C" w:rsidRPr="00F704D0">
        <w:rPr>
          <w:rFonts w:asciiTheme="minorHAnsi" w:hAnsiTheme="minorHAnsi"/>
          <w:lang w:val="en-US" w:eastAsia="zh-CN"/>
        </w:rPr>
        <w:t>ITU-T</w:t>
      </w:r>
      <w:r w:rsidR="0047686C" w:rsidRPr="00F704D0">
        <w:rPr>
          <w:rFonts w:asciiTheme="minorHAnsi" w:hAnsiTheme="minorHAnsi"/>
          <w:lang w:val="en-US" w:eastAsia="zh-CN"/>
        </w:rPr>
        <w:t>网站</w:t>
      </w:r>
      <w:r w:rsidR="0047686C" w:rsidRPr="00F704D0">
        <w:rPr>
          <w:rFonts w:asciiTheme="minorHAnsi" w:hAnsiTheme="minorHAnsi"/>
          <w:lang w:eastAsia="zh-CN"/>
        </w:rPr>
        <w:t>（</w:t>
      </w:r>
      <w:hyperlink r:id="rId11" w:history="1">
        <w:r w:rsidR="00EC06B1" w:rsidRPr="00F704D0">
          <w:rPr>
            <w:rStyle w:val="Hyperlink"/>
            <w:rFonts w:asciiTheme="minorHAnsi" w:hAnsiTheme="minorHAnsi"/>
            <w:lang w:eastAsia="zh-CN"/>
          </w:rPr>
          <w:t>http://www.itu.int/ITU-T/edh/faqs-support.html</w:t>
        </w:r>
      </w:hyperlink>
      <w:r w:rsidR="0047686C" w:rsidRPr="00F704D0">
        <w:rPr>
          <w:rFonts w:asciiTheme="minorHAnsi" w:hAnsiTheme="minorHAnsi"/>
          <w:lang w:eastAsia="zh-CN"/>
        </w:rPr>
        <w:t>）</w:t>
      </w:r>
      <w:r w:rsidR="0047686C" w:rsidRPr="00F704D0">
        <w:rPr>
          <w:rFonts w:asciiTheme="minorHAnsi" w:hAnsiTheme="minorHAnsi" w:cs="SimSun"/>
          <w:color w:val="000000"/>
          <w:lang w:eastAsia="zh-CN"/>
        </w:rPr>
        <w:t>。</w:t>
      </w:r>
    </w:p>
    <w:p w14:paraId="1BD1C9E5" w14:textId="4A9E91FA" w:rsidR="0052283F" w:rsidRPr="00F704D0" w:rsidRDefault="00F2104B" w:rsidP="007E3FD7">
      <w:pPr>
        <w:tabs>
          <w:tab w:val="left" w:pos="567"/>
        </w:tabs>
        <w:rPr>
          <w:rFonts w:asciiTheme="minorHAnsi" w:hAnsiTheme="minorHAnsi"/>
          <w:lang w:eastAsia="zh-CN"/>
        </w:rPr>
      </w:pPr>
      <w:r w:rsidRPr="00F704D0">
        <w:rPr>
          <w:rFonts w:asciiTheme="minorHAnsi" w:hAnsiTheme="minorHAnsi"/>
          <w:lang w:eastAsia="zh-CN"/>
        </w:rPr>
        <w:lastRenderedPageBreak/>
        <w:t>7</w:t>
      </w:r>
      <w:r w:rsidRPr="00F704D0">
        <w:rPr>
          <w:rFonts w:asciiTheme="minorHAnsi" w:hAnsiTheme="minorHAnsi"/>
          <w:lang w:eastAsia="zh-CN"/>
        </w:rPr>
        <w:tab/>
      </w:r>
      <w:r w:rsidR="0052283F" w:rsidRPr="00F704D0">
        <w:rPr>
          <w:rFonts w:asciiTheme="minorHAnsi" w:hAnsiTheme="minorHAnsi"/>
          <w:szCs w:val="24"/>
          <w:lang w:eastAsia="zh-CN"/>
        </w:rPr>
        <w:t>一些日内瓦酒店为出席国际电联会议的代表提供优惠价格，并提供一张免费乘坐日内瓦公共交通系统的公交卡。有关参与优惠活动的酒店名单以及如何取得折扣的指南，见以下网址：</w:t>
      </w:r>
      <w:hyperlink r:id="rId12" w:history="1">
        <w:r w:rsidR="0052283F" w:rsidRPr="00F704D0">
          <w:rPr>
            <w:rStyle w:val="Hyperlink"/>
            <w:rFonts w:asciiTheme="minorHAnsi" w:hAnsiTheme="minorHAnsi"/>
            <w:lang w:eastAsia="zh-CN"/>
          </w:rPr>
          <w:t>http://itu.int/travel/</w:t>
        </w:r>
      </w:hyperlink>
      <w:r w:rsidR="0052283F" w:rsidRPr="00F704D0">
        <w:rPr>
          <w:rFonts w:asciiTheme="minorHAnsi" w:hAnsiTheme="minorHAnsi"/>
          <w:szCs w:val="24"/>
          <w:lang w:eastAsia="zh-CN"/>
        </w:rPr>
        <w:t>。</w:t>
      </w:r>
    </w:p>
    <w:p w14:paraId="6951E8E3" w14:textId="06524504" w:rsidR="00AA0C0C" w:rsidRPr="00F704D0" w:rsidRDefault="00F2104B" w:rsidP="007E3FD7">
      <w:pPr>
        <w:tabs>
          <w:tab w:val="left" w:pos="567"/>
        </w:tabs>
        <w:rPr>
          <w:rFonts w:asciiTheme="minorHAnsi" w:hAnsiTheme="minorHAnsi"/>
          <w:szCs w:val="24"/>
          <w:lang w:eastAsia="zh-CN"/>
        </w:rPr>
      </w:pPr>
      <w:r w:rsidRPr="00F704D0">
        <w:rPr>
          <w:rFonts w:asciiTheme="minorHAnsi" w:hAnsiTheme="minorHAnsi"/>
          <w:lang w:eastAsia="zh-CN"/>
        </w:rPr>
        <w:t>8</w:t>
      </w:r>
      <w:r w:rsidRPr="00F704D0">
        <w:rPr>
          <w:rFonts w:asciiTheme="minorHAnsi" w:hAnsiTheme="minorHAnsi"/>
          <w:lang w:eastAsia="zh-CN"/>
        </w:rPr>
        <w:tab/>
      </w:r>
      <w:r w:rsidR="0052283F" w:rsidRPr="00F704D0">
        <w:rPr>
          <w:rFonts w:asciiTheme="minorHAnsi" w:hAnsiTheme="minorHAnsi"/>
          <w:lang w:eastAsia="zh-CN"/>
        </w:rPr>
        <w:t>为便于电信标准化局就</w:t>
      </w:r>
      <w:r w:rsidR="0052283F" w:rsidRPr="00F704D0">
        <w:rPr>
          <w:rFonts w:asciiTheme="minorHAnsi" w:hAnsiTheme="minorHAnsi"/>
          <w:lang w:val="en-US" w:eastAsia="zh-CN"/>
        </w:rPr>
        <w:t>本次讲习班</w:t>
      </w:r>
      <w:r w:rsidR="0052283F" w:rsidRPr="00F704D0">
        <w:rPr>
          <w:rFonts w:asciiTheme="minorHAnsi" w:hAnsiTheme="minorHAnsi"/>
          <w:lang w:eastAsia="zh-CN"/>
        </w:rPr>
        <w:t>的组织做出必要安排，希望您能通过</w:t>
      </w:r>
      <w:hyperlink r:id="rId13" w:history="1">
        <w:r w:rsidR="0052283F" w:rsidRPr="00F704D0">
          <w:rPr>
            <w:rStyle w:val="Hyperlink"/>
            <w:rFonts w:asciiTheme="minorHAnsi" w:hAnsiTheme="minorHAnsi"/>
          </w:rPr>
          <w:t>https://www.itu.int/net4/CRM/xreg/web/registration.aspx?Event=C-00005089</w:t>
        </w:r>
      </w:hyperlink>
      <w:r w:rsidR="0052283F" w:rsidRPr="00F704D0">
        <w:rPr>
          <w:rFonts w:asciiTheme="minorHAnsi" w:hAnsiTheme="minorHAnsi"/>
          <w:lang w:eastAsia="zh-CN"/>
        </w:rPr>
        <w:t>的在线表格进行注册。</w:t>
      </w:r>
      <w:r w:rsidR="0052283F" w:rsidRPr="00F704D0">
        <w:rPr>
          <w:rFonts w:asciiTheme="minorHAnsi" w:hAnsiTheme="minorHAnsi"/>
          <w:b/>
          <w:bCs/>
          <w:lang w:eastAsia="zh-CN"/>
        </w:rPr>
        <w:t>请注意，讲习班的与会者均须进行预注册，且预注册仅以</w:t>
      </w:r>
      <w:hyperlink r:id="rId14" w:history="1">
        <w:r w:rsidR="0052283F" w:rsidRPr="00F704D0">
          <w:rPr>
            <w:rStyle w:val="Hyperlink"/>
            <w:rFonts w:asciiTheme="minorHAnsi" w:eastAsia="STKaiti" w:hAnsiTheme="minorHAnsi"/>
            <w:b/>
            <w:bCs/>
            <w:lang w:eastAsia="zh-CN"/>
          </w:rPr>
          <w:t>在线</w:t>
        </w:r>
      </w:hyperlink>
      <w:r w:rsidR="0052283F" w:rsidRPr="00F704D0">
        <w:rPr>
          <w:rFonts w:asciiTheme="minorHAnsi" w:hAnsiTheme="minorHAnsi"/>
          <w:b/>
          <w:bCs/>
          <w:lang w:eastAsia="zh-CN"/>
        </w:rPr>
        <w:t>方式进行。</w:t>
      </w:r>
    </w:p>
    <w:p w14:paraId="0B2F9640" w14:textId="5D849DC7" w:rsidR="00162B1D" w:rsidRPr="00F704D0" w:rsidRDefault="00F2104B" w:rsidP="007E3FD7">
      <w:pPr>
        <w:tabs>
          <w:tab w:val="left" w:pos="567"/>
        </w:tabs>
        <w:rPr>
          <w:rFonts w:asciiTheme="minorHAnsi" w:hAnsiTheme="minorHAnsi"/>
          <w:lang w:eastAsia="zh-CN"/>
        </w:rPr>
      </w:pPr>
      <w:r w:rsidRPr="00F704D0">
        <w:rPr>
          <w:rFonts w:asciiTheme="minorHAnsi" w:hAnsiTheme="minorHAnsi"/>
          <w:lang w:eastAsia="zh-CN"/>
        </w:rPr>
        <w:t>9</w:t>
      </w:r>
      <w:r w:rsidRPr="00F704D0">
        <w:rPr>
          <w:rFonts w:asciiTheme="minorHAnsi" w:hAnsiTheme="minorHAnsi"/>
          <w:lang w:eastAsia="zh-CN"/>
        </w:rPr>
        <w:tab/>
      </w:r>
      <w:r w:rsidR="0052283F" w:rsidRPr="00F704D0">
        <w:rPr>
          <w:rFonts w:asciiTheme="minorHAnsi" w:hAnsiTheme="minorHAnsi"/>
          <w:lang w:val="fr-CH" w:eastAsia="zh-CN"/>
        </w:rPr>
        <w:t>谨</w:t>
      </w:r>
      <w:r w:rsidR="0052283F" w:rsidRPr="00F704D0">
        <w:rPr>
          <w:rFonts w:asciiTheme="minorHAnsi" w:hAnsiTheme="minorHAnsi"/>
          <w:lang w:eastAsia="zh-CN"/>
        </w:rPr>
        <w:t>在此提醒您，一些国家的公民需要获得签证才能入境瑞士并在此逗留。</w:t>
      </w:r>
      <w:r w:rsidR="0052283F" w:rsidRPr="00F704D0">
        <w:rPr>
          <w:rFonts w:asciiTheme="minorHAnsi" w:hAnsiTheme="minorHAnsi"/>
          <w:b/>
          <w:lang w:eastAsia="zh-CN"/>
        </w:rPr>
        <w:t>签证必须</w:t>
      </w:r>
      <w:r w:rsidR="00490210" w:rsidRPr="00F704D0">
        <w:rPr>
          <w:rFonts w:asciiTheme="minorHAnsi" w:hAnsiTheme="minorHAnsi"/>
          <w:b/>
          <w:lang w:eastAsia="zh-CN"/>
        </w:rPr>
        <w:t>至少</w:t>
      </w:r>
      <w:r w:rsidR="0052283F" w:rsidRPr="00F704D0">
        <w:rPr>
          <w:rFonts w:asciiTheme="minorHAnsi" w:hAnsiTheme="minorHAnsi"/>
          <w:b/>
          <w:lang w:eastAsia="zh-CN"/>
        </w:rPr>
        <w:t>在讲习班举办日的四（</w:t>
      </w:r>
      <w:r w:rsidR="0052283F" w:rsidRPr="00F704D0">
        <w:rPr>
          <w:rFonts w:asciiTheme="minorHAnsi" w:hAnsiTheme="minorHAnsi"/>
          <w:b/>
          <w:lang w:eastAsia="zh-CN"/>
        </w:rPr>
        <w:t>4</w:t>
      </w:r>
      <w:r w:rsidR="0052283F" w:rsidRPr="00F704D0">
        <w:rPr>
          <w:rFonts w:asciiTheme="minorHAnsi" w:hAnsiTheme="minorHAnsi"/>
          <w:b/>
          <w:lang w:eastAsia="zh-CN"/>
        </w:rPr>
        <w:t>）个星期前</w:t>
      </w:r>
      <w:r w:rsidR="0052283F" w:rsidRPr="00F704D0">
        <w:rPr>
          <w:rFonts w:asciiTheme="minorHAnsi" w:hAnsiTheme="minorHAnsi"/>
          <w:bCs/>
          <w:lang w:eastAsia="zh-CN"/>
        </w:rPr>
        <w:t>向驻贵国的瑞士代表机构（使馆或领事馆）申请，并随后领取。</w:t>
      </w:r>
      <w:r w:rsidR="0052283F" w:rsidRPr="00F704D0">
        <w:rPr>
          <w:rFonts w:asciiTheme="minorHAnsi" w:hAnsiTheme="minorHAnsi"/>
          <w:lang w:eastAsia="zh-CN"/>
        </w:rPr>
        <w:t>如贵国没有此类机构，则请向驻离出发国最近</w:t>
      </w:r>
      <w:r w:rsidR="00490210" w:rsidRPr="00F704D0">
        <w:rPr>
          <w:rFonts w:asciiTheme="minorHAnsi" w:hAnsiTheme="minorHAnsi"/>
          <w:lang w:eastAsia="zh-CN"/>
        </w:rPr>
        <w:t>的</w:t>
      </w:r>
      <w:r w:rsidR="0052283F" w:rsidRPr="00F704D0">
        <w:rPr>
          <w:rFonts w:asciiTheme="minorHAnsi" w:hAnsiTheme="minorHAnsi"/>
          <w:lang w:eastAsia="zh-CN"/>
        </w:rPr>
        <w:t>国家的此类机构申请并领取。</w:t>
      </w:r>
    </w:p>
    <w:p w14:paraId="5E1A3476" w14:textId="77777777" w:rsidR="00490210" w:rsidRPr="00F704D0" w:rsidRDefault="0052283F" w:rsidP="007E3FD7">
      <w:pPr>
        <w:ind w:firstLineChars="200" w:firstLine="480"/>
        <w:rPr>
          <w:rFonts w:asciiTheme="minorHAnsi" w:hAnsiTheme="minorHAnsi"/>
          <w:lang w:eastAsia="zh-CN"/>
        </w:rPr>
      </w:pPr>
      <w:r w:rsidRPr="00F704D0">
        <w:rPr>
          <w:rFonts w:asciiTheme="minorHAnsi" w:hAnsiTheme="minorHAnsi"/>
          <w:lang w:eastAsia="zh-CN"/>
        </w:rPr>
        <w:t>如果遇到问题，国际电联可根据</w:t>
      </w:r>
      <w:r w:rsidRPr="00F704D0">
        <w:rPr>
          <w:rFonts w:asciiTheme="minorHAnsi" w:hAnsiTheme="minorHAnsi"/>
          <w:b/>
          <w:bCs/>
          <w:lang w:eastAsia="zh-CN"/>
        </w:rPr>
        <w:t>国际电联成员国、部门成员、部门准成员和学术机构</w:t>
      </w:r>
      <w:r w:rsidRPr="00F704D0">
        <w:rPr>
          <w:rFonts w:asciiTheme="minorHAnsi" w:hAnsiTheme="minorHAnsi"/>
          <w:lang w:eastAsia="zh-CN"/>
        </w:rPr>
        <w:t>向电信标准化局提出的正式请求与相关瑞士当局接触，以便为发放签证提供方便，但仅限在所述的</w:t>
      </w:r>
      <w:r w:rsidRPr="00F704D0">
        <w:rPr>
          <w:rFonts w:asciiTheme="minorHAnsi" w:hAnsiTheme="minorHAnsi"/>
          <w:b/>
          <w:bCs/>
          <w:lang w:eastAsia="zh-CN"/>
        </w:rPr>
        <w:t>四</w:t>
      </w:r>
      <w:r w:rsidRPr="00F704D0">
        <w:rPr>
          <w:rFonts w:asciiTheme="minorHAnsi" w:hAnsiTheme="minorHAnsi"/>
          <w:lang w:eastAsia="zh-CN"/>
        </w:rPr>
        <w:t>周内。</w:t>
      </w:r>
      <w:r w:rsidR="00490210" w:rsidRPr="00F704D0">
        <w:rPr>
          <w:rFonts w:asciiTheme="minorHAnsi" w:hAnsiTheme="minorHAnsi"/>
          <w:lang w:eastAsia="zh-CN"/>
        </w:rPr>
        <w:t>此类请求应至少于活动开始的四个星期前通过勾选注册表中的相应方框提出。</w:t>
      </w:r>
    </w:p>
    <w:p w14:paraId="53EBD02F" w14:textId="7D4BCC21" w:rsidR="00F2104B" w:rsidRPr="00F704D0" w:rsidRDefault="00F2104B" w:rsidP="007E3FD7">
      <w:pPr>
        <w:rPr>
          <w:rFonts w:asciiTheme="minorHAnsi" w:hAnsiTheme="minorHAnsi"/>
          <w:lang w:eastAsia="zh-CN"/>
        </w:rPr>
      </w:pPr>
    </w:p>
    <w:p w14:paraId="43FC51CC" w14:textId="77777777" w:rsidR="00162B1D" w:rsidRPr="00F704D0" w:rsidRDefault="00162B1D" w:rsidP="007E3FD7">
      <w:pPr>
        <w:spacing w:before="240"/>
        <w:rPr>
          <w:rFonts w:asciiTheme="minorHAnsi" w:hAnsiTheme="minorHAnsi"/>
          <w:lang w:eastAsia="zh-CN"/>
        </w:rPr>
      </w:pPr>
      <w:r w:rsidRPr="00F704D0">
        <w:rPr>
          <w:rFonts w:asciiTheme="minorHAnsi" w:hAnsiTheme="minorHAnsi"/>
          <w:lang w:eastAsia="zh-CN"/>
        </w:rPr>
        <w:t>顺致敬意！</w:t>
      </w:r>
    </w:p>
    <w:p w14:paraId="41DAC997" w14:textId="77777777" w:rsidR="00162B1D" w:rsidRDefault="00162B1D" w:rsidP="007E3FD7">
      <w:pPr>
        <w:spacing w:before="0"/>
        <w:rPr>
          <w:rFonts w:asciiTheme="minorHAnsi" w:hAnsiTheme="minorHAnsi"/>
          <w:lang w:eastAsia="zh-CN"/>
        </w:rPr>
      </w:pPr>
    </w:p>
    <w:p w14:paraId="7B76E356" w14:textId="77777777" w:rsidR="00F704D0" w:rsidRDefault="00F704D0" w:rsidP="007E3FD7">
      <w:pPr>
        <w:spacing w:before="0"/>
        <w:rPr>
          <w:rFonts w:asciiTheme="minorHAnsi" w:hAnsiTheme="minorHAnsi"/>
          <w:lang w:eastAsia="zh-CN"/>
        </w:rPr>
      </w:pPr>
    </w:p>
    <w:p w14:paraId="1AFC41B9" w14:textId="77777777" w:rsidR="00F704D0" w:rsidRPr="00F704D0" w:rsidRDefault="00F704D0" w:rsidP="007E3FD7">
      <w:pPr>
        <w:spacing w:before="0"/>
        <w:rPr>
          <w:rFonts w:asciiTheme="minorHAnsi" w:hAnsiTheme="minorHAnsi"/>
          <w:lang w:eastAsia="zh-CN"/>
        </w:rPr>
      </w:pPr>
    </w:p>
    <w:p w14:paraId="01746E77" w14:textId="77777777" w:rsidR="00162B1D" w:rsidRPr="00F704D0" w:rsidRDefault="00162B1D" w:rsidP="007E3FD7">
      <w:pPr>
        <w:spacing w:before="0"/>
        <w:rPr>
          <w:rFonts w:asciiTheme="minorHAnsi" w:eastAsia="STKaiti" w:hAnsiTheme="minorHAnsi"/>
          <w:lang w:eastAsia="zh-CN"/>
        </w:rPr>
      </w:pPr>
      <w:r w:rsidRPr="00F704D0">
        <w:rPr>
          <w:rFonts w:asciiTheme="minorHAnsi" w:eastAsia="STKaiti" w:hAnsiTheme="minorHAnsi"/>
          <w:lang w:eastAsia="zh-CN"/>
        </w:rPr>
        <w:t>（原件已签）</w:t>
      </w:r>
    </w:p>
    <w:p w14:paraId="1556F4DC" w14:textId="3C477A5D" w:rsidR="00162B1D" w:rsidRPr="00F704D0" w:rsidRDefault="00162B1D" w:rsidP="007E3FD7">
      <w:pPr>
        <w:tabs>
          <w:tab w:val="left" w:pos="1418"/>
          <w:tab w:val="left" w:pos="1702"/>
          <w:tab w:val="left" w:pos="2160"/>
        </w:tabs>
        <w:spacing w:before="600" w:after="20"/>
        <w:ind w:right="91"/>
        <w:rPr>
          <w:rFonts w:asciiTheme="minorHAnsi" w:hAnsiTheme="minorHAnsi"/>
          <w:lang w:eastAsia="zh-CN"/>
        </w:rPr>
      </w:pPr>
      <w:r w:rsidRPr="00F704D0">
        <w:rPr>
          <w:rFonts w:asciiTheme="minorHAnsi" w:hAnsiTheme="minorHAnsi"/>
          <w:lang w:eastAsia="zh-CN"/>
        </w:rPr>
        <w:t>电信标准化局主任</w:t>
      </w:r>
      <w:r w:rsidRPr="00F704D0">
        <w:rPr>
          <w:rFonts w:asciiTheme="minorHAnsi" w:hAnsiTheme="minorHAnsi"/>
          <w:lang w:eastAsia="zh-CN"/>
        </w:rPr>
        <w:br/>
      </w:r>
      <w:r w:rsidRPr="00F704D0">
        <w:rPr>
          <w:rFonts w:asciiTheme="minorHAnsi" w:hAnsiTheme="minorHAnsi"/>
          <w:lang w:eastAsia="zh-CN"/>
        </w:rPr>
        <w:t>李在摄</w:t>
      </w:r>
    </w:p>
    <w:p w14:paraId="0E8D5069" w14:textId="77777777" w:rsidR="00F2104B" w:rsidRPr="00F704D0" w:rsidRDefault="00F2104B" w:rsidP="007E3FD7">
      <w:pPr>
        <w:rPr>
          <w:rFonts w:asciiTheme="minorHAnsi" w:hAnsiTheme="minorHAnsi"/>
          <w:lang w:eastAsia="zh-CN"/>
        </w:rPr>
      </w:pPr>
    </w:p>
    <w:p w14:paraId="5E528B4F" w14:textId="26B4D97E" w:rsidR="00F2104B" w:rsidRPr="00F704D0" w:rsidRDefault="00377202" w:rsidP="007E3FD7">
      <w:pPr>
        <w:rPr>
          <w:rFonts w:asciiTheme="minorHAnsi" w:hAnsiTheme="minorHAnsi"/>
          <w:b/>
          <w:bCs/>
          <w:lang w:eastAsia="zh-CN"/>
        </w:rPr>
      </w:pPr>
      <w:r w:rsidRPr="00F704D0">
        <w:rPr>
          <w:rFonts w:asciiTheme="minorHAnsi" w:hAnsiTheme="minorHAnsi"/>
          <w:b/>
          <w:bCs/>
          <w:lang w:eastAsia="zh-CN"/>
        </w:rPr>
        <w:t>附件：</w:t>
      </w:r>
      <w:r w:rsidR="00490210" w:rsidRPr="00F704D0">
        <w:rPr>
          <w:rFonts w:asciiTheme="minorHAnsi" w:hAnsiTheme="minorHAnsi"/>
        </w:rPr>
        <w:t>1</w:t>
      </w:r>
      <w:r w:rsidRPr="00F704D0">
        <w:rPr>
          <w:rFonts w:asciiTheme="minorHAnsi" w:hAnsiTheme="minorHAnsi"/>
          <w:lang w:eastAsia="zh-CN"/>
        </w:rPr>
        <w:t>件</w:t>
      </w:r>
      <w:r w:rsidR="00F2104B" w:rsidRPr="00F704D0">
        <w:rPr>
          <w:rFonts w:asciiTheme="minorHAnsi" w:hAnsiTheme="minorHAnsi"/>
          <w:b/>
          <w:bCs/>
          <w:lang w:eastAsia="zh-CN"/>
        </w:rPr>
        <w:br w:type="page"/>
      </w:r>
    </w:p>
    <w:p w14:paraId="03052F54" w14:textId="77777777" w:rsidR="00162B1D" w:rsidRDefault="00162B1D" w:rsidP="007E3FD7">
      <w:pPr>
        <w:pStyle w:val="Heading1"/>
        <w:jc w:val="center"/>
        <w:rPr>
          <w:rStyle w:val="LineNumber"/>
          <w:rFonts w:eastAsia="MS Mincho"/>
        </w:rPr>
      </w:pPr>
      <w:r>
        <w:rPr>
          <w:rStyle w:val="LineNumber"/>
          <w:rFonts w:eastAsia="MS Mincho"/>
        </w:rPr>
        <w:lastRenderedPageBreak/>
        <w:t>Annex A</w:t>
      </w:r>
    </w:p>
    <w:p w14:paraId="78F5562B" w14:textId="77777777" w:rsidR="00162B1D" w:rsidRDefault="00162B1D" w:rsidP="007E3FD7">
      <w:pPr>
        <w:pStyle w:val="Heading1"/>
        <w:jc w:val="center"/>
        <w:rPr>
          <w:rStyle w:val="LineNumber"/>
          <w:rFonts w:eastAsia="MS Mincho"/>
        </w:rPr>
      </w:pPr>
      <w:r>
        <w:rPr>
          <w:rStyle w:val="LineNumber"/>
          <w:rFonts w:eastAsia="MS Mincho"/>
        </w:rPr>
        <w:t xml:space="preserve"> Draft agenda</w:t>
      </w:r>
    </w:p>
    <w:p w14:paraId="76F7B9B7" w14:textId="77777777" w:rsidR="00162B1D" w:rsidRPr="004763E9" w:rsidRDefault="00162B1D" w:rsidP="007E3FD7">
      <w:pPr>
        <w:rPr>
          <w:rFonts w:eastAsia="MS Mincho"/>
        </w:rPr>
      </w:pPr>
    </w:p>
    <w:p w14:paraId="189C8942" w14:textId="77777777" w:rsidR="00162B1D" w:rsidRDefault="00162B1D" w:rsidP="007E3FD7">
      <w:pPr>
        <w:rPr>
          <w:b/>
        </w:rPr>
      </w:pPr>
      <w:r>
        <w:rPr>
          <w:b/>
        </w:rPr>
        <w:t>Session 1</w:t>
      </w:r>
      <w:r w:rsidRPr="00245576">
        <w:rPr>
          <w:b/>
        </w:rPr>
        <w:t xml:space="preserve"> (</w:t>
      </w:r>
      <w:r>
        <w:rPr>
          <w:b/>
        </w:rPr>
        <w:t>90</w:t>
      </w:r>
      <w:r w:rsidRPr="00245576">
        <w:rPr>
          <w:b/>
        </w:rPr>
        <w:t xml:space="preserve"> min</w:t>
      </w:r>
      <w:r>
        <w:rPr>
          <w:b/>
        </w:rPr>
        <w:t>): Status of n</w:t>
      </w:r>
      <w:r w:rsidRPr="00A04BF9">
        <w:rPr>
          <w:b/>
        </w:rPr>
        <w:t xml:space="preserve">ational </w:t>
      </w:r>
      <w:r>
        <w:rPr>
          <w:b/>
        </w:rPr>
        <w:t>q</w:t>
      </w:r>
      <w:r w:rsidRPr="00A04BF9">
        <w:rPr>
          <w:b/>
        </w:rPr>
        <w:t xml:space="preserve">uality </w:t>
      </w:r>
      <w:r>
        <w:rPr>
          <w:b/>
        </w:rPr>
        <w:t>r</w:t>
      </w:r>
      <w:r w:rsidRPr="00A04BF9">
        <w:rPr>
          <w:b/>
        </w:rPr>
        <w:t xml:space="preserve">egulatory </w:t>
      </w:r>
      <w:r>
        <w:rPr>
          <w:b/>
        </w:rPr>
        <w:t>f</w:t>
      </w:r>
      <w:r w:rsidRPr="00A04BF9">
        <w:rPr>
          <w:b/>
        </w:rPr>
        <w:t>ramework</w:t>
      </w:r>
      <w:r>
        <w:rPr>
          <w:b/>
        </w:rPr>
        <w:t>s</w:t>
      </w:r>
    </w:p>
    <w:p w14:paraId="484A727B" w14:textId="77777777" w:rsidR="00162B1D" w:rsidRDefault="00162B1D" w:rsidP="007E3FD7">
      <w:r>
        <w:t xml:space="preserve">The objective of this session is to present the Final Report of the </w:t>
      </w:r>
      <w:r w:rsidRPr="00A04BF9">
        <w:t xml:space="preserve">Questionnaire on </w:t>
      </w:r>
      <w:r>
        <w:t>the s</w:t>
      </w:r>
      <w:r w:rsidRPr="00A04BF9">
        <w:t xml:space="preserve">tatus of </w:t>
      </w:r>
      <w:r>
        <w:t>n</w:t>
      </w:r>
      <w:r w:rsidRPr="00A04BF9">
        <w:t xml:space="preserve">ational </w:t>
      </w:r>
      <w:r>
        <w:t>q</w:t>
      </w:r>
      <w:r w:rsidRPr="00A04BF9">
        <w:t xml:space="preserve">uality </w:t>
      </w:r>
      <w:r>
        <w:t>r</w:t>
      </w:r>
      <w:r w:rsidRPr="00A04BF9">
        <w:t xml:space="preserve">egulatory </w:t>
      </w:r>
      <w:r>
        <w:t>f</w:t>
      </w:r>
      <w:r w:rsidRPr="00A04BF9">
        <w:t>rameworks</w:t>
      </w:r>
      <w:r>
        <w:t xml:space="preserve"> and to discuss its main findings in terms of common approaches and standardization gaps to be addressed by ITU-T Study Group 12 in the near future.</w:t>
      </w:r>
    </w:p>
    <w:p w14:paraId="6B16B9CA" w14:textId="77777777" w:rsidR="00162B1D" w:rsidRDefault="00162B1D" w:rsidP="007E3FD7">
      <w:pPr>
        <w:rPr>
          <w:b/>
        </w:rPr>
      </w:pPr>
      <w:r>
        <w:rPr>
          <w:b/>
        </w:rPr>
        <w:t>Session 2</w:t>
      </w:r>
      <w:r w:rsidRPr="00245576">
        <w:rPr>
          <w:b/>
        </w:rPr>
        <w:t xml:space="preserve"> (</w:t>
      </w:r>
      <w:r>
        <w:rPr>
          <w:b/>
        </w:rPr>
        <w:t>90</w:t>
      </w:r>
      <w:r w:rsidRPr="00245576">
        <w:rPr>
          <w:b/>
        </w:rPr>
        <w:t xml:space="preserve"> min): </w:t>
      </w:r>
      <w:r>
        <w:rPr>
          <w:b/>
        </w:rPr>
        <w:t>The future of service quality regulation</w:t>
      </w:r>
    </w:p>
    <w:p w14:paraId="61E263CE" w14:textId="77777777" w:rsidR="00162B1D" w:rsidRDefault="00162B1D" w:rsidP="007E3FD7">
      <w:r>
        <w:t>The objective of this session is to discuss with regulators, operators and suppliers the new trends on telecommunication service quality regulatory frameworks, like responsive regulation, crowdsourced QoS measurement solutions, transparency and ranking approaches, as well as strategies of customer experience assessment.</w:t>
      </w:r>
    </w:p>
    <w:p w14:paraId="451BC58E" w14:textId="77777777" w:rsidR="00162B1D" w:rsidRDefault="00162B1D" w:rsidP="007E3FD7">
      <w:pPr>
        <w:rPr>
          <w:b/>
        </w:rPr>
      </w:pPr>
      <w:r w:rsidRPr="00245576">
        <w:rPr>
          <w:b/>
        </w:rPr>
        <w:t xml:space="preserve">Session 3 (60 min): </w:t>
      </w:r>
      <w:r w:rsidRPr="00175537">
        <w:rPr>
          <w:b/>
        </w:rPr>
        <w:t xml:space="preserve">How is </w:t>
      </w:r>
      <w:r>
        <w:rPr>
          <w:b/>
        </w:rPr>
        <w:t>q</w:t>
      </w:r>
      <w:r w:rsidRPr="00175537">
        <w:rPr>
          <w:b/>
        </w:rPr>
        <w:t xml:space="preserve">uality of </w:t>
      </w:r>
      <w:r>
        <w:rPr>
          <w:b/>
        </w:rPr>
        <w:t>e</w:t>
      </w:r>
      <w:r w:rsidRPr="00175537">
        <w:rPr>
          <w:b/>
        </w:rPr>
        <w:t xml:space="preserve">xperience important to </w:t>
      </w:r>
      <w:r>
        <w:rPr>
          <w:b/>
        </w:rPr>
        <w:t>o</w:t>
      </w:r>
      <w:r w:rsidRPr="00175537">
        <w:rPr>
          <w:b/>
        </w:rPr>
        <w:t>perators?</w:t>
      </w:r>
    </w:p>
    <w:p w14:paraId="5576ABC1" w14:textId="77777777" w:rsidR="00162B1D" w:rsidRDefault="00162B1D" w:rsidP="007E3FD7">
      <w:r>
        <w:t>Operators/Regulators share views on the importance of QoE from their perspective / or panel discussion with short introductory presentations.</w:t>
      </w:r>
    </w:p>
    <w:p w14:paraId="44A7FCC8" w14:textId="77777777" w:rsidR="00162B1D" w:rsidRPr="00175537" w:rsidRDefault="00162B1D" w:rsidP="007E3FD7">
      <w:pPr>
        <w:rPr>
          <w:b/>
        </w:rPr>
      </w:pPr>
      <w:r w:rsidRPr="00245576">
        <w:rPr>
          <w:b/>
        </w:rPr>
        <w:t xml:space="preserve">Session 4 (60 min): </w:t>
      </w:r>
      <w:r w:rsidRPr="00175537">
        <w:rPr>
          <w:b/>
        </w:rPr>
        <w:t xml:space="preserve">Performance </w:t>
      </w:r>
      <w:r>
        <w:rPr>
          <w:b/>
        </w:rPr>
        <w:t>i</w:t>
      </w:r>
      <w:r w:rsidRPr="00175537">
        <w:rPr>
          <w:b/>
        </w:rPr>
        <w:t xml:space="preserve">ndices to guarantee </w:t>
      </w:r>
      <w:r>
        <w:rPr>
          <w:b/>
        </w:rPr>
        <w:t>superior</w:t>
      </w:r>
      <w:r w:rsidRPr="00175537">
        <w:rPr>
          <w:b/>
        </w:rPr>
        <w:t xml:space="preserve"> </w:t>
      </w:r>
      <w:r>
        <w:rPr>
          <w:b/>
        </w:rPr>
        <w:t>b</w:t>
      </w:r>
      <w:r w:rsidRPr="00175537">
        <w:rPr>
          <w:b/>
        </w:rPr>
        <w:t xml:space="preserve">roadband </w:t>
      </w:r>
      <w:r>
        <w:rPr>
          <w:b/>
        </w:rPr>
        <w:t>q</w:t>
      </w:r>
      <w:r w:rsidRPr="00175537">
        <w:rPr>
          <w:b/>
        </w:rPr>
        <w:t xml:space="preserve">uality of </w:t>
      </w:r>
      <w:r>
        <w:rPr>
          <w:b/>
        </w:rPr>
        <w:t>e</w:t>
      </w:r>
      <w:r w:rsidRPr="00175537">
        <w:rPr>
          <w:b/>
        </w:rPr>
        <w:t>xperience</w:t>
      </w:r>
    </w:p>
    <w:p w14:paraId="7B994D2F" w14:textId="77777777" w:rsidR="00162B1D" w:rsidRDefault="00162B1D" w:rsidP="007E3FD7">
      <w:r>
        <w:t>Technical presentations from operators, vendors, regulators, and academia on the state of performance indices developed in SDOs, identifying the gaps in current performance indices necessary for guaranteeing superior broadband QoE.</w:t>
      </w:r>
    </w:p>
    <w:p w14:paraId="4332FDAF" w14:textId="77777777" w:rsidR="00162B1D" w:rsidRPr="00175537" w:rsidRDefault="00162B1D" w:rsidP="007E3FD7">
      <w:pPr>
        <w:rPr>
          <w:b/>
        </w:rPr>
      </w:pPr>
      <w:r w:rsidRPr="00245576">
        <w:rPr>
          <w:b/>
        </w:rPr>
        <w:t xml:space="preserve">Session 5 (60 min): </w:t>
      </w:r>
      <w:r w:rsidRPr="00175537">
        <w:rPr>
          <w:b/>
        </w:rPr>
        <w:t xml:space="preserve">How do </w:t>
      </w:r>
      <w:r>
        <w:rPr>
          <w:b/>
        </w:rPr>
        <w:t>b</w:t>
      </w:r>
      <w:r w:rsidRPr="00175537">
        <w:rPr>
          <w:b/>
        </w:rPr>
        <w:t xml:space="preserve">ig </w:t>
      </w:r>
      <w:r>
        <w:rPr>
          <w:b/>
        </w:rPr>
        <w:t>d</w:t>
      </w:r>
      <w:r w:rsidRPr="00175537">
        <w:rPr>
          <w:b/>
        </w:rPr>
        <w:t xml:space="preserve">ata and </w:t>
      </w:r>
      <w:r>
        <w:rPr>
          <w:b/>
        </w:rPr>
        <w:t>a</w:t>
      </w:r>
      <w:r w:rsidRPr="00175537">
        <w:rPr>
          <w:b/>
        </w:rPr>
        <w:t xml:space="preserve">rtificial </w:t>
      </w:r>
      <w:r>
        <w:rPr>
          <w:b/>
        </w:rPr>
        <w:t>i</w:t>
      </w:r>
      <w:r w:rsidRPr="00175537">
        <w:rPr>
          <w:b/>
        </w:rPr>
        <w:t xml:space="preserve">ntelligence help in QoE </w:t>
      </w:r>
      <w:r>
        <w:rPr>
          <w:b/>
        </w:rPr>
        <w:t>a</w:t>
      </w:r>
      <w:r w:rsidRPr="00175537">
        <w:rPr>
          <w:b/>
        </w:rPr>
        <w:t>ssurance?</w:t>
      </w:r>
    </w:p>
    <w:p w14:paraId="163AF4EC" w14:textId="77777777" w:rsidR="00162B1D" w:rsidRDefault="00162B1D" w:rsidP="007E3FD7">
      <w:r w:rsidRPr="00175537">
        <w:t xml:space="preserve">Technical presentations from operators, vendors, regulators, or academia on the opportunity for making use of big data and AI to assess </w:t>
      </w:r>
      <w:r>
        <w:t xml:space="preserve">QoE </w:t>
      </w:r>
      <w:r w:rsidRPr="00175537">
        <w:t xml:space="preserve">and </w:t>
      </w:r>
      <w:r>
        <w:t>predict anomalies</w:t>
      </w:r>
      <w:r w:rsidRPr="00175537">
        <w:t>.</w:t>
      </w:r>
    </w:p>
    <w:p w14:paraId="17B1B802" w14:textId="77777777" w:rsidR="00162B1D" w:rsidRPr="00754E83" w:rsidRDefault="00162B1D" w:rsidP="007E3FD7"/>
    <w:p w14:paraId="17ECD4E9" w14:textId="77777777" w:rsidR="00162B1D" w:rsidRPr="00754E83" w:rsidRDefault="00162B1D" w:rsidP="007E3FD7">
      <w:pPr>
        <w:jc w:val="center"/>
        <w:rPr>
          <w:rFonts w:eastAsia="SimSun"/>
          <w:szCs w:val="24"/>
          <w:lang w:eastAsia="ja-JP"/>
        </w:rPr>
      </w:pPr>
      <w:r w:rsidRPr="00754E83">
        <w:t>______________</w:t>
      </w:r>
    </w:p>
    <w:p w14:paraId="1415A579" w14:textId="77777777" w:rsidR="00162B1D" w:rsidRDefault="00162B1D" w:rsidP="007E3FD7">
      <w:pPr>
        <w:overflowPunct/>
        <w:autoSpaceDE/>
        <w:autoSpaceDN/>
        <w:adjustRightInd/>
        <w:spacing w:before="0"/>
        <w:textAlignment w:val="auto"/>
        <w:rPr>
          <w:rFonts w:eastAsia="MS Mincho"/>
        </w:rPr>
      </w:pPr>
    </w:p>
    <w:p w14:paraId="7B41C383" w14:textId="3164CC7A" w:rsidR="00B56F85" w:rsidRDefault="00B56F85" w:rsidP="007E3FD7">
      <w:pPr>
        <w:pStyle w:val="AnnexNo"/>
        <w:rPr>
          <w:lang w:eastAsia="zh-CN"/>
        </w:rPr>
      </w:pPr>
    </w:p>
    <w:sectPr w:rsidR="00B56F85" w:rsidSect="00AD75CF">
      <w:headerReference w:type="even" r:id="rId15"/>
      <w:headerReference w:type="default" r:id="rId16"/>
      <w:footerReference w:type="even" r:id="rId17"/>
      <w:footerReference w:type="default" r:id="rId18"/>
      <w:headerReference w:type="first" r:id="rId19"/>
      <w:footerReference w:type="first" r:id="rId20"/>
      <w:type w:val="oddPage"/>
      <w:pgSz w:w="11907" w:h="16834" w:code="9"/>
      <w:pgMar w:top="567" w:right="1089" w:bottom="567" w:left="1089" w:header="56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218BA" w14:textId="77777777" w:rsidR="009D4E76" w:rsidRDefault="009D4E76">
      <w:r>
        <w:separator/>
      </w:r>
    </w:p>
  </w:endnote>
  <w:endnote w:type="continuationSeparator" w:id="0">
    <w:p w14:paraId="01F0A55B" w14:textId="77777777" w:rsidR="009D4E76" w:rsidRDefault="009D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4B433" w14:textId="77777777" w:rsidR="00F704D0" w:rsidRDefault="00F70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95B44" w14:textId="2A777F41" w:rsidR="00156335" w:rsidRPr="00156335" w:rsidRDefault="00156335" w:rsidP="00F704D0">
    <w:pPr>
      <w:pStyle w:val="Footer"/>
      <w:rPr>
        <w:lang w:val="fr-CH"/>
      </w:rPr>
    </w:pPr>
    <w:r>
      <w:fldChar w:fldCharType="begin"/>
    </w:r>
    <w:r w:rsidRPr="00156335">
      <w:rPr>
        <w:lang w:val="fr-CH"/>
      </w:rPr>
      <w:instrText xml:space="preserve"> FILENAME \p  \* MERGEFORMAT </w:instrText>
    </w:r>
    <w:r>
      <w:fldChar w:fldCharType="separate"/>
    </w:r>
    <w:r w:rsidR="00F704D0">
      <w:rPr>
        <w:lang w:val="fr-CH"/>
      </w:rPr>
      <w:t>P:\CHI\ITU-T\BUREAU\CIRC\100\111C.docx</w:t>
    </w:r>
    <w:r>
      <w:fldChar w:fldCharType="end"/>
    </w:r>
    <w:r>
      <w:rPr>
        <w:lang w:val="fr-CH"/>
      </w:rPr>
      <w:t xml:space="preserve"> (4426</w:t>
    </w:r>
    <w:r w:rsidR="00F704D0">
      <w:rPr>
        <w:lang w:val="fr-CH"/>
      </w:rPr>
      <w:t>27</w:t>
    </w:r>
    <w:bookmarkStart w:id="1" w:name="_GoBack"/>
    <w:bookmarkEnd w:id="1"/>
    <w:r w:rsidRPr="00156335">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46AA4" w14:textId="77777777" w:rsidR="009D4E76" w:rsidRPr="00F55F0D" w:rsidRDefault="009D4E76" w:rsidP="00AD75CF">
    <w:pPr>
      <w:pStyle w:val="Footer"/>
      <w:spacing w:before="240"/>
      <w:jc w:val="center"/>
    </w:pPr>
    <w:r w:rsidRPr="00965DD5">
      <w:rPr>
        <w:caps w:val="0"/>
        <w:sz w:val="18"/>
        <w:szCs w:val="18"/>
        <w:lang w:val="fr-CH"/>
      </w:rPr>
      <w:t>International Telecommunication Union • Place des Nations • CH</w:t>
    </w:r>
    <w:r w:rsidRPr="00965DD5">
      <w:rPr>
        <w:caps w:val="0"/>
        <w:sz w:val="18"/>
        <w:szCs w:val="18"/>
        <w:lang w:val="fr-CH"/>
      </w:rPr>
      <w:noBreakHyphen/>
      <w:t xml:space="preserve">1211 Geneva 20 • Switzerland </w:t>
    </w:r>
    <w:r w:rsidRPr="00965DD5">
      <w:rPr>
        <w:sz w:val="18"/>
        <w:szCs w:val="18"/>
        <w:lang w:val="fr-CH"/>
      </w:rPr>
      <w:br/>
    </w:r>
    <w:r w:rsidRPr="00965DD5">
      <w:rPr>
        <w:caps w:val="0"/>
        <w:sz w:val="18"/>
        <w:szCs w:val="18"/>
        <w:lang w:val="fr-CH"/>
      </w:rPr>
      <w:t xml:space="preserve">Tel: +41 22 730 5111 • Fax: +41 22 733 7256 • E-mail: </w:t>
    </w:r>
    <w:hyperlink r:id="rId1" w:history="1">
      <w:r w:rsidRPr="00965DD5">
        <w:rPr>
          <w:rStyle w:val="Hyperlink"/>
          <w:caps w:val="0"/>
          <w:sz w:val="18"/>
          <w:szCs w:val="18"/>
          <w:lang w:val="fr-CH"/>
        </w:rPr>
        <w:t>itumail@itu.int</w:t>
      </w:r>
    </w:hyperlink>
    <w:r w:rsidRPr="00965DD5">
      <w:rPr>
        <w:sz w:val="18"/>
        <w:szCs w:val="18"/>
        <w:lang w:val="fr-CH"/>
      </w:rPr>
      <w:t xml:space="preserve"> • </w:t>
    </w:r>
    <w:hyperlink r:id="rId2" w:history="1">
      <w:r w:rsidRPr="00965DD5">
        <w:rPr>
          <w:rStyle w:val="Hyperlink"/>
          <w:caps w:val="0"/>
          <w:sz w:val="18"/>
          <w:szCs w:val="18"/>
          <w:lang w:val="fr-CH"/>
        </w:rPr>
        <w:t>www.itu.int</w:t>
      </w:r>
    </w:hyperlink>
  </w:p>
  <w:p w14:paraId="0BECEB15" w14:textId="22D350ED" w:rsidR="009D4E76" w:rsidRPr="00AD75CF" w:rsidRDefault="009D4E76" w:rsidP="00AD7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443D3" w14:textId="77777777" w:rsidR="009D4E76" w:rsidRDefault="009D4E76">
      <w:r>
        <w:t>____________________</w:t>
      </w:r>
    </w:p>
  </w:footnote>
  <w:footnote w:type="continuationSeparator" w:id="0">
    <w:p w14:paraId="0A6D7DD7" w14:textId="77777777" w:rsidR="009D4E76" w:rsidRDefault="009D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A55" w14:textId="77777777" w:rsidR="00F704D0" w:rsidRDefault="00F70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5E14" w14:textId="1B3C6052" w:rsidR="009D4E76" w:rsidRDefault="009D4E76" w:rsidP="001323AC">
    <w:pPr>
      <w:pStyle w:val="Header"/>
      <w:rPr>
        <w:noProof/>
        <w:lang w:eastAsia="zh-CN"/>
      </w:rPr>
    </w:pPr>
    <w:r>
      <w:rPr>
        <w:lang w:eastAsia="zh-CN"/>
      </w:rPr>
      <w:t xml:space="preserve">- </w:t>
    </w:r>
    <w:r>
      <w:fldChar w:fldCharType="begin"/>
    </w:r>
    <w:r>
      <w:rPr>
        <w:lang w:eastAsia="zh-CN"/>
      </w:rPr>
      <w:instrText xml:space="preserve"> PAGE   \* MERGEFORMAT </w:instrText>
    </w:r>
    <w:r>
      <w:fldChar w:fldCharType="separate"/>
    </w:r>
    <w:r w:rsidR="00F704D0">
      <w:rPr>
        <w:noProof/>
        <w:lang w:eastAsia="zh-CN"/>
      </w:rPr>
      <w:t>3</w:t>
    </w:r>
    <w:r>
      <w:rPr>
        <w:noProof/>
      </w:rPr>
      <w:fldChar w:fldCharType="end"/>
    </w:r>
    <w:r>
      <w:rPr>
        <w:noProof/>
        <w:lang w:eastAsia="zh-CN"/>
      </w:rPr>
      <w:t xml:space="preserve"> -</w:t>
    </w:r>
  </w:p>
  <w:p w14:paraId="7E9178A2" w14:textId="5F263440" w:rsidR="009D4E76" w:rsidRDefault="009D4E76" w:rsidP="00490210">
    <w:pPr>
      <w:pStyle w:val="Header"/>
      <w:rPr>
        <w:lang w:eastAsia="zh-CN"/>
      </w:rPr>
    </w:pPr>
    <w:r w:rsidRPr="001323AC">
      <w:rPr>
        <w:rFonts w:hint="eastAsia"/>
        <w:lang w:eastAsia="zh-CN"/>
      </w:rPr>
      <w:t>电信标准化局第</w:t>
    </w:r>
    <w:r w:rsidR="00490210">
      <w:rPr>
        <w:noProof/>
        <w:lang w:eastAsia="zh-CN"/>
      </w:rPr>
      <w:t>111</w:t>
    </w:r>
    <w:r w:rsidRPr="001323AC">
      <w:rPr>
        <w:rFonts w:hint="eastAsia"/>
        <w:lang w:eastAsia="zh-CN"/>
      </w:rPr>
      <w:t>号通函</w:t>
    </w:r>
  </w:p>
  <w:p w14:paraId="2DCDC8CD" w14:textId="77777777" w:rsidR="009D4E76" w:rsidRDefault="009D4E76">
    <w:pPr>
      <w:pStyle w:val="Header"/>
      <w:rPr>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50D50" w14:textId="77777777" w:rsidR="00F704D0" w:rsidRDefault="00F70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6"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75A46"/>
    <w:multiLevelType w:val="multilevel"/>
    <w:tmpl w:val="FC74A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C84255D"/>
    <w:multiLevelType w:val="hybridMultilevel"/>
    <w:tmpl w:val="1B9A2490"/>
    <w:lvl w:ilvl="0" w:tplc="B7E0AE6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8"/>
  </w:num>
  <w:num w:numId="15">
    <w:abstractNumId w:val="12"/>
  </w:num>
  <w:num w:numId="16">
    <w:abstractNumId w:val="16"/>
  </w:num>
  <w:num w:numId="17">
    <w:abstractNumId w:val="17"/>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82"/>
    <w:rsid w:val="00020406"/>
    <w:rsid w:val="00041231"/>
    <w:rsid w:val="00042AA8"/>
    <w:rsid w:val="00052B35"/>
    <w:rsid w:val="00054043"/>
    <w:rsid w:val="0006455A"/>
    <w:rsid w:val="0006765F"/>
    <w:rsid w:val="00067FDC"/>
    <w:rsid w:val="00073C5D"/>
    <w:rsid w:val="00076B60"/>
    <w:rsid w:val="00087690"/>
    <w:rsid w:val="000E0F7D"/>
    <w:rsid w:val="000E7066"/>
    <w:rsid w:val="000E72AA"/>
    <w:rsid w:val="000E7A4A"/>
    <w:rsid w:val="000F2F29"/>
    <w:rsid w:val="0012329E"/>
    <w:rsid w:val="00125F5C"/>
    <w:rsid w:val="001323AC"/>
    <w:rsid w:val="00150638"/>
    <w:rsid w:val="00156335"/>
    <w:rsid w:val="0016049B"/>
    <w:rsid w:val="00162B1D"/>
    <w:rsid w:val="00164419"/>
    <w:rsid w:val="00172DC6"/>
    <w:rsid w:val="0018632F"/>
    <w:rsid w:val="001A206C"/>
    <w:rsid w:val="001A566F"/>
    <w:rsid w:val="001B0BBA"/>
    <w:rsid w:val="001B1770"/>
    <w:rsid w:val="001B5363"/>
    <w:rsid w:val="001B75B4"/>
    <w:rsid w:val="001C08B0"/>
    <w:rsid w:val="001E32E7"/>
    <w:rsid w:val="001F3BDD"/>
    <w:rsid w:val="001F4FBE"/>
    <w:rsid w:val="00213F71"/>
    <w:rsid w:val="002163D3"/>
    <w:rsid w:val="00226EE8"/>
    <w:rsid w:val="00232D53"/>
    <w:rsid w:val="002414F2"/>
    <w:rsid w:val="002515E7"/>
    <w:rsid w:val="00290976"/>
    <w:rsid w:val="00295F4F"/>
    <w:rsid w:val="002A443A"/>
    <w:rsid w:val="002A4977"/>
    <w:rsid w:val="002B3E1F"/>
    <w:rsid w:val="002B5585"/>
    <w:rsid w:val="002E0E8B"/>
    <w:rsid w:val="00302E16"/>
    <w:rsid w:val="00312661"/>
    <w:rsid w:val="0031302C"/>
    <w:rsid w:val="003205E9"/>
    <w:rsid w:val="00344717"/>
    <w:rsid w:val="0034732D"/>
    <w:rsid w:val="00354287"/>
    <w:rsid w:val="00377202"/>
    <w:rsid w:val="00380CB4"/>
    <w:rsid w:val="00395777"/>
    <w:rsid w:val="003A444E"/>
    <w:rsid w:val="003B1B54"/>
    <w:rsid w:val="003C1EC3"/>
    <w:rsid w:val="003C2AB5"/>
    <w:rsid w:val="003D4331"/>
    <w:rsid w:val="003E07CD"/>
    <w:rsid w:val="003E3805"/>
    <w:rsid w:val="003F4E18"/>
    <w:rsid w:val="00422265"/>
    <w:rsid w:val="00440CB5"/>
    <w:rsid w:val="0045007E"/>
    <w:rsid w:val="00450779"/>
    <w:rsid w:val="0045550F"/>
    <w:rsid w:val="00456B25"/>
    <w:rsid w:val="004641D5"/>
    <w:rsid w:val="00473FC4"/>
    <w:rsid w:val="0047686C"/>
    <w:rsid w:val="00480CC5"/>
    <w:rsid w:val="004819AD"/>
    <w:rsid w:val="00483E9E"/>
    <w:rsid w:val="00485212"/>
    <w:rsid w:val="00490210"/>
    <w:rsid w:val="004A0081"/>
    <w:rsid w:val="004A1E1A"/>
    <w:rsid w:val="004B1587"/>
    <w:rsid w:val="004B50B2"/>
    <w:rsid w:val="004F7F3A"/>
    <w:rsid w:val="00520612"/>
    <w:rsid w:val="0052282E"/>
    <w:rsid w:val="0052283F"/>
    <w:rsid w:val="005242E5"/>
    <w:rsid w:val="00536307"/>
    <w:rsid w:val="0053677B"/>
    <w:rsid w:val="005C0297"/>
    <w:rsid w:val="005D124E"/>
    <w:rsid w:val="005D297E"/>
    <w:rsid w:val="005F5612"/>
    <w:rsid w:val="00602019"/>
    <w:rsid w:val="00615307"/>
    <w:rsid w:val="00616F99"/>
    <w:rsid w:val="0062157D"/>
    <w:rsid w:val="00626967"/>
    <w:rsid w:val="00630BA3"/>
    <w:rsid w:val="006441D1"/>
    <w:rsid w:val="006631F7"/>
    <w:rsid w:val="006704B4"/>
    <w:rsid w:val="006812CD"/>
    <w:rsid w:val="00691DAA"/>
    <w:rsid w:val="00692261"/>
    <w:rsid w:val="006965AD"/>
    <w:rsid w:val="006A0944"/>
    <w:rsid w:val="006A2FAB"/>
    <w:rsid w:val="006A3753"/>
    <w:rsid w:val="006A6991"/>
    <w:rsid w:val="006C67E7"/>
    <w:rsid w:val="006D7724"/>
    <w:rsid w:val="006F2FF7"/>
    <w:rsid w:val="006F47AE"/>
    <w:rsid w:val="00706622"/>
    <w:rsid w:val="00711441"/>
    <w:rsid w:val="0072062B"/>
    <w:rsid w:val="00731208"/>
    <w:rsid w:val="00733B5C"/>
    <w:rsid w:val="00751F4B"/>
    <w:rsid w:val="00752ACE"/>
    <w:rsid w:val="00770EF1"/>
    <w:rsid w:val="00770F8D"/>
    <w:rsid w:val="0077446B"/>
    <w:rsid w:val="0077589A"/>
    <w:rsid w:val="0078031A"/>
    <w:rsid w:val="00780D16"/>
    <w:rsid w:val="00785012"/>
    <w:rsid w:val="0079122D"/>
    <w:rsid w:val="00795E0E"/>
    <w:rsid w:val="007A0105"/>
    <w:rsid w:val="007A5464"/>
    <w:rsid w:val="007B42E4"/>
    <w:rsid w:val="007C7DA8"/>
    <w:rsid w:val="007D1ED9"/>
    <w:rsid w:val="007D2B05"/>
    <w:rsid w:val="007E2AA5"/>
    <w:rsid w:val="007E3FD7"/>
    <w:rsid w:val="00801035"/>
    <w:rsid w:val="0082657C"/>
    <w:rsid w:val="00831BAA"/>
    <w:rsid w:val="00845387"/>
    <w:rsid w:val="0085026D"/>
    <w:rsid w:val="00852B82"/>
    <w:rsid w:val="00860AE1"/>
    <w:rsid w:val="00881DAD"/>
    <w:rsid w:val="00893B50"/>
    <w:rsid w:val="008A006F"/>
    <w:rsid w:val="008A6DC7"/>
    <w:rsid w:val="008A779C"/>
    <w:rsid w:val="008E5C2F"/>
    <w:rsid w:val="008F14F3"/>
    <w:rsid w:val="008F790F"/>
    <w:rsid w:val="00901734"/>
    <w:rsid w:val="00905CD0"/>
    <w:rsid w:val="00907927"/>
    <w:rsid w:val="00943069"/>
    <w:rsid w:val="00944A88"/>
    <w:rsid w:val="0094539E"/>
    <w:rsid w:val="00945C7F"/>
    <w:rsid w:val="00964A6B"/>
    <w:rsid w:val="00977EE0"/>
    <w:rsid w:val="00982D1B"/>
    <w:rsid w:val="00985B35"/>
    <w:rsid w:val="00997559"/>
    <w:rsid w:val="009A1A66"/>
    <w:rsid w:val="009B72DB"/>
    <w:rsid w:val="009C7D90"/>
    <w:rsid w:val="009D4E76"/>
    <w:rsid w:val="009E2F4A"/>
    <w:rsid w:val="009F5CC7"/>
    <w:rsid w:val="009F7B79"/>
    <w:rsid w:val="00A13704"/>
    <w:rsid w:val="00A25B74"/>
    <w:rsid w:val="00A37C27"/>
    <w:rsid w:val="00A37D9F"/>
    <w:rsid w:val="00A41904"/>
    <w:rsid w:val="00A4376F"/>
    <w:rsid w:val="00A43CA0"/>
    <w:rsid w:val="00A47831"/>
    <w:rsid w:val="00A72CDF"/>
    <w:rsid w:val="00A73450"/>
    <w:rsid w:val="00A735FA"/>
    <w:rsid w:val="00A825B0"/>
    <w:rsid w:val="00A914C1"/>
    <w:rsid w:val="00A97E0C"/>
    <w:rsid w:val="00AA0C0C"/>
    <w:rsid w:val="00AB32FB"/>
    <w:rsid w:val="00AC0C98"/>
    <w:rsid w:val="00AD75CF"/>
    <w:rsid w:val="00AE25B9"/>
    <w:rsid w:val="00AE6E97"/>
    <w:rsid w:val="00B166BE"/>
    <w:rsid w:val="00B20918"/>
    <w:rsid w:val="00B40FCA"/>
    <w:rsid w:val="00B41631"/>
    <w:rsid w:val="00B53A01"/>
    <w:rsid w:val="00B56F85"/>
    <w:rsid w:val="00B63AD4"/>
    <w:rsid w:val="00B6629C"/>
    <w:rsid w:val="00B94A59"/>
    <w:rsid w:val="00BA0E53"/>
    <w:rsid w:val="00BA28E3"/>
    <w:rsid w:val="00BB5F30"/>
    <w:rsid w:val="00BC2139"/>
    <w:rsid w:val="00BC4AC3"/>
    <w:rsid w:val="00BC523F"/>
    <w:rsid w:val="00BE0BCE"/>
    <w:rsid w:val="00BE4850"/>
    <w:rsid w:val="00BE548C"/>
    <w:rsid w:val="00BE6039"/>
    <w:rsid w:val="00C007D7"/>
    <w:rsid w:val="00C20881"/>
    <w:rsid w:val="00C23D2B"/>
    <w:rsid w:val="00C302B5"/>
    <w:rsid w:val="00C3210D"/>
    <w:rsid w:val="00C35FCB"/>
    <w:rsid w:val="00C36B2E"/>
    <w:rsid w:val="00C4242A"/>
    <w:rsid w:val="00C46ED3"/>
    <w:rsid w:val="00C50517"/>
    <w:rsid w:val="00C51F4B"/>
    <w:rsid w:val="00C53566"/>
    <w:rsid w:val="00C61864"/>
    <w:rsid w:val="00C65B9E"/>
    <w:rsid w:val="00C66210"/>
    <w:rsid w:val="00C93583"/>
    <w:rsid w:val="00CD119C"/>
    <w:rsid w:val="00CF3418"/>
    <w:rsid w:val="00D0040E"/>
    <w:rsid w:val="00D01600"/>
    <w:rsid w:val="00D1011F"/>
    <w:rsid w:val="00D22D78"/>
    <w:rsid w:val="00D30F32"/>
    <w:rsid w:val="00D62CEF"/>
    <w:rsid w:val="00D7384A"/>
    <w:rsid w:val="00D75335"/>
    <w:rsid w:val="00D92917"/>
    <w:rsid w:val="00DA6332"/>
    <w:rsid w:val="00DB1CD7"/>
    <w:rsid w:val="00DB770A"/>
    <w:rsid w:val="00E305E0"/>
    <w:rsid w:val="00E32F10"/>
    <w:rsid w:val="00E46ADD"/>
    <w:rsid w:val="00E46FC4"/>
    <w:rsid w:val="00E53BAC"/>
    <w:rsid w:val="00E54801"/>
    <w:rsid w:val="00E55E1F"/>
    <w:rsid w:val="00E72AA4"/>
    <w:rsid w:val="00E72D24"/>
    <w:rsid w:val="00E74586"/>
    <w:rsid w:val="00E74CBC"/>
    <w:rsid w:val="00E74EC1"/>
    <w:rsid w:val="00E92FC8"/>
    <w:rsid w:val="00EB12E8"/>
    <w:rsid w:val="00EC06B1"/>
    <w:rsid w:val="00ED76A0"/>
    <w:rsid w:val="00EE48D0"/>
    <w:rsid w:val="00EF70EA"/>
    <w:rsid w:val="00EF7FE5"/>
    <w:rsid w:val="00F077EB"/>
    <w:rsid w:val="00F07982"/>
    <w:rsid w:val="00F10530"/>
    <w:rsid w:val="00F11BC5"/>
    <w:rsid w:val="00F16542"/>
    <w:rsid w:val="00F2104B"/>
    <w:rsid w:val="00F24281"/>
    <w:rsid w:val="00F26E80"/>
    <w:rsid w:val="00F3231C"/>
    <w:rsid w:val="00F36F75"/>
    <w:rsid w:val="00F52E82"/>
    <w:rsid w:val="00F56A55"/>
    <w:rsid w:val="00F704D0"/>
    <w:rsid w:val="00F715D6"/>
    <w:rsid w:val="00F751B3"/>
    <w:rsid w:val="00F75D1A"/>
    <w:rsid w:val="00F763C8"/>
    <w:rsid w:val="00F87766"/>
    <w:rsid w:val="00F96117"/>
    <w:rsid w:val="00FA2B15"/>
    <w:rsid w:val="00FC6DED"/>
    <w:rsid w:val="00FD31D4"/>
    <w:rsid w:val="00FD3C5D"/>
    <w:rsid w:val="00FD4F58"/>
    <w:rsid w:val="00FE2430"/>
    <w:rsid w:val="00FF1132"/>
    <w:rsid w:val="00FF1A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A28C88D"/>
  <w15:docId w15:val="{11888F44-6627-430D-A21B-62CDD42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FooterChar">
    <w:name w:val="Footer Char"/>
    <w:link w:val="Footer"/>
    <w:uiPriority w:val="99"/>
    <w:rsid w:val="00FC6DED"/>
    <w:rPr>
      <w:rFonts w:ascii="Calibri" w:hAnsi="Calibri"/>
      <w:caps/>
      <w:noProof/>
      <w:sz w:val="16"/>
      <w:lang w:eastAsia="en-US"/>
    </w:rPr>
  </w:style>
  <w:style w:type="paragraph" w:styleId="ListParagraph">
    <w:name w:val="List Paragraph"/>
    <w:basedOn w:val="Normal"/>
    <w:uiPriority w:val="99"/>
    <w:qFormat/>
    <w:rsid w:val="0034732D"/>
    <w:pPr>
      <w:ind w:left="720"/>
      <w:contextualSpacing/>
    </w:pPr>
  </w:style>
  <w:style w:type="paragraph" w:styleId="BodyText">
    <w:name w:val="Body Text"/>
    <w:basedOn w:val="Normal"/>
    <w:link w:val="BodyTextChar"/>
    <w:rsid w:val="00F24281"/>
    <w:pPr>
      <w:spacing w:after="120"/>
    </w:pPr>
    <w:rPr>
      <w:rFonts w:eastAsia="Times New Roman"/>
    </w:rPr>
  </w:style>
  <w:style w:type="character" w:customStyle="1" w:styleId="BodyTextChar">
    <w:name w:val="Body Text Char"/>
    <w:basedOn w:val="DefaultParagraphFont"/>
    <w:link w:val="BodyText"/>
    <w:rsid w:val="00F24281"/>
    <w:rPr>
      <w:rFonts w:ascii="Calibri" w:eastAsia="Times New Roman" w:hAnsi="Calibri"/>
      <w:sz w:val="24"/>
      <w:lang w:eastAsia="en-US"/>
    </w:rPr>
  </w:style>
  <w:style w:type="paragraph" w:styleId="NormalWeb">
    <w:name w:val="Normal (Web)"/>
    <w:basedOn w:val="Normal"/>
    <w:rsid w:val="00F2428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F24281"/>
    <w:pPr>
      <w:autoSpaceDE w:val="0"/>
      <w:autoSpaceDN w:val="0"/>
      <w:adjustRightInd w:val="0"/>
    </w:pPr>
    <w:rPr>
      <w:rFonts w:ascii="Times New Roman" w:hAnsi="Times New Roman"/>
      <w:color w:val="000000"/>
      <w:sz w:val="24"/>
      <w:szCs w:val="24"/>
      <w:lang w:val="en-US"/>
    </w:rPr>
  </w:style>
  <w:style w:type="character" w:customStyle="1" w:styleId="moduletitlelink">
    <w:name w:val="module__title__link"/>
    <w:basedOn w:val="DefaultParagraphFont"/>
    <w:rsid w:val="00F24281"/>
  </w:style>
  <w:style w:type="character" w:customStyle="1" w:styleId="Heading1Char">
    <w:name w:val="Heading 1 Char"/>
    <w:basedOn w:val="DefaultParagraphFont"/>
    <w:link w:val="Heading1"/>
    <w:rsid w:val="00F24281"/>
    <w:rPr>
      <w:rFonts w:ascii="Calibri" w:hAnsi="Calibri"/>
      <w:b/>
      <w:sz w:val="28"/>
      <w:lang w:eastAsia="en-US"/>
    </w:rPr>
  </w:style>
  <w:style w:type="character" w:customStyle="1" w:styleId="widget-pane-link">
    <w:name w:val="widget-pane-link"/>
    <w:basedOn w:val="DefaultParagraphFont"/>
    <w:rsid w:val="00F24281"/>
  </w:style>
  <w:style w:type="paragraph" w:styleId="NoSpacing">
    <w:name w:val="No Spacing"/>
    <w:uiPriority w:val="1"/>
    <w:qFormat/>
    <w:rsid w:val="00F24281"/>
    <w:pPr>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0508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orkshops-and-Seminars/qos/201811/Pages/defaul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5089"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29C9-F851-4D79-BDF7-2080ACE1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3520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ITU-T</dc:creator>
  <cp:lastModifiedBy>Yuan, Tianxiang</cp:lastModifiedBy>
  <cp:revision>3</cp:revision>
  <cp:lastPrinted>2018-09-06T09:24:00Z</cp:lastPrinted>
  <dcterms:created xsi:type="dcterms:W3CDTF">2018-09-06T09:36:00Z</dcterms:created>
  <dcterms:modified xsi:type="dcterms:W3CDTF">2018-09-06T09:39:00Z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