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884D12" w:rsidRPr="00E541FB" w:rsidTr="00B80E33">
        <w:trPr>
          <w:cantSplit/>
        </w:trPr>
        <w:tc>
          <w:tcPr>
            <w:tcW w:w="1418" w:type="dxa"/>
            <w:vAlign w:val="center"/>
          </w:tcPr>
          <w:p w:rsidR="00884D12" w:rsidRPr="00E541FB" w:rsidRDefault="00884D12" w:rsidP="00B80E33">
            <w:pPr>
              <w:tabs>
                <w:tab w:val="right" w:pos="8732"/>
              </w:tabs>
              <w:spacing w:before="0"/>
              <w:rPr>
                <w:b/>
                <w:bCs/>
                <w:iCs/>
                <w:color w:val="FFFFFF"/>
                <w:sz w:val="30"/>
                <w:szCs w:val="30"/>
              </w:rPr>
            </w:pPr>
            <w:r w:rsidRPr="00E541FB">
              <w:rPr>
                <w:noProof/>
                <w:lang w:val="en-GB" w:eastAsia="zh-CN"/>
              </w:rPr>
              <w:drawing>
                <wp:inline distT="0" distB="0" distL="0" distR="0" wp14:anchorId="7A27801D" wp14:editId="586ADF41">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884D12" w:rsidRPr="00E541FB" w:rsidRDefault="00884D12" w:rsidP="00884D12">
            <w:pPr>
              <w:spacing w:before="0"/>
              <w:rPr>
                <w:rFonts w:cs="Times New Roman Bold"/>
                <w:b/>
                <w:bCs/>
                <w:smallCaps/>
                <w:sz w:val="26"/>
                <w:szCs w:val="26"/>
              </w:rPr>
            </w:pPr>
            <w:r w:rsidRPr="00E541FB">
              <w:rPr>
                <w:rFonts w:cs="Times New Roman Bold"/>
                <w:b/>
                <w:bCs/>
                <w:smallCaps/>
                <w:sz w:val="36"/>
                <w:szCs w:val="36"/>
              </w:rPr>
              <w:t>Unión Internacional de Telecomunicaciones</w:t>
            </w:r>
          </w:p>
          <w:p w:rsidR="00884D12" w:rsidRPr="00E541FB" w:rsidRDefault="00884D12" w:rsidP="00884D12">
            <w:pPr>
              <w:tabs>
                <w:tab w:val="right" w:pos="8732"/>
              </w:tabs>
              <w:spacing w:before="0"/>
              <w:rPr>
                <w:b/>
                <w:bCs/>
                <w:iCs/>
                <w:color w:val="FFFFFF"/>
                <w:sz w:val="30"/>
                <w:szCs w:val="30"/>
              </w:rPr>
            </w:pPr>
            <w:r w:rsidRPr="00E541FB">
              <w:rPr>
                <w:rFonts w:cs="Times New Roman Bold"/>
                <w:b/>
                <w:bCs/>
                <w:iCs/>
                <w:smallCaps/>
                <w:sz w:val="28"/>
                <w:szCs w:val="28"/>
              </w:rPr>
              <w:t>Oficina de Normalización de las Telecomunicaciones</w:t>
            </w:r>
          </w:p>
        </w:tc>
        <w:tc>
          <w:tcPr>
            <w:tcW w:w="1984" w:type="dxa"/>
            <w:vAlign w:val="center"/>
          </w:tcPr>
          <w:p w:rsidR="00884D12" w:rsidRPr="00E541FB" w:rsidRDefault="00884D12" w:rsidP="00B80E33">
            <w:pPr>
              <w:spacing w:before="0"/>
              <w:jc w:val="right"/>
              <w:rPr>
                <w:color w:val="FFFFFF"/>
                <w:sz w:val="26"/>
                <w:szCs w:val="26"/>
              </w:rPr>
            </w:pPr>
          </w:p>
        </w:tc>
      </w:tr>
    </w:tbl>
    <w:p w:rsidR="00C34772" w:rsidRPr="00E541FB" w:rsidRDefault="00C34772" w:rsidP="00303D62">
      <w:pPr>
        <w:tabs>
          <w:tab w:val="clear" w:pos="794"/>
          <w:tab w:val="clear" w:pos="1191"/>
          <w:tab w:val="clear" w:pos="1588"/>
          <w:tab w:val="clear" w:pos="1985"/>
          <w:tab w:val="left" w:pos="4962"/>
        </w:tabs>
      </w:pPr>
    </w:p>
    <w:p w:rsidR="00C34772" w:rsidRPr="00E541FB" w:rsidRDefault="00C34772" w:rsidP="005E53B1">
      <w:pPr>
        <w:tabs>
          <w:tab w:val="clear" w:pos="794"/>
          <w:tab w:val="clear" w:pos="1191"/>
          <w:tab w:val="clear" w:pos="1588"/>
          <w:tab w:val="clear" w:pos="1985"/>
          <w:tab w:val="left" w:pos="4962"/>
        </w:tabs>
      </w:pPr>
      <w:r w:rsidRPr="00E541FB">
        <w:tab/>
        <w:t xml:space="preserve">Ginebra, </w:t>
      </w:r>
      <w:r w:rsidR="005E53B1">
        <w:t>8 de a</w:t>
      </w:r>
      <w:r w:rsidR="00D054F7" w:rsidRPr="00405C86">
        <w:t>g</w:t>
      </w:r>
      <w:r w:rsidR="00196912">
        <w:t>o</w:t>
      </w:r>
      <w:r w:rsidR="00D054F7" w:rsidRPr="00405C86">
        <w:t>st</w:t>
      </w:r>
      <w:r w:rsidR="00196912">
        <w:t>o</w:t>
      </w:r>
      <w:r w:rsidR="00D054F7" w:rsidRPr="00405C86">
        <w:t xml:space="preserve"> </w:t>
      </w:r>
      <w:r w:rsidR="00283BE2">
        <w:t xml:space="preserve">de </w:t>
      </w:r>
      <w:r w:rsidR="00D054F7" w:rsidRPr="00405C86">
        <w:t>2018</w:t>
      </w:r>
    </w:p>
    <w:p w:rsidR="00C34772" w:rsidRPr="00E541FB" w:rsidRDefault="00C34772" w:rsidP="00303D6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1182"/>
        <w:gridCol w:w="3695"/>
        <w:gridCol w:w="5329"/>
      </w:tblGrid>
      <w:tr w:rsidR="00CC5ACE" w:rsidRPr="00E541FB" w:rsidTr="008A5CFA">
        <w:trPr>
          <w:cantSplit/>
          <w:trHeight w:val="340"/>
        </w:trPr>
        <w:tc>
          <w:tcPr>
            <w:tcW w:w="1182" w:type="dxa"/>
          </w:tcPr>
          <w:p w:rsidR="00CC5ACE" w:rsidRPr="00E541FB" w:rsidRDefault="00CC5ACE" w:rsidP="00CC5ACE">
            <w:pPr>
              <w:tabs>
                <w:tab w:val="left" w:pos="4111"/>
              </w:tabs>
              <w:spacing w:before="0"/>
              <w:ind w:left="57"/>
              <w:rPr>
                <w:szCs w:val="24"/>
              </w:rPr>
            </w:pPr>
            <w:r w:rsidRPr="00E541FB">
              <w:rPr>
                <w:szCs w:val="24"/>
              </w:rPr>
              <w:t>Ref.:</w:t>
            </w:r>
          </w:p>
        </w:tc>
        <w:tc>
          <w:tcPr>
            <w:tcW w:w="3695" w:type="dxa"/>
          </w:tcPr>
          <w:p w:rsidR="00CC5ACE" w:rsidRPr="00E541FB" w:rsidRDefault="00CC5ACE">
            <w:pPr>
              <w:tabs>
                <w:tab w:val="left" w:pos="4111"/>
              </w:tabs>
              <w:spacing w:before="0"/>
              <w:ind w:left="57"/>
              <w:rPr>
                <w:b/>
              </w:rPr>
            </w:pPr>
            <w:r w:rsidRPr="00E541FB">
              <w:rPr>
                <w:b/>
              </w:rPr>
              <w:t xml:space="preserve">Circular TSB </w:t>
            </w:r>
            <w:r w:rsidR="00D054F7">
              <w:rPr>
                <w:b/>
              </w:rPr>
              <w:t>109</w:t>
            </w:r>
          </w:p>
        </w:tc>
        <w:tc>
          <w:tcPr>
            <w:tcW w:w="5329" w:type="dxa"/>
            <w:vMerge w:val="restart"/>
          </w:tcPr>
          <w:p w:rsidR="00B13033" w:rsidRPr="00E541FB" w:rsidRDefault="00B13033" w:rsidP="00B13033">
            <w:pPr>
              <w:tabs>
                <w:tab w:val="clear" w:pos="794"/>
                <w:tab w:val="clear" w:pos="1191"/>
                <w:tab w:val="clear" w:pos="1588"/>
                <w:tab w:val="clear" w:pos="1985"/>
                <w:tab w:val="left" w:pos="284"/>
              </w:tabs>
              <w:spacing w:before="0"/>
              <w:ind w:left="284" w:hanging="227"/>
            </w:pPr>
            <w:bookmarkStart w:id="0" w:name="Addressee_S"/>
            <w:bookmarkEnd w:id="0"/>
            <w:r w:rsidRPr="00E541FB">
              <w:t>–</w:t>
            </w:r>
            <w:r w:rsidRPr="00E541FB">
              <w:tab/>
              <w:t xml:space="preserve">A las Administraciones de los Estados Miembros </w:t>
            </w:r>
            <w:r w:rsidR="007A0158" w:rsidRPr="00E541FB">
              <w:br/>
            </w:r>
            <w:r w:rsidRPr="00E541FB">
              <w:t>de la Unión;</w:t>
            </w:r>
          </w:p>
          <w:p w:rsidR="00B13033" w:rsidRPr="00E541FB" w:rsidRDefault="00B13033" w:rsidP="00B13033">
            <w:pPr>
              <w:tabs>
                <w:tab w:val="clear" w:pos="794"/>
                <w:tab w:val="clear" w:pos="1191"/>
                <w:tab w:val="clear" w:pos="1588"/>
                <w:tab w:val="clear" w:pos="1985"/>
                <w:tab w:val="left" w:pos="284"/>
              </w:tabs>
              <w:spacing w:before="0"/>
              <w:ind w:left="284" w:hanging="227"/>
            </w:pPr>
            <w:r w:rsidRPr="00E541FB">
              <w:t>–</w:t>
            </w:r>
            <w:r w:rsidRPr="00E541FB">
              <w:tab/>
              <w:t>A los Miembros de Sector del UIT-T;</w:t>
            </w:r>
          </w:p>
          <w:p w:rsidR="00B13033" w:rsidRPr="00E541FB" w:rsidRDefault="00B13033" w:rsidP="00B13033">
            <w:pPr>
              <w:tabs>
                <w:tab w:val="clear" w:pos="794"/>
                <w:tab w:val="clear" w:pos="1191"/>
                <w:tab w:val="clear" w:pos="1588"/>
                <w:tab w:val="clear" w:pos="1985"/>
                <w:tab w:val="left" w:pos="284"/>
              </w:tabs>
              <w:spacing w:before="0"/>
              <w:ind w:left="284" w:hanging="227"/>
            </w:pPr>
            <w:r w:rsidRPr="00E541FB">
              <w:t>–</w:t>
            </w:r>
            <w:r w:rsidRPr="00E541FB">
              <w:tab/>
              <w:t>A los Asociados del UIT-T;</w:t>
            </w:r>
          </w:p>
          <w:p w:rsidR="002836A3" w:rsidRPr="00E541FB" w:rsidRDefault="00B13033" w:rsidP="00B13033">
            <w:pPr>
              <w:tabs>
                <w:tab w:val="clear" w:pos="794"/>
                <w:tab w:val="clear" w:pos="1191"/>
                <w:tab w:val="clear" w:pos="1588"/>
                <w:tab w:val="clear" w:pos="1985"/>
                <w:tab w:val="left" w:pos="284"/>
              </w:tabs>
              <w:spacing w:before="0"/>
              <w:ind w:left="284" w:hanging="227"/>
            </w:pPr>
            <w:r w:rsidRPr="00E541FB">
              <w:t>–</w:t>
            </w:r>
            <w:r w:rsidRPr="00E541FB">
              <w:tab/>
              <w:t>A las Instituciones Académicas de la UIT</w:t>
            </w:r>
          </w:p>
          <w:p w:rsidR="00A62E44" w:rsidRPr="00E541FB" w:rsidRDefault="00A62E44" w:rsidP="00A62E44">
            <w:pPr>
              <w:tabs>
                <w:tab w:val="clear" w:pos="794"/>
                <w:tab w:val="clear" w:pos="1191"/>
                <w:tab w:val="clear" w:pos="1588"/>
                <w:tab w:val="clear" w:pos="1985"/>
                <w:tab w:val="left" w:pos="284"/>
              </w:tabs>
              <w:spacing w:before="0"/>
              <w:ind w:left="284" w:hanging="227"/>
            </w:pPr>
          </w:p>
        </w:tc>
      </w:tr>
      <w:tr w:rsidR="003259D0" w:rsidRPr="00E541FB" w:rsidTr="008A5CFA">
        <w:trPr>
          <w:cantSplit/>
          <w:trHeight w:val="340"/>
        </w:trPr>
        <w:tc>
          <w:tcPr>
            <w:tcW w:w="1182" w:type="dxa"/>
          </w:tcPr>
          <w:p w:rsidR="003259D0" w:rsidRPr="00E541FB" w:rsidRDefault="003259D0" w:rsidP="003259D0">
            <w:pPr>
              <w:tabs>
                <w:tab w:val="left" w:pos="4111"/>
              </w:tabs>
              <w:spacing w:before="40" w:after="40"/>
              <w:ind w:left="57"/>
              <w:rPr>
                <w:szCs w:val="24"/>
              </w:rPr>
            </w:pPr>
          </w:p>
        </w:tc>
        <w:tc>
          <w:tcPr>
            <w:tcW w:w="3695" w:type="dxa"/>
          </w:tcPr>
          <w:p w:rsidR="003259D0" w:rsidRPr="00E541FB" w:rsidRDefault="003259D0" w:rsidP="003259D0">
            <w:pPr>
              <w:tabs>
                <w:tab w:val="left" w:pos="4111"/>
              </w:tabs>
              <w:spacing w:before="40" w:after="40"/>
              <w:ind w:left="57"/>
              <w:rPr>
                <w:b/>
              </w:rPr>
            </w:pPr>
          </w:p>
        </w:tc>
        <w:tc>
          <w:tcPr>
            <w:tcW w:w="5329" w:type="dxa"/>
            <w:vMerge/>
          </w:tcPr>
          <w:p w:rsidR="003259D0" w:rsidRPr="00E541FB" w:rsidRDefault="003259D0" w:rsidP="0094637C">
            <w:pPr>
              <w:tabs>
                <w:tab w:val="clear" w:pos="794"/>
                <w:tab w:val="clear" w:pos="1191"/>
                <w:tab w:val="clear" w:pos="1588"/>
                <w:tab w:val="clear" w:pos="1985"/>
                <w:tab w:val="left" w:pos="284"/>
              </w:tabs>
              <w:spacing w:before="0"/>
              <w:ind w:left="284" w:hanging="227"/>
            </w:pPr>
          </w:p>
        </w:tc>
      </w:tr>
      <w:tr w:rsidR="00CC5ACE" w:rsidRPr="00E541FB" w:rsidTr="008A5CFA">
        <w:trPr>
          <w:cantSplit/>
          <w:trHeight w:val="340"/>
        </w:trPr>
        <w:tc>
          <w:tcPr>
            <w:tcW w:w="1182" w:type="dxa"/>
          </w:tcPr>
          <w:p w:rsidR="00CC5ACE" w:rsidRPr="00E541FB" w:rsidRDefault="00CC5ACE" w:rsidP="00A04AC7">
            <w:pPr>
              <w:tabs>
                <w:tab w:val="left" w:pos="4111"/>
              </w:tabs>
              <w:spacing w:before="40" w:after="40"/>
              <w:ind w:left="57"/>
              <w:rPr>
                <w:szCs w:val="24"/>
              </w:rPr>
            </w:pPr>
            <w:r w:rsidRPr="00E541FB">
              <w:rPr>
                <w:szCs w:val="24"/>
              </w:rPr>
              <w:t>Tel.:</w:t>
            </w:r>
          </w:p>
        </w:tc>
        <w:tc>
          <w:tcPr>
            <w:tcW w:w="3695" w:type="dxa"/>
          </w:tcPr>
          <w:p w:rsidR="00CC5ACE" w:rsidRPr="00E541FB" w:rsidRDefault="00202244">
            <w:pPr>
              <w:tabs>
                <w:tab w:val="left" w:pos="4111"/>
              </w:tabs>
              <w:spacing w:before="40" w:after="40"/>
              <w:ind w:left="57"/>
              <w:rPr>
                <w:b/>
              </w:rPr>
            </w:pPr>
            <w:r w:rsidRPr="00E541FB">
              <w:rPr>
                <w:szCs w:val="24"/>
              </w:rPr>
              <w:t xml:space="preserve">+41 22 730 </w:t>
            </w:r>
            <w:r w:rsidR="00D054F7" w:rsidRPr="00405C86">
              <w:t>6</w:t>
            </w:r>
            <w:r w:rsidR="00D054F7">
              <w:t>805</w:t>
            </w:r>
          </w:p>
        </w:tc>
        <w:tc>
          <w:tcPr>
            <w:tcW w:w="5329" w:type="dxa"/>
            <w:vMerge/>
          </w:tcPr>
          <w:p w:rsidR="00CC5ACE" w:rsidRPr="00E541FB" w:rsidRDefault="00CC5ACE" w:rsidP="0094637C">
            <w:pPr>
              <w:tabs>
                <w:tab w:val="clear" w:pos="794"/>
                <w:tab w:val="clear" w:pos="1191"/>
                <w:tab w:val="clear" w:pos="1588"/>
                <w:tab w:val="clear" w:pos="1985"/>
                <w:tab w:val="left" w:pos="284"/>
              </w:tabs>
              <w:spacing w:before="0"/>
              <w:ind w:left="284" w:hanging="227"/>
            </w:pPr>
          </w:p>
        </w:tc>
      </w:tr>
      <w:tr w:rsidR="00CC5ACE" w:rsidRPr="00E541FB" w:rsidTr="008A5CFA">
        <w:trPr>
          <w:cantSplit/>
          <w:trHeight w:val="340"/>
        </w:trPr>
        <w:tc>
          <w:tcPr>
            <w:tcW w:w="1182" w:type="dxa"/>
          </w:tcPr>
          <w:p w:rsidR="00CC5ACE" w:rsidRPr="00E541FB" w:rsidRDefault="00CC5ACE" w:rsidP="00A04AC7">
            <w:pPr>
              <w:tabs>
                <w:tab w:val="left" w:pos="4111"/>
              </w:tabs>
              <w:spacing w:before="40" w:after="40"/>
              <w:ind w:left="57"/>
              <w:rPr>
                <w:szCs w:val="24"/>
              </w:rPr>
            </w:pPr>
            <w:r w:rsidRPr="00E541FB">
              <w:rPr>
                <w:szCs w:val="24"/>
              </w:rPr>
              <w:t>Fax:</w:t>
            </w:r>
          </w:p>
        </w:tc>
        <w:tc>
          <w:tcPr>
            <w:tcW w:w="3695" w:type="dxa"/>
          </w:tcPr>
          <w:p w:rsidR="00CC5ACE" w:rsidRPr="00E541FB" w:rsidRDefault="00202244" w:rsidP="00A04AC7">
            <w:pPr>
              <w:tabs>
                <w:tab w:val="left" w:pos="4111"/>
              </w:tabs>
              <w:spacing w:before="40" w:after="40"/>
              <w:ind w:left="57"/>
              <w:rPr>
                <w:b/>
              </w:rPr>
            </w:pPr>
            <w:r w:rsidRPr="00E541FB">
              <w:t>+41 22 730 5853</w:t>
            </w:r>
          </w:p>
        </w:tc>
        <w:tc>
          <w:tcPr>
            <w:tcW w:w="5329" w:type="dxa"/>
            <w:vMerge/>
          </w:tcPr>
          <w:p w:rsidR="00CC5ACE" w:rsidRPr="00E541FB" w:rsidRDefault="00CC5ACE" w:rsidP="0094637C">
            <w:pPr>
              <w:tabs>
                <w:tab w:val="clear" w:pos="794"/>
                <w:tab w:val="clear" w:pos="1191"/>
                <w:tab w:val="clear" w:pos="1588"/>
                <w:tab w:val="clear" w:pos="1985"/>
                <w:tab w:val="left" w:pos="284"/>
              </w:tabs>
              <w:spacing w:before="0"/>
              <w:ind w:left="284" w:hanging="227"/>
            </w:pPr>
          </w:p>
        </w:tc>
      </w:tr>
      <w:tr w:rsidR="00C34772" w:rsidRPr="00E541FB" w:rsidTr="008A5CFA">
        <w:trPr>
          <w:cantSplit/>
        </w:trPr>
        <w:tc>
          <w:tcPr>
            <w:tcW w:w="1182" w:type="dxa"/>
          </w:tcPr>
          <w:p w:rsidR="00C34772" w:rsidRPr="00E541FB" w:rsidRDefault="00C34772" w:rsidP="008A5CFA">
            <w:pPr>
              <w:tabs>
                <w:tab w:val="left" w:pos="4111"/>
              </w:tabs>
              <w:spacing w:before="0"/>
              <w:ind w:left="57"/>
              <w:rPr>
                <w:szCs w:val="24"/>
              </w:rPr>
            </w:pPr>
            <w:r w:rsidRPr="00E541FB">
              <w:rPr>
                <w:szCs w:val="24"/>
              </w:rPr>
              <w:t>Correo-e:</w:t>
            </w:r>
          </w:p>
        </w:tc>
        <w:tc>
          <w:tcPr>
            <w:tcW w:w="3695" w:type="dxa"/>
          </w:tcPr>
          <w:p w:rsidR="003B2CB4" w:rsidRPr="00E541FB" w:rsidRDefault="00AA339D" w:rsidP="00303D62">
            <w:pPr>
              <w:tabs>
                <w:tab w:val="left" w:pos="4111"/>
              </w:tabs>
              <w:spacing w:before="0"/>
              <w:ind w:left="57"/>
            </w:pPr>
            <w:hyperlink r:id="rId9" w:history="1">
              <w:r w:rsidR="00D054F7" w:rsidRPr="00405C86">
                <w:rPr>
                  <w:rStyle w:val="Hyperlink"/>
                </w:rPr>
                <w:t>tsbfgai4h@itu.int</w:t>
              </w:r>
            </w:hyperlink>
          </w:p>
        </w:tc>
        <w:tc>
          <w:tcPr>
            <w:tcW w:w="5329" w:type="dxa"/>
          </w:tcPr>
          <w:p w:rsidR="00C34772" w:rsidRPr="00E541FB" w:rsidRDefault="00C34772" w:rsidP="00437D85">
            <w:pPr>
              <w:tabs>
                <w:tab w:val="left" w:pos="4111"/>
              </w:tabs>
              <w:spacing w:before="0"/>
              <w:ind w:left="57"/>
            </w:pPr>
            <w:r w:rsidRPr="00E541FB">
              <w:rPr>
                <w:b/>
              </w:rPr>
              <w:t>Copia</w:t>
            </w:r>
            <w:r w:rsidRPr="00E541FB">
              <w:t>:</w:t>
            </w:r>
          </w:p>
          <w:p w:rsidR="00B13033" w:rsidRDefault="00B13033" w:rsidP="00B13033">
            <w:pPr>
              <w:tabs>
                <w:tab w:val="clear" w:pos="794"/>
                <w:tab w:val="clear" w:pos="1191"/>
                <w:tab w:val="clear" w:pos="1588"/>
                <w:tab w:val="clear" w:pos="1985"/>
                <w:tab w:val="left" w:pos="284"/>
              </w:tabs>
              <w:spacing w:before="0"/>
              <w:ind w:left="284" w:hanging="227"/>
            </w:pPr>
            <w:r w:rsidRPr="00E541FB">
              <w:t>–</w:t>
            </w:r>
            <w:r w:rsidRPr="00E541FB">
              <w:tab/>
              <w:t>A los Presidentes y Vicepresidentes de las Comisiones de Estudio del UIT-T;</w:t>
            </w:r>
          </w:p>
          <w:p w:rsidR="00D054F7" w:rsidRPr="008C126B" w:rsidRDefault="00D054F7" w:rsidP="00B13033">
            <w:pPr>
              <w:tabs>
                <w:tab w:val="clear" w:pos="794"/>
                <w:tab w:val="clear" w:pos="1191"/>
                <w:tab w:val="clear" w:pos="1588"/>
                <w:tab w:val="clear" w:pos="1985"/>
                <w:tab w:val="left" w:pos="284"/>
              </w:tabs>
              <w:spacing w:before="0"/>
              <w:ind w:left="284" w:hanging="227"/>
              <w:rPr>
                <w:lang w:val="es-ES"/>
              </w:rPr>
            </w:pPr>
            <w:r w:rsidRPr="00E541FB">
              <w:t>–</w:t>
            </w:r>
            <w:r w:rsidRPr="00E541FB">
              <w:tab/>
              <w:t>Al Director de la Oficina de Radiocomunicaciones</w:t>
            </w:r>
            <w:r w:rsidR="00E128CC">
              <w:t>;</w:t>
            </w:r>
          </w:p>
          <w:p w:rsidR="00EA0E30" w:rsidRPr="00E541FB" w:rsidRDefault="00B13033" w:rsidP="006F081E">
            <w:pPr>
              <w:tabs>
                <w:tab w:val="clear" w:pos="794"/>
                <w:tab w:val="clear" w:pos="1191"/>
                <w:tab w:val="clear" w:pos="1588"/>
                <w:tab w:val="clear" w:pos="1985"/>
                <w:tab w:val="left" w:pos="284"/>
              </w:tabs>
              <w:spacing w:before="0"/>
              <w:ind w:left="284" w:hanging="227"/>
            </w:pPr>
            <w:r w:rsidRPr="00E541FB">
              <w:t>–</w:t>
            </w:r>
            <w:r w:rsidRPr="00E541FB">
              <w:tab/>
              <w:t>Al Director de la Oficina de Desarrollo de las Telecomunicaciones</w:t>
            </w:r>
            <w:r w:rsidRPr="00E541FB">
              <w:tab/>
            </w:r>
          </w:p>
        </w:tc>
      </w:tr>
      <w:tr w:rsidR="00CC5ACE" w:rsidRPr="00E541FB" w:rsidTr="00B80E33">
        <w:trPr>
          <w:cantSplit/>
        </w:trPr>
        <w:tc>
          <w:tcPr>
            <w:tcW w:w="1182" w:type="dxa"/>
          </w:tcPr>
          <w:p w:rsidR="00CC5ACE" w:rsidRPr="00E541FB" w:rsidRDefault="00CC5ACE" w:rsidP="00A5057D">
            <w:pPr>
              <w:spacing w:before="240"/>
              <w:ind w:left="57"/>
            </w:pPr>
            <w:r w:rsidRPr="00E541FB">
              <w:t>Asunto:</w:t>
            </w:r>
          </w:p>
        </w:tc>
        <w:tc>
          <w:tcPr>
            <w:tcW w:w="9024" w:type="dxa"/>
            <w:gridSpan w:val="2"/>
          </w:tcPr>
          <w:p w:rsidR="00457299" w:rsidRPr="00E541FB" w:rsidRDefault="005144B5" w:rsidP="005E53B1">
            <w:pPr>
              <w:spacing w:before="240"/>
              <w:ind w:left="57"/>
              <w:rPr>
                <w:b/>
                <w:bCs/>
              </w:rPr>
            </w:pPr>
            <w:r>
              <w:rPr>
                <w:b/>
                <w:bCs/>
              </w:rPr>
              <w:t>Establecimiento</w:t>
            </w:r>
            <w:r w:rsidR="00E7767B" w:rsidRPr="00E541FB">
              <w:rPr>
                <w:b/>
                <w:bCs/>
              </w:rPr>
              <w:t xml:space="preserve"> de</w:t>
            </w:r>
            <w:r w:rsidR="0053748D">
              <w:rPr>
                <w:b/>
                <w:bCs/>
              </w:rPr>
              <w:t>l</w:t>
            </w:r>
            <w:r w:rsidR="00E7767B" w:rsidRPr="00E541FB">
              <w:rPr>
                <w:b/>
                <w:bCs/>
              </w:rPr>
              <w:t xml:space="preserve"> nuevo Grupo Temático del UIT-T </w:t>
            </w:r>
            <w:r w:rsidR="0057065B">
              <w:rPr>
                <w:b/>
                <w:bCs/>
              </w:rPr>
              <w:t>"</w:t>
            </w:r>
            <w:r w:rsidR="0053748D">
              <w:rPr>
                <w:b/>
                <w:bCs/>
              </w:rPr>
              <w:t>I</w:t>
            </w:r>
            <w:r w:rsidR="0053748D" w:rsidRPr="008C126B">
              <w:rPr>
                <w:rFonts w:ascii="Calibri" w:hAnsi="Calibri" w:cs="Segoe UI"/>
                <w:b/>
                <w:bCs/>
                <w:lang w:val="es-ES"/>
              </w:rPr>
              <w:t>nteligencia</w:t>
            </w:r>
            <w:r w:rsidR="00DB35A8" w:rsidRPr="008C126B">
              <w:rPr>
                <w:rFonts w:ascii="Calibri" w:hAnsi="Calibri" w:cs="Segoe UI"/>
                <w:b/>
                <w:bCs/>
                <w:lang w:val="es-ES"/>
              </w:rPr>
              <w:t xml:space="preserve"> </w:t>
            </w:r>
            <w:r w:rsidR="008635FF" w:rsidRPr="008C126B">
              <w:rPr>
                <w:rFonts w:ascii="Calibri" w:hAnsi="Calibri" w:cs="Segoe UI"/>
                <w:b/>
                <w:bCs/>
                <w:lang w:val="es-ES"/>
              </w:rPr>
              <w:t xml:space="preserve">artificial </w:t>
            </w:r>
            <w:r w:rsidR="00D2583F">
              <w:rPr>
                <w:rFonts w:ascii="Calibri" w:hAnsi="Calibri" w:cs="Segoe UI"/>
                <w:b/>
                <w:bCs/>
                <w:lang w:val="es-ES"/>
              </w:rPr>
              <w:t xml:space="preserve">en el ámbito </w:t>
            </w:r>
            <w:r w:rsidR="00161BD0">
              <w:rPr>
                <w:rFonts w:ascii="Calibri" w:hAnsi="Calibri" w:cs="Segoe UI"/>
                <w:b/>
                <w:bCs/>
                <w:lang w:val="es-ES"/>
              </w:rPr>
              <w:t>de la sanidad</w:t>
            </w:r>
            <w:r w:rsidR="0057065B">
              <w:rPr>
                <w:rFonts w:ascii="Calibri" w:hAnsi="Calibri" w:cs="Segoe UI"/>
                <w:b/>
                <w:bCs/>
                <w:lang w:val="es-ES"/>
              </w:rPr>
              <w:t>"</w:t>
            </w:r>
            <w:r w:rsidR="00E7767B" w:rsidRPr="00E541FB">
              <w:rPr>
                <w:b/>
                <w:bCs/>
              </w:rPr>
              <w:t>, y celebración de su primera reunión</w:t>
            </w:r>
            <w:r w:rsidR="00E63958">
              <w:rPr>
                <w:b/>
                <w:bCs/>
              </w:rPr>
              <w:t xml:space="preserve"> y </w:t>
            </w:r>
            <w:r w:rsidR="008C126B">
              <w:rPr>
                <w:b/>
                <w:bCs/>
              </w:rPr>
              <w:t>de</w:t>
            </w:r>
            <w:r w:rsidR="00072CD4" w:rsidRPr="00405C86">
              <w:rPr>
                <w:b/>
                <w:bCs/>
              </w:rPr>
              <w:t xml:space="preserve"> </w:t>
            </w:r>
            <w:r>
              <w:rPr>
                <w:b/>
                <w:bCs/>
              </w:rPr>
              <w:t>un t</w:t>
            </w:r>
            <w:r w:rsidR="008C126B">
              <w:rPr>
                <w:b/>
                <w:bCs/>
              </w:rPr>
              <w:t>aller sobre</w:t>
            </w:r>
            <w:r w:rsidR="00640511">
              <w:rPr>
                <w:b/>
                <w:bCs/>
              </w:rPr>
              <w:t xml:space="preserve"> aplicación de la</w:t>
            </w:r>
            <w:r w:rsidR="008C126B">
              <w:rPr>
                <w:b/>
                <w:bCs/>
              </w:rPr>
              <w:t xml:space="preserve"> </w:t>
            </w:r>
            <w:r w:rsidR="000C6A0B" w:rsidRPr="008C126B">
              <w:rPr>
                <w:rFonts w:ascii="Calibri" w:hAnsi="Calibri" w:cs="Segoe UI"/>
                <w:b/>
                <w:bCs/>
                <w:lang w:val="es-ES"/>
              </w:rPr>
              <w:t xml:space="preserve">inteligencia artificial </w:t>
            </w:r>
            <w:r w:rsidR="000C6A0B">
              <w:rPr>
                <w:rFonts w:ascii="Calibri" w:hAnsi="Calibri" w:cs="Segoe UI"/>
                <w:b/>
                <w:bCs/>
                <w:lang w:val="es-ES"/>
              </w:rPr>
              <w:t xml:space="preserve">en el ámbito </w:t>
            </w:r>
            <w:r w:rsidR="00161BD0">
              <w:rPr>
                <w:rFonts w:ascii="Calibri" w:hAnsi="Calibri" w:cs="Segoe UI"/>
                <w:b/>
                <w:bCs/>
                <w:lang w:val="es-ES"/>
              </w:rPr>
              <w:t>de la sanidad</w:t>
            </w:r>
            <w:r w:rsidR="00640511">
              <w:rPr>
                <w:rFonts w:ascii="Calibri" w:hAnsi="Calibri" w:cs="Segoe UI"/>
                <w:b/>
                <w:bCs/>
                <w:lang w:val="es-ES"/>
              </w:rPr>
              <w:t>,</w:t>
            </w:r>
            <w:r w:rsidR="00161BD0">
              <w:rPr>
                <w:b/>
                <w:bCs/>
              </w:rPr>
              <w:t xml:space="preserve"> </w:t>
            </w:r>
            <w:r w:rsidR="008C126B">
              <w:rPr>
                <w:b/>
                <w:bCs/>
              </w:rPr>
              <w:t>en la sede de la Organización Mundial de la Salud, en</w:t>
            </w:r>
            <w:r w:rsidR="00072CD4" w:rsidRPr="00E541FB" w:rsidDel="00F72947">
              <w:rPr>
                <w:b/>
                <w:bCs/>
              </w:rPr>
              <w:t xml:space="preserve"> </w:t>
            </w:r>
            <w:r w:rsidR="00E7767B" w:rsidRPr="00E541FB">
              <w:rPr>
                <w:b/>
                <w:bCs/>
              </w:rPr>
              <w:t>Ginebra (Suiza)</w:t>
            </w:r>
            <w:r w:rsidR="00D375DA">
              <w:rPr>
                <w:b/>
                <w:bCs/>
              </w:rPr>
              <w:t xml:space="preserve">, </w:t>
            </w:r>
            <w:r w:rsidR="008C126B">
              <w:rPr>
                <w:b/>
                <w:bCs/>
              </w:rPr>
              <w:t xml:space="preserve">del </w:t>
            </w:r>
            <w:r w:rsidR="00DB35A8" w:rsidRPr="00405C86">
              <w:rPr>
                <w:b/>
                <w:bCs/>
              </w:rPr>
              <w:t>25</w:t>
            </w:r>
            <w:r w:rsidR="008C126B">
              <w:rPr>
                <w:b/>
                <w:bCs/>
              </w:rPr>
              <w:t xml:space="preserve"> al </w:t>
            </w:r>
            <w:r w:rsidR="00DB35A8" w:rsidRPr="00405C86">
              <w:rPr>
                <w:b/>
                <w:bCs/>
              </w:rPr>
              <w:t>27</w:t>
            </w:r>
            <w:r w:rsidR="008C126B">
              <w:rPr>
                <w:b/>
                <w:bCs/>
              </w:rPr>
              <w:t xml:space="preserve"> de</w:t>
            </w:r>
            <w:r w:rsidR="00DB35A8" w:rsidRPr="00405C86">
              <w:rPr>
                <w:b/>
                <w:bCs/>
              </w:rPr>
              <w:t xml:space="preserve"> Sept</w:t>
            </w:r>
            <w:r w:rsidR="00072CD4">
              <w:rPr>
                <w:b/>
                <w:bCs/>
              </w:rPr>
              <w:t>i</w:t>
            </w:r>
            <w:r w:rsidR="00DB35A8" w:rsidRPr="00405C86">
              <w:rPr>
                <w:b/>
                <w:bCs/>
              </w:rPr>
              <w:t>emb</w:t>
            </w:r>
            <w:r w:rsidR="00072CD4">
              <w:rPr>
                <w:b/>
                <w:bCs/>
              </w:rPr>
              <w:t>r</w:t>
            </w:r>
            <w:r w:rsidR="00DB35A8" w:rsidRPr="00405C86">
              <w:rPr>
                <w:b/>
                <w:bCs/>
              </w:rPr>
              <w:t>e</w:t>
            </w:r>
            <w:r w:rsidR="00CB456E" w:rsidRPr="00E541FB">
              <w:rPr>
                <w:b/>
                <w:bCs/>
              </w:rPr>
              <w:t xml:space="preserve"> de 2018 </w:t>
            </w:r>
          </w:p>
        </w:tc>
      </w:tr>
    </w:tbl>
    <w:p w:rsidR="00C34772" w:rsidRPr="00E541FB" w:rsidRDefault="009D04B8" w:rsidP="006F081E">
      <w:pPr>
        <w:pStyle w:val="Normalaftertitle"/>
      </w:pPr>
      <w:bookmarkStart w:id="1" w:name="StartTyping_S"/>
      <w:bookmarkStart w:id="2" w:name="suitetext"/>
      <w:bookmarkStart w:id="3" w:name="text"/>
      <w:bookmarkEnd w:id="1"/>
      <w:bookmarkEnd w:id="2"/>
      <w:bookmarkEnd w:id="3"/>
      <w:r w:rsidRPr="00E541FB">
        <w:t>Muy Señora mía</w:t>
      </w:r>
      <w:r w:rsidR="0094637C" w:rsidRPr="00E541FB">
        <w:t>/</w:t>
      </w:r>
      <w:r w:rsidR="00B80E33" w:rsidRPr="00E541FB">
        <w:t>Muy Señor mío</w:t>
      </w:r>
      <w:r w:rsidR="006F081E">
        <w:t>,</w:t>
      </w:r>
    </w:p>
    <w:p w:rsidR="00072CD4" w:rsidRPr="009A3AC0" w:rsidRDefault="0094637C" w:rsidP="00084627">
      <w:pPr>
        <w:rPr>
          <w:lang w:val="es-ES"/>
        </w:rPr>
      </w:pPr>
      <w:r w:rsidRPr="00E541FB">
        <w:rPr>
          <w:bCs/>
        </w:rPr>
        <w:t>1</w:t>
      </w:r>
      <w:r w:rsidRPr="00E541FB">
        <w:tab/>
      </w:r>
      <w:r w:rsidR="00DB4B10" w:rsidRPr="00E541FB">
        <w:t xml:space="preserve">A raíz del acuerdo alcanzado por la Comisión de Estudio </w:t>
      </w:r>
      <w:r w:rsidR="00521BD3">
        <w:t>16</w:t>
      </w:r>
      <w:r w:rsidR="00DB4B10" w:rsidRPr="00E541FB">
        <w:t xml:space="preserve"> del UIT-T en su reunión celebrada</w:t>
      </w:r>
      <w:r w:rsidR="008C126B">
        <w:t xml:space="preserve"> </w:t>
      </w:r>
      <w:r w:rsidR="00DB4B10" w:rsidRPr="00E541FB">
        <w:t>en</w:t>
      </w:r>
      <w:r w:rsidR="00521BD3" w:rsidRPr="00521BD3">
        <w:t xml:space="preserve"> </w:t>
      </w:r>
      <w:proofErr w:type="spellStart"/>
      <w:r w:rsidR="00521BD3" w:rsidRPr="00405C86">
        <w:t>Ljubljana</w:t>
      </w:r>
      <w:proofErr w:type="spellEnd"/>
      <w:r w:rsidR="00521BD3" w:rsidRPr="00405C86">
        <w:t xml:space="preserve"> (9-20 Jul</w:t>
      </w:r>
      <w:r w:rsidR="00072CD4">
        <w:t>io de</w:t>
      </w:r>
      <w:r w:rsidR="00521BD3" w:rsidRPr="00405C86">
        <w:t xml:space="preserve"> 2018)</w:t>
      </w:r>
      <w:r w:rsidR="00DB4B10" w:rsidRPr="00E541FB">
        <w:t xml:space="preserve">, tengo el placer de anunciarles </w:t>
      </w:r>
      <w:r w:rsidR="005144B5">
        <w:t>el establecimiento</w:t>
      </w:r>
      <w:r w:rsidR="00DB4B10" w:rsidRPr="00E541FB">
        <w:t xml:space="preserve"> del</w:t>
      </w:r>
      <w:r w:rsidR="008C126B">
        <w:t xml:space="preserve"> </w:t>
      </w:r>
      <w:r w:rsidR="008C126B" w:rsidRPr="008C126B">
        <w:t>Grupo Tem</w:t>
      </w:r>
      <w:r w:rsidR="008C126B">
        <w:t xml:space="preserve">ático del UIT-T </w:t>
      </w:r>
      <w:r w:rsidR="000C6A0B">
        <w:t xml:space="preserve">sobre </w:t>
      </w:r>
      <w:r w:rsidR="0053748D" w:rsidRPr="000C6A0B">
        <w:t>aplicación</w:t>
      </w:r>
      <w:r w:rsidR="000C6A0B" w:rsidRPr="000C6A0B">
        <w:t xml:space="preserve"> la inteligencia artificial en el ámbito </w:t>
      </w:r>
      <w:r w:rsidR="00161BD0" w:rsidRPr="00161BD0">
        <w:t xml:space="preserve">de la sanidad </w:t>
      </w:r>
      <w:r w:rsidR="00072CD4" w:rsidRPr="008C126B">
        <w:t>(</w:t>
      </w:r>
      <w:r w:rsidR="008C126B">
        <w:t>GT</w:t>
      </w:r>
      <w:r w:rsidR="00084627">
        <w:noBreakHyphen/>
      </w:r>
      <w:r w:rsidR="00072CD4" w:rsidRPr="008C126B">
        <w:t xml:space="preserve">AI4H), </w:t>
      </w:r>
      <w:r w:rsidR="008C126B">
        <w:t xml:space="preserve">en el que </w:t>
      </w:r>
      <w:r w:rsidR="008C126B" w:rsidRPr="008C126B">
        <w:t>el</w:t>
      </w:r>
      <w:r w:rsidR="00072CD4" w:rsidRPr="008C126B">
        <w:t xml:space="preserve"> </w:t>
      </w:r>
      <w:r w:rsidR="00516085" w:rsidRPr="008C126B">
        <w:t xml:space="preserve">Sr. </w:t>
      </w:r>
      <w:r w:rsidR="00072CD4" w:rsidRPr="008C126B">
        <w:t xml:space="preserve">Thomas </w:t>
      </w:r>
      <w:proofErr w:type="spellStart"/>
      <w:r w:rsidR="00072CD4" w:rsidRPr="008C126B">
        <w:t>Wiegand</w:t>
      </w:r>
      <w:proofErr w:type="spellEnd"/>
      <w:r w:rsidR="00072CD4" w:rsidRPr="008C126B">
        <w:rPr>
          <w:rFonts w:cs="Calibri"/>
          <w:b/>
          <w:color w:val="800000"/>
          <w:sz w:val="22"/>
        </w:rPr>
        <w:t xml:space="preserve"> </w:t>
      </w:r>
      <w:r w:rsidR="00C818B3" w:rsidRPr="008C126B">
        <w:t xml:space="preserve">(Instituto </w:t>
      </w:r>
      <w:proofErr w:type="spellStart"/>
      <w:r w:rsidR="00C818B3" w:rsidRPr="008C126B">
        <w:t>Fraunhofer</w:t>
      </w:r>
      <w:proofErr w:type="spellEnd"/>
      <w:r w:rsidR="00C818B3" w:rsidRPr="008C126B">
        <w:t xml:space="preserve"> para las telecomunicaciones, Alemania), </w:t>
      </w:r>
      <w:r w:rsidR="009A3AC0">
        <w:t>desempeñará la función de presidente, y los Sres.</w:t>
      </w:r>
      <w:r w:rsidR="00072CD4" w:rsidRPr="008C126B">
        <w:t xml:space="preserve"> </w:t>
      </w:r>
      <w:r w:rsidR="00072CD4" w:rsidRPr="009A3AC0">
        <w:rPr>
          <w:lang w:val="es-ES"/>
        </w:rPr>
        <w:t xml:space="preserve">Min Dong (CAICT, China), </w:t>
      </w:r>
      <w:proofErr w:type="spellStart"/>
      <w:r w:rsidR="00072CD4" w:rsidRPr="009A3AC0">
        <w:rPr>
          <w:lang w:val="es-ES"/>
        </w:rPr>
        <w:t>Ramesh</w:t>
      </w:r>
      <w:proofErr w:type="spellEnd"/>
      <w:r w:rsidR="00072CD4" w:rsidRPr="009A3AC0">
        <w:rPr>
          <w:lang w:val="es-ES"/>
        </w:rPr>
        <w:t xml:space="preserve"> </w:t>
      </w:r>
      <w:proofErr w:type="spellStart"/>
      <w:r w:rsidR="00072CD4" w:rsidRPr="009A3AC0">
        <w:rPr>
          <w:lang w:val="es-ES"/>
        </w:rPr>
        <w:t>Krishnamurthy</w:t>
      </w:r>
      <w:proofErr w:type="spellEnd"/>
      <w:r w:rsidR="00072CD4" w:rsidRPr="009A3AC0">
        <w:rPr>
          <w:lang w:val="es-ES"/>
        </w:rPr>
        <w:t xml:space="preserve"> (</w:t>
      </w:r>
      <w:r w:rsidR="009A3AC0" w:rsidRPr="009A3AC0">
        <w:rPr>
          <w:lang w:val="es-ES"/>
        </w:rPr>
        <w:t>OMS</w:t>
      </w:r>
      <w:r w:rsidR="00072CD4" w:rsidRPr="009A3AC0">
        <w:rPr>
          <w:lang w:val="es-ES"/>
        </w:rPr>
        <w:t>,</w:t>
      </w:r>
      <w:r w:rsidR="00084627" w:rsidRPr="00084627">
        <w:rPr>
          <w:lang w:val="es-ES"/>
        </w:rPr>
        <w:t xml:space="preserve"> </w:t>
      </w:r>
      <w:r w:rsidR="00084627" w:rsidRPr="009A3AC0">
        <w:rPr>
          <w:lang w:val="es-ES"/>
        </w:rPr>
        <w:t>Suiza</w:t>
      </w:r>
      <w:r w:rsidR="00072CD4" w:rsidRPr="009A3AC0">
        <w:rPr>
          <w:lang w:val="es-ES"/>
        </w:rPr>
        <w:t xml:space="preserve">) </w:t>
      </w:r>
      <w:r w:rsidR="009A3AC0" w:rsidRPr="009A3AC0">
        <w:rPr>
          <w:lang w:val="es-ES"/>
        </w:rPr>
        <w:t>y</w:t>
      </w:r>
      <w:r w:rsidR="00072CD4" w:rsidRPr="009A3AC0">
        <w:rPr>
          <w:lang w:val="es-ES"/>
        </w:rPr>
        <w:t xml:space="preserve"> Marcel </w:t>
      </w:r>
      <w:proofErr w:type="spellStart"/>
      <w:r w:rsidR="00072CD4" w:rsidRPr="009A3AC0">
        <w:rPr>
          <w:lang w:val="es-ES"/>
        </w:rPr>
        <w:t>Salathé</w:t>
      </w:r>
      <w:proofErr w:type="spellEnd"/>
      <w:r w:rsidR="00072CD4" w:rsidRPr="009A3AC0">
        <w:rPr>
          <w:lang w:val="es-ES"/>
        </w:rPr>
        <w:t xml:space="preserve"> (EPFL, </w:t>
      </w:r>
      <w:r w:rsidR="009A3AC0" w:rsidRPr="009A3AC0">
        <w:rPr>
          <w:lang w:val="es-ES"/>
        </w:rPr>
        <w:t>Suiza</w:t>
      </w:r>
      <w:r w:rsidR="00072CD4" w:rsidRPr="009A3AC0">
        <w:rPr>
          <w:lang w:val="es-ES"/>
        </w:rPr>
        <w:t xml:space="preserve">) </w:t>
      </w:r>
      <w:r w:rsidR="009A3AC0" w:rsidRPr="009A3AC0">
        <w:rPr>
          <w:lang w:val="es-ES"/>
        </w:rPr>
        <w:t>la de vicepresidentes</w:t>
      </w:r>
      <w:r w:rsidR="00072CD4" w:rsidRPr="009A3AC0">
        <w:rPr>
          <w:lang w:val="es-ES"/>
        </w:rPr>
        <w:t>.</w:t>
      </w:r>
    </w:p>
    <w:p w:rsidR="0094637C" w:rsidRPr="005144B5" w:rsidRDefault="00C818B3" w:rsidP="00161BD0">
      <w:pPr>
        <w:rPr>
          <w:lang w:val="es-ES"/>
        </w:rPr>
      </w:pPr>
      <w:r w:rsidRPr="00F36B0C">
        <w:t>2</w:t>
      </w:r>
      <w:r w:rsidRPr="00F36B0C">
        <w:tab/>
      </w:r>
      <w:r w:rsidR="00AE08BC" w:rsidRPr="005144B5">
        <w:rPr>
          <w:lang w:val="es-ES"/>
        </w:rPr>
        <w:t>E</w:t>
      </w:r>
      <w:r w:rsidR="00516085" w:rsidRPr="005144B5">
        <w:rPr>
          <w:lang w:val="es-ES"/>
        </w:rPr>
        <w:t xml:space="preserve">l Grupo Temático </w:t>
      </w:r>
      <w:r w:rsidR="005144B5" w:rsidRPr="005144B5">
        <w:rPr>
          <w:lang w:val="es-ES"/>
        </w:rPr>
        <w:t>elaborará</w:t>
      </w:r>
      <w:r w:rsidR="00516085" w:rsidRPr="005144B5">
        <w:rPr>
          <w:lang w:val="es-ES"/>
        </w:rPr>
        <w:t xml:space="preserve"> informes técnicos y especificaciones </w:t>
      </w:r>
      <w:r w:rsidR="005144B5" w:rsidRPr="005144B5">
        <w:rPr>
          <w:lang w:val="es-ES"/>
        </w:rPr>
        <w:t>sobre</w:t>
      </w:r>
      <w:r w:rsidR="000D2267">
        <w:rPr>
          <w:lang w:val="es-ES"/>
        </w:rPr>
        <w:t xml:space="preserve"> aplicación de la</w:t>
      </w:r>
      <w:r w:rsidR="005144B5" w:rsidRPr="005144B5">
        <w:rPr>
          <w:lang w:val="es-ES"/>
        </w:rPr>
        <w:t xml:space="preserve"> inteligencia artificial (IA) </w:t>
      </w:r>
      <w:r w:rsidR="000C6A0B">
        <w:rPr>
          <w:lang w:val="es-ES"/>
        </w:rPr>
        <w:t>en el</w:t>
      </w:r>
      <w:r w:rsidR="005144B5" w:rsidRPr="005144B5">
        <w:rPr>
          <w:lang w:val="es-ES"/>
        </w:rPr>
        <w:t xml:space="preserve"> ámbito </w:t>
      </w:r>
      <w:r w:rsidR="00161BD0" w:rsidRPr="00161BD0">
        <w:rPr>
          <w:lang w:val="es-ES"/>
        </w:rPr>
        <w:t>de la sanidad</w:t>
      </w:r>
      <w:r w:rsidR="00516085" w:rsidRPr="005144B5">
        <w:rPr>
          <w:lang w:val="es-ES"/>
        </w:rPr>
        <w:t xml:space="preserve">, </w:t>
      </w:r>
      <w:r w:rsidR="005144B5" w:rsidRPr="005144B5">
        <w:rPr>
          <w:lang w:val="es-ES"/>
        </w:rPr>
        <w:t xml:space="preserve">en particular </w:t>
      </w:r>
      <w:r w:rsidR="005144B5">
        <w:rPr>
          <w:lang w:val="es-ES"/>
        </w:rPr>
        <w:t>en lo concerniente a</w:t>
      </w:r>
      <w:r w:rsidR="005144B5" w:rsidRPr="005144B5">
        <w:rPr>
          <w:lang w:val="es-ES"/>
        </w:rPr>
        <w:t xml:space="preserve"> sistemas de </w:t>
      </w:r>
      <w:r w:rsidR="00B22A0E">
        <w:rPr>
          <w:lang w:val="es-ES"/>
        </w:rPr>
        <w:t>análisis comparativo</w:t>
      </w:r>
      <w:r w:rsidR="00516085" w:rsidRPr="005144B5">
        <w:rPr>
          <w:lang w:val="es-ES"/>
        </w:rPr>
        <w:t>, algoritmos y formatos de datos</w:t>
      </w:r>
      <w:r w:rsidR="00072CD4" w:rsidRPr="005144B5">
        <w:rPr>
          <w:lang w:val="es-ES"/>
        </w:rPr>
        <w:t xml:space="preserve">, </w:t>
      </w:r>
      <w:r w:rsidR="005144B5">
        <w:rPr>
          <w:lang w:val="es-ES"/>
        </w:rPr>
        <w:t>y colaborará con la Organización Mundial de la Salud (OMS)</w:t>
      </w:r>
      <w:r w:rsidR="00072CD4" w:rsidRPr="005144B5">
        <w:rPr>
          <w:lang w:val="es-ES"/>
        </w:rPr>
        <w:t xml:space="preserve"> </w:t>
      </w:r>
      <w:r w:rsidR="005144B5">
        <w:rPr>
          <w:lang w:val="es-ES"/>
        </w:rPr>
        <w:t>para lograr una metodología común que permita llevar a cabo una evaluación normalizada, con arreglo a sistemas de referencia pertinentes, de soluciones</w:t>
      </w:r>
      <w:r w:rsidR="00072CD4" w:rsidRPr="005144B5">
        <w:rPr>
          <w:lang w:val="es-ES"/>
        </w:rPr>
        <w:t xml:space="preserve"> AI4H </w:t>
      </w:r>
      <w:r w:rsidR="005144B5">
        <w:rPr>
          <w:lang w:val="es-ES"/>
        </w:rPr>
        <w:t>de interés general</w:t>
      </w:r>
      <w:r w:rsidR="00516085" w:rsidRPr="005144B5">
        <w:rPr>
          <w:lang w:val="es-ES"/>
        </w:rPr>
        <w:t>.</w:t>
      </w:r>
    </w:p>
    <w:p w:rsidR="007779B5" w:rsidRDefault="0094637C" w:rsidP="007779B5">
      <w:pPr>
        <w:keepLines/>
      </w:pPr>
      <w:r w:rsidRPr="00E541FB">
        <w:t>3</w:t>
      </w:r>
      <w:r w:rsidRPr="00E541FB">
        <w:tab/>
      </w:r>
      <w:bookmarkStart w:id="4" w:name="lt_pId060"/>
      <w:r w:rsidR="00296EDB" w:rsidRPr="00E541FB">
        <w:t xml:space="preserve">En el </w:t>
      </w:r>
      <w:r w:rsidR="005144B5">
        <w:t>GT</w:t>
      </w:r>
      <w:r w:rsidR="00296EDB" w:rsidRPr="00E541FB">
        <w:t>-</w:t>
      </w:r>
      <w:r w:rsidR="00A76978" w:rsidRPr="00405C86">
        <w:t>AI4H</w:t>
      </w:r>
      <w:r w:rsidR="00296EDB" w:rsidRPr="00E541FB">
        <w:t xml:space="preserve"> podrán participar de forma gratuita todas las partes interesadas </w:t>
      </w:r>
      <w:r w:rsidR="005144B5">
        <w:t>pertinentes</w:t>
      </w:r>
      <w:r w:rsidR="00296EDB" w:rsidRPr="00E541FB">
        <w:t xml:space="preserve">, en </w:t>
      </w:r>
      <w:r w:rsidR="005144B5">
        <w:t>particular</w:t>
      </w:r>
      <w:r w:rsidR="00296EDB" w:rsidRPr="00E541FB">
        <w:t xml:space="preserve"> expertos en </w:t>
      </w:r>
      <w:r w:rsidR="005144B5">
        <w:t>los ámbitos de la IA y la sanidad,</w:t>
      </w:r>
      <w:r w:rsidR="00A84C1B">
        <w:t xml:space="preserve"> </w:t>
      </w:r>
      <w:r w:rsidR="00106813">
        <w:t xml:space="preserve">así como </w:t>
      </w:r>
      <w:r w:rsidR="005144B5">
        <w:t>de gobiernos,</w:t>
      </w:r>
      <w:r w:rsidR="00072CD4" w:rsidRPr="00405C86">
        <w:t xml:space="preserve"> </w:t>
      </w:r>
      <w:r w:rsidR="005144B5">
        <w:t>organizaciones internacionales e</w:t>
      </w:r>
      <w:r w:rsidR="00296EDB" w:rsidRPr="00E541FB">
        <w:t xml:space="preserve"> instituciones académicas. Se invita a las personas interesadas en recibir noticias </w:t>
      </w:r>
      <w:r w:rsidR="005144B5">
        <w:t>e información relativa a dicho</w:t>
      </w:r>
      <w:r w:rsidR="00296EDB" w:rsidRPr="00E541FB">
        <w:t xml:space="preserve"> Grupo a </w:t>
      </w:r>
      <w:r w:rsidR="00106813">
        <w:t>que se inscriban</w:t>
      </w:r>
      <w:r w:rsidR="00296EDB" w:rsidRPr="00E541FB">
        <w:t xml:space="preserve"> en </w:t>
      </w:r>
      <w:r w:rsidR="00106813">
        <w:t>la</w:t>
      </w:r>
      <w:r w:rsidR="00296EDB" w:rsidRPr="00E541FB">
        <w:t xml:space="preserve"> lista</w:t>
      </w:r>
      <w:r w:rsidR="00A84C1B">
        <w:t xml:space="preserve"> </w:t>
      </w:r>
      <w:r w:rsidR="00296EDB" w:rsidRPr="00E541FB">
        <w:t>de distribución</w:t>
      </w:r>
      <w:r w:rsidR="00106813">
        <w:t xml:space="preserve"> del mismo</w:t>
      </w:r>
      <w:r w:rsidR="00296EDB" w:rsidRPr="00E541FB">
        <w:t xml:space="preserve"> </w:t>
      </w:r>
      <w:r w:rsidR="00106813">
        <w:t>por</w:t>
      </w:r>
      <w:r w:rsidR="00296EDB" w:rsidRPr="00E541FB">
        <w:t xml:space="preserve"> correo electrónico. </w:t>
      </w:r>
      <w:r w:rsidR="009566C6">
        <w:t>A través d</w:t>
      </w:r>
      <w:r w:rsidR="00296EDB" w:rsidRPr="00E541FB">
        <w:t xml:space="preserve">el </w:t>
      </w:r>
      <w:r w:rsidR="009566C6" w:rsidRPr="00E541FB">
        <w:t xml:space="preserve">enlace </w:t>
      </w:r>
      <w:r w:rsidR="00296EDB" w:rsidRPr="00E541FB">
        <w:t xml:space="preserve">siguiente se </w:t>
      </w:r>
      <w:r w:rsidR="009566C6">
        <w:t>proporciona</w:t>
      </w:r>
      <w:r w:rsidR="00296EDB" w:rsidRPr="00E541FB">
        <w:t xml:space="preserve"> información adicional sobre el proceso de inscripción</w:t>
      </w:r>
      <w:r w:rsidR="00A84C1B" w:rsidRPr="00A84C1B">
        <w:t xml:space="preserve"> </w:t>
      </w:r>
      <w:r w:rsidR="00106813">
        <w:t>en</w:t>
      </w:r>
      <w:r w:rsidR="007779B5">
        <w:t xml:space="preserve"> la página web del GT</w:t>
      </w:r>
      <w:r w:rsidR="009B3915">
        <w:t>-AI4H</w:t>
      </w:r>
      <w:r w:rsidR="00296EDB" w:rsidRPr="00E541FB">
        <w:t>:</w:t>
      </w:r>
      <w:r w:rsidR="00216909" w:rsidRPr="00216909">
        <w:t xml:space="preserve"> </w:t>
      </w:r>
      <w:hyperlink r:id="rId10" w:history="1">
        <w:r w:rsidR="00216909" w:rsidRPr="0012232B">
          <w:rPr>
            <w:rStyle w:val="Hyperlink"/>
          </w:rPr>
          <w:t>https://itu.int/go/fgai4h</w:t>
        </w:r>
      </w:hyperlink>
      <w:r w:rsidR="00216909" w:rsidRPr="00405C86">
        <w:t>.</w:t>
      </w:r>
      <w:bookmarkEnd w:id="4"/>
    </w:p>
    <w:p w:rsidR="00240845" w:rsidRPr="00E541FB" w:rsidRDefault="0094637C" w:rsidP="007779B5">
      <w:pPr>
        <w:keepLines/>
      </w:pPr>
      <w:r w:rsidRPr="00E541FB">
        <w:rPr>
          <w:szCs w:val="24"/>
        </w:rPr>
        <w:t>4</w:t>
      </w:r>
      <w:r w:rsidRPr="00E541FB">
        <w:rPr>
          <w:szCs w:val="24"/>
        </w:rPr>
        <w:tab/>
      </w:r>
      <w:r w:rsidR="00296EDB" w:rsidRPr="00E541FB">
        <w:t xml:space="preserve">El Grupo ejercerá sus funciones con arreglo a los procedimientos estipulados en la </w:t>
      </w:r>
      <w:hyperlink r:id="rId11" w:history="1">
        <w:r w:rsidR="00296EDB" w:rsidRPr="00E541FB">
          <w:rPr>
            <w:rStyle w:val="Hyperlink"/>
          </w:rPr>
          <w:t>Recomendación UIT-T A.7</w:t>
        </w:r>
      </w:hyperlink>
      <w:r w:rsidR="00296EDB" w:rsidRPr="00E541FB">
        <w:t xml:space="preserve">, así como al mandato </w:t>
      </w:r>
      <w:r w:rsidR="007779B5">
        <w:t>convenido</w:t>
      </w:r>
      <w:r w:rsidR="00296EDB" w:rsidRPr="00E541FB">
        <w:t xml:space="preserve"> </w:t>
      </w:r>
      <w:r w:rsidR="007779B5">
        <w:t>que figura</w:t>
      </w:r>
      <w:r w:rsidR="00296EDB" w:rsidRPr="00E541FB">
        <w:t xml:space="preserve"> en el </w:t>
      </w:r>
      <w:r w:rsidR="00296EDB" w:rsidRPr="00E541FB">
        <w:rPr>
          <w:b/>
          <w:bCs/>
        </w:rPr>
        <w:t>Anexo 1</w:t>
      </w:r>
      <w:r w:rsidR="00296EDB" w:rsidRPr="00E541FB">
        <w:t>.</w:t>
      </w:r>
    </w:p>
    <w:p w:rsidR="00EF070B" w:rsidRPr="00E541FB" w:rsidRDefault="00EF070B" w:rsidP="00816168">
      <w:pPr>
        <w:keepNext/>
      </w:pPr>
      <w:r w:rsidRPr="00E541FB">
        <w:lastRenderedPageBreak/>
        <w:t>5</w:t>
      </w:r>
      <w:r w:rsidRPr="00E541FB">
        <w:tab/>
        <w:t xml:space="preserve">La </w:t>
      </w:r>
      <w:r w:rsidRPr="008C126B">
        <w:rPr>
          <w:b/>
          <w:bCs/>
        </w:rPr>
        <w:t xml:space="preserve">primera reunión del </w:t>
      </w:r>
      <w:r w:rsidR="007779B5">
        <w:rPr>
          <w:b/>
          <w:bCs/>
        </w:rPr>
        <w:t>GT</w:t>
      </w:r>
      <w:r w:rsidRPr="00E541FB">
        <w:t>-</w:t>
      </w:r>
      <w:r w:rsidR="003B47E8" w:rsidRPr="00405C86">
        <w:rPr>
          <w:b/>
          <w:bCs/>
        </w:rPr>
        <w:t>AI4H</w:t>
      </w:r>
      <w:r w:rsidRPr="00E541FB">
        <w:t xml:space="preserve"> </w:t>
      </w:r>
      <w:r w:rsidR="007779B5">
        <w:t>tendrá lugar</w:t>
      </w:r>
      <w:r w:rsidRPr="00E541FB">
        <w:t xml:space="preserve"> del </w:t>
      </w:r>
      <w:r w:rsidR="00216909" w:rsidRPr="00405C86">
        <w:t>26</w:t>
      </w:r>
      <w:r w:rsidRPr="00E541FB">
        <w:t xml:space="preserve"> al </w:t>
      </w:r>
      <w:r w:rsidR="00216909" w:rsidRPr="00405C86">
        <w:t>27 Sept</w:t>
      </w:r>
      <w:r w:rsidR="00BB3255">
        <w:t>i</w:t>
      </w:r>
      <w:r w:rsidR="00216909" w:rsidRPr="00405C86">
        <w:t>emb</w:t>
      </w:r>
      <w:r w:rsidR="00BB3255">
        <w:t>r</w:t>
      </w:r>
      <w:r w:rsidR="00216909" w:rsidRPr="00405C86">
        <w:t>e</w:t>
      </w:r>
      <w:r w:rsidRPr="00E541FB">
        <w:t xml:space="preserve"> de 2018 en la Sede de la </w:t>
      </w:r>
      <w:r w:rsidR="00053691">
        <w:t>Organización Mundial de la Salud,</w:t>
      </w:r>
      <w:r w:rsidR="00216909" w:rsidRPr="00405C86">
        <w:t xml:space="preserve"> </w:t>
      </w:r>
      <w:r w:rsidRPr="00E541FB">
        <w:t xml:space="preserve">en Ginebra (Suiza). Los objetivos de la primera reunión </w:t>
      </w:r>
      <w:r w:rsidR="00106813">
        <w:t>son, en particular</w:t>
      </w:r>
      <w:r w:rsidRPr="00E541FB">
        <w:t>:</w:t>
      </w:r>
    </w:p>
    <w:p w:rsidR="00EF070B" w:rsidRPr="00E541FB" w:rsidRDefault="00F36B0C" w:rsidP="00161BD0">
      <w:pPr>
        <w:pStyle w:val="enumlev1"/>
      </w:pPr>
      <w:r>
        <w:t>–</w:t>
      </w:r>
      <w:r w:rsidR="00053691">
        <w:tab/>
        <w:t xml:space="preserve">celebrar un debate sobre inteligencia artificial aplicada al ámbito </w:t>
      </w:r>
      <w:r w:rsidR="00161BD0" w:rsidRPr="00161BD0">
        <w:t>de la sanidad</w:t>
      </w:r>
      <w:r w:rsidR="00053691">
        <w:t xml:space="preserve">, </w:t>
      </w:r>
      <w:r w:rsidR="00106813">
        <w:t>en particular</w:t>
      </w:r>
      <w:r w:rsidR="00053691">
        <w:t xml:space="preserve"> en </w:t>
      </w:r>
      <w:r w:rsidR="00106813">
        <w:t>materia de</w:t>
      </w:r>
      <w:r w:rsidR="00EF070B" w:rsidRPr="00E541FB">
        <w:t xml:space="preserve"> requisitos, </w:t>
      </w:r>
      <w:r w:rsidR="00053691">
        <w:t xml:space="preserve">casos </w:t>
      </w:r>
      <w:r w:rsidR="00106813">
        <w:t xml:space="preserve">y datos </w:t>
      </w:r>
      <w:r w:rsidR="00053691">
        <w:t>de utilización</w:t>
      </w:r>
      <w:r w:rsidR="00BB3255" w:rsidRPr="003928FB">
        <w:t xml:space="preserve">, </w:t>
      </w:r>
      <w:r w:rsidR="00053691">
        <w:t>información disponible</w:t>
      </w:r>
      <w:r w:rsidR="00BB3255" w:rsidRPr="003928FB">
        <w:t>,</w:t>
      </w:r>
      <w:r w:rsidR="00216909" w:rsidRPr="003928FB">
        <w:t xml:space="preserve"> </w:t>
      </w:r>
      <w:r w:rsidR="00EF070B" w:rsidRPr="00E541FB">
        <w:t xml:space="preserve">expectativas, </w:t>
      </w:r>
      <w:r w:rsidR="00053691">
        <w:t>retos</w:t>
      </w:r>
      <w:r w:rsidR="00EF070B" w:rsidRPr="00E541FB">
        <w:t xml:space="preserve">, </w:t>
      </w:r>
      <w:r w:rsidR="00053691">
        <w:t xml:space="preserve">actividades de </w:t>
      </w:r>
      <w:r w:rsidR="00053691" w:rsidRPr="003928FB">
        <w:t>evaluación</w:t>
      </w:r>
      <w:r w:rsidR="00BB3255" w:rsidRPr="003928FB">
        <w:t xml:space="preserve"> </w:t>
      </w:r>
      <w:r w:rsidR="00053691">
        <w:t>y</w:t>
      </w:r>
      <w:r w:rsidR="00BB3255" w:rsidRPr="003928FB">
        <w:t xml:space="preserve"> </w:t>
      </w:r>
      <w:r w:rsidR="00053691" w:rsidRPr="003928FB">
        <w:t>validación</w:t>
      </w:r>
      <w:r w:rsidR="00BB3255" w:rsidRPr="003928FB">
        <w:t xml:space="preserve"> </w:t>
      </w:r>
      <w:r w:rsidR="00053691">
        <w:t>con respecto a sistemas de referencia abiertos</w:t>
      </w:r>
      <w:r w:rsidR="00BB3255" w:rsidRPr="003928FB">
        <w:t xml:space="preserve">, </w:t>
      </w:r>
      <w:r w:rsidR="00EF070B" w:rsidRPr="00E541FB">
        <w:t>lagunas de investigación</w:t>
      </w:r>
      <w:r w:rsidR="00053691">
        <w:t>,</w:t>
      </w:r>
      <w:r w:rsidR="00EF070B" w:rsidRPr="00E541FB">
        <w:t xml:space="preserve"> necesidades de normalización</w:t>
      </w:r>
      <w:r w:rsidR="00497379" w:rsidRPr="00497379">
        <w:t xml:space="preserve"> </w:t>
      </w:r>
      <w:r w:rsidR="00053691">
        <w:t>y</w:t>
      </w:r>
      <w:r w:rsidR="00BB3255" w:rsidRPr="003928FB">
        <w:t xml:space="preserve"> </w:t>
      </w:r>
      <w:r w:rsidR="00053691">
        <w:t>oportunidades</w:t>
      </w:r>
      <w:r w:rsidR="00EF070B" w:rsidRPr="00E541FB">
        <w:t>;</w:t>
      </w:r>
    </w:p>
    <w:p w:rsidR="00EF070B" w:rsidRPr="00E541FB" w:rsidRDefault="00F36B0C" w:rsidP="00053691">
      <w:pPr>
        <w:pStyle w:val="enumlev1"/>
      </w:pPr>
      <w:r>
        <w:t>–</w:t>
      </w:r>
      <w:r w:rsidR="00EF070B" w:rsidRPr="00E541FB">
        <w:tab/>
      </w:r>
      <w:r w:rsidR="00053691">
        <w:t xml:space="preserve">llegar a </w:t>
      </w:r>
      <w:r w:rsidR="00EF070B" w:rsidRPr="00E541FB">
        <w:t xml:space="preserve">un acuerdo sobre el alcance y los objetivos </w:t>
      </w:r>
      <w:r w:rsidR="00106813">
        <w:t>precisos</w:t>
      </w:r>
      <w:r w:rsidR="00EF070B" w:rsidRPr="00E541FB">
        <w:t xml:space="preserve"> del Grupo Temático;</w:t>
      </w:r>
    </w:p>
    <w:p w:rsidR="00EF070B" w:rsidRPr="00E541FB" w:rsidRDefault="00F36B0C" w:rsidP="00EF070B">
      <w:pPr>
        <w:pStyle w:val="enumlev1"/>
      </w:pPr>
      <w:r>
        <w:t>–</w:t>
      </w:r>
      <w:r w:rsidR="00EF070B" w:rsidRPr="00E541FB">
        <w:tab/>
      </w:r>
      <w:r w:rsidR="00053691">
        <w:t xml:space="preserve">alcanzar </w:t>
      </w:r>
      <w:r w:rsidR="00EF070B" w:rsidRPr="00E541FB">
        <w:t xml:space="preserve">un acuerdo sobre la estructura, los productos previstos, las responsabilidades y el cronograma </w:t>
      </w:r>
      <w:r w:rsidR="005E2320">
        <w:t>del grupo;</w:t>
      </w:r>
      <w:r w:rsidR="00EF070B" w:rsidRPr="00E541FB">
        <w:t xml:space="preserve"> y</w:t>
      </w:r>
    </w:p>
    <w:p w:rsidR="00EF070B" w:rsidRPr="00E541FB" w:rsidRDefault="00F36B0C" w:rsidP="00053691">
      <w:pPr>
        <w:pStyle w:val="enumlev1"/>
      </w:pPr>
      <w:r>
        <w:t>–</w:t>
      </w:r>
      <w:r w:rsidR="00EF070B" w:rsidRPr="00E541FB">
        <w:tab/>
      </w:r>
      <w:r w:rsidR="00053691">
        <w:t>realizar un</w:t>
      </w:r>
      <w:r w:rsidR="00EF070B" w:rsidRPr="00E541FB">
        <w:t xml:space="preserve"> examen de las contribuciones </w:t>
      </w:r>
      <w:r w:rsidR="006D06CD">
        <w:t>(</w:t>
      </w:r>
      <w:r w:rsidR="00053691">
        <w:t>véase</w:t>
      </w:r>
      <w:r w:rsidR="00BB3255">
        <w:t xml:space="preserve"> §</w:t>
      </w:r>
      <w:r w:rsidR="006D3BF5">
        <w:t> </w:t>
      </w:r>
      <w:r w:rsidR="00BB3255">
        <w:t xml:space="preserve">7 </w:t>
      </w:r>
      <w:r w:rsidR="00053691">
        <w:t>a continuación</w:t>
      </w:r>
      <w:r w:rsidR="006D06CD">
        <w:t xml:space="preserve">) </w:t>
      </w:r>
      <w:r w:rsidR="00106813">
        <w:t xml:space="preserve">presentadas </w:t>
      </w:r>
      <w:r w:rsidR="00053691">
        <w:t>por escrito</w:t>
      </w:r>
      <w:r w:rsidR="00EF070B" w:rsidRPr="00E541FB">
        <w:t xml:space="preserve">, tras el </w:t>
      </w:r>
      <w:r w:rsidR="00053691">
        <w:t>que</w:t>
      </w:r>
      <w:r w:rsidR="00EF070B" w:rsidRPr="00E541FB">
        <w:t xml:space="preserve"> se emprenderá la elaboración de los productos</w:t>
      </w:r>
      <w:r w:rsidR="00106813">
        <w:t xml:space="preserve"> finales</w:t>
      </w:r>
      <w:r w:rsidR="00EF070B" w:rsidRPr="00E541FB">
        <w:t>.</w:t>
      </w:r>
    </w:p>
    <w:p w:rsidR="004E4B00" w:rsidRPr="00AC5073" w:rsidRDefault="004E4B00" w:rsidP="0053748D">
      <w:r w:rsidRPr="00E541FB">
        <w:t>6</w:t>
      </w:r>
      <w:r w:rsidRPr="00E541FB">
        <w:tab/>
        <w:t xml:space="preserve">El </w:t>
      </w:r>
      <w:r w:rsidR="006D06CD" w:rsidRPr="00405C86">
        <w:t xml:space="preserve">25 </w:t>
      </w:r>
      <w:r w:rsidR="003B47E8">
        <w:t>de s</w:t>
      </w:r>
      <w:r w:rsidR="006D06CD" w:rsidRPr="00405C86">
        <w:t>ept</w:t>
      </w:r>
      <w:r w:rsidR="003B47E8">
        <w:t>i</w:t>
      </w:r>
      <w:r w:rsidR="006D06CD" w:rsidRPr="00405C86">
        <w:t>emb</w:t>
      </w:r>
      <w:r w:rsidR="003B47E8">
        <w:t>r</w:t>
      </w:r>
      <w:r w:rsidR="006D06CD" w:rsidRPr="00405C86">
        <w:t xml:space="preserve">e </w:t>
      </w:r>
      <w:r w:rsidRPr="00E541FB">
        <w:t xml:space="preserve">de 2018, víspera de la primera reunión del </w:t>
      </w:r>
      <w:r w:rsidR="00AA4225">
        <w:t>GT</w:t>
      </w:r>
      <w:r w:rsidRPr="00E541FB">
        <w:t>-</w:t>
      </w:r>
      <w:r w:rsidR="003B47E8" w:rsidRPr="00405C86">
        <w:t>AI4H</w:t>
      </w:r>
      <w:r w:rsidR="00AA4225">
        <w:t xml:space="preserve">, se celebrará </w:t>
      </w:r>
      <w:r w:rsidR="00AC5073">
        <w:t xml:space="preserve">en el mismo lugar </w:t>
      </w:r>
      <w:r w:rsidR="00AA4225">
        <w:t>un t</w:t>
      </w:r>
      <w:r w:rsidRPr="00E541FB">
        <w:t>aller sobre</w:t>
      </w:r>
      <w:r w:rsidR="00817690">
        <w:t xml:space="preserve"> aplicación de la</w:t>
      </w:r>
      <w:r w:rsidRPr="00E541FB">
        <w:t xml:space="preserve"> </w:t>
      </w:r>
      <w:r w:rsidR="000C6A0B" w:rsidRPr="000C6A0B">
        <w:rPr>
          <w:b/>
        </w:rPr>
        <w:t xml:space="preserve">inteligencia artificial en el ámbito </w:t>
      </w:r>
      <w:r w:rsidR="00161BD0">
        <w:rPr>
          <w:b/>
        </w:rPr>
        <w:t>de la sanidad</w:t>
      </w:r>
      <w:r w:rsidRPr="00E541FB">
        <w:t>.</w:t>
      </w:r>
      <w:r w:rsidR="00BB3255" w:rsidRPr="00BB3255">
        <w:t xml:space="preserve"> </w:t>
      </w:r>
      <w:r w:rsidR="00AC5073" w:rsidRPr="00AC5073">
        <w:rPr>
          <w:lang w:val="es-ES"/>
        </w:rPr>
        <w:t>En la página web</w:t>
      </w:r>
      <w:r w:rsidR="00BB3255" w:rsidRPr="00AC5073">
        <w:rPr>
          <w:lang w:val="es-ES"/>
        </w:rPr>
        <w:t xml:space="preserve"> </w:t>
      </w:r>
      <w:hyperlink r:id="rId12" w:history="1">
        <w:r w:rsidR="00BB3255" w:rsidRPr="00AC5073">
          <w:rPr>
            <w:rStyle w:val="Hyperlink"/>
            <w:lang w:val="es-ES"/>
          </w:rPr>
          <w:t>https://itu.int/en/ITU-T/Workshops-and-Seminars/20180925</w:t>
        </w:r>
      </w:hyperlink>
      <w:r w:rsidR="00AC5073">
        <w:t xml:space="preserve"> se facilita información adicional al respecto.</w:t>
      </w:r>
    </w:p>
    <w:p w:rsidR="00BB3255" w:rsidRPr="00AC5073" w:rsidRDefault="004E4B00" w:rsidP="006D3BF5">
      <w:r w:rsidRPr="00AC5073">
        <w:t>7</w:t>
      </w:r>
      <w:bookmarkStart w:id="5" w:name="lt_pId063"/>
      <w:r w:rsidRPr="00AC5073">
        <w:tab/>
      </w:r>
      <w:r w:rsidRPr="00AC5073">
        <w:rPr>
          <w:b/>
          <w:bCs/>
        </w:rPr>
        <w:t xml:space="preserve">Se invita a presentar contribuciones </w:t>
      </w:r>
      <w:r w:rsidR="00AC5073">
        <w:t xml:space="preserve">a la reunión del Grupo temático, </w:t>
      </w:r>
      <w:r w:rsidR="00BB3255" w:rsidRPr="00AC5073">
        <w:rPr>
          <w:i/>
        </w:rPr>
        <w:t xml:space="preserve">inter </w:t>
      </w:r>
      <w:proofErr w:type="spellStart"/>
      <w:r w:rsidR="00BB3255" w:rsidRPr="00AC5073">
        <w:rPr>
          <w:i/>
        </w:rPr>
        <w:t>alia</w:t>
      </w:r>
      <w:proofErr w:type="spellEnd"/>
      <w:r w:rsidR="00AC5073">
        <w:rPr>
          <w:i/>
        </w:rPr>
        <w:t>,</w:t>
      </w:r>
      <w:r w:rsidR="00BB3255" w:rsidRPr="00AC5073">
        <w:t xml:space="preserve"> </w:t>
      </w:r>
      <w:r w:rsidRPr="00AC5073">
        <w:t>sobre</w:t>
      </w:r>
      <w:r w:rsidR="007A3DDD" w:rsidRPr="00AC5073">
        <w:t>:</w:t>
      </w:r>
      <w:r w:rsidR="006D3BF5">
        <w:t xml:space="preserve"> 1) </w:t>
      </w:r>
      <w:r w:rsidRPr="00AC5073">
        <w:t xml:space="preserve">las últimas novedades en </w:t>
      </w:r>
      <w:r w:rsidR="00AC5073">
        <w:t xml:space="preserve">materia de </w:t>
      </w:r>
      <w:r w:rsidR="0053748D">
        <w:t>aplicación</w:t>
      </w:r>
      <w:r w:rsidR="00AC5073">
        <w:t xml:space="preserve"> de la inteligencia artificial en el ámbito </w:t>
      </w:r>
      <w:r w:rsidR="00161BD0" w:rsidRPr="00161BD0">
        <w:t xml:space="preserve">de la sanidad </w:t>
      </w:r>
      <w:r w:rsidR="00AC5073">
        <w:t>(en particular</w:t>
      </w:r>
      <w:r w:rsidRPr="00AC5073">
        <w:t xml:space="preserve"> términos, definiciones, conceptos, requisitos, lagunas de investigación, métodos, </w:t>
      </w:r>
      <w:r w:rsidR="007A3DDD" w:rsidRPr="00AC5073">
        <w:t>formatos</w:t>
      </w:r>
      <w:r w:rsidR="00AC5073">
        <w:t>,</w:t>
      </w:r>
      <w:r w:rsidR="007A3DDD" w:rsidRPr="00AC5073">
        <w:t xml:space="preserve"> ecosistema</w:t>
      </w:r>
      <w:r w:rsidR="00AC5073">
        <w:t xml:space="preserve"> de </w:t>
      </w:r>
      <w:r w:rsidR="007A3DDD" w:rsidRPr="00AC5073">
        <w:t>normas</w:t>
      </w:r>
      <w:r w:rsidR="00AC5073">
        <w:t xml:space="preserve"> y marcos de evaluación y referencia aplicables</w:t>
      </w:r>
      <w:r w:rsidR="00BB3255" w:rsidRPr="00AC5073">
        <w:t xml:space="preserve">; </w:t>
      </w:r>
      <w:r w:rsidRPr="00AC5073">
        <w:t xml:space="preserve">2) casos específicos de utilización y aspectos </w:t>
      </w:r>
      <w:r w:rsidR="00AC5073">
        <w:t>relativos a</w:t>
      </w:r>
      <w:r w:rsidRPr="00AC5073">
        <w:t xml:space="preserve"> su normalización</w:t>
      </w:r>
      <w:r w:rsidR="006D3BF5">
        <w:t xml:space="preserve">; </w:t>
      </w:r>
      <w:r w:rsidR="00BB3255" w:rsidRPr="00AC5073">
        <w:t xml:space="preserve">3) </w:t>
      </w:r>
      <w:r w:rsidR="007012F5">
        <w:t>i</w:t>
      </w:r>
      <w:r w:rsidR="007012F5" w:rsidRPr="007012F5">
        <w:t xml:space="preserve">nvestigación </w:t>
      </w:r>
      <w:r w:rsidR="007012F5">
        <w:t xml:space="preserve">sobre </w:t>
      </w:r>
      <w:r w:rsidR="006D3BF5">
        <w:t>IA</w:t>
      </w:r>
      <w:r w:rsidR="007012F5">
        <w:t xml:space="preserve"> en el ámbito médico y norm</w:t>
      </w:r>
      <w:r w:rsidR="006D3BF5">
        <w:t>alización de la utilización de IA</w:t>
      </w:r>
      <w:r w:rsidR="007012F5" w:rsidRPr="007012F5">
        <w:t xml:space="preserve"> en dispositivos médicos y diagnósticos </w:t>
      </w:r>
      <w:r w:rsidR="00161BD0">
        <w:t>relativos al ámbito de la sanidad</w:t>
      </w:r>
      <w:r w:rsidR="006D3BF5">
        <w:t xml:space="preserve">; </w:t>
      </w:r>
      <w:r w:rsidR="007012F5">
        <w:t>4) deficiencias</w:t>
      </w:r>
      <w:r w:rsidR="007012F5" w:rsidRPr="007012F5">
        <w:t>/</w:t>
      </w:r>
      <w:r w:rsidR="007012F5">
        <w:t xml:space="preserve">situaciones de emergencia en el ámbito </w:t>
      </w:r>
      <w:r w:rsidR="00161BD0" w:rsidRPr="00161BD0">
        <w:t xml:space="preserve">de la sanidad </w:t>
      </w:r>
      <w:r w:rsidR="007012F5">
        <w:t>y formas de dar respuesta a las mismas mediante IA en un marco normalizado</w:t>
      </w:r>
      <w:r w:rsidR="006D3BF5">
        <w:t xml:space="preserve">; </w:t>
      </w:r>
      <w:r w:rsidR="007012F5" w:rsidRPr="007012F5">
        <w:t xml:space="preserve">5) datos médicos </w:t>
      </w:r>
      <w:r w:rsidR="007012F5">
        <w:t>necesarios</w:t>
      </w:r>
      <w:r w:rsidR="007012F5" w:rsidRPr="007012F5">
        <w:t xml:space="preserve"> para </w:t>
      </w:r>
      <w:r w:rsidR="007012F5">
        <w:t xml:space="preserve">ensayar </w:t>
      </w:r>
      <w:r w:rsidR="007012F5" w:rsidRPr="007012F5">
        <w:t xml:space="preserve">y evaluar algoritmos AI4H </w:t>
      </w:r>
      <w:r w:rsidR="007012F5">
        <w:t>e impartir formación al respecto, habida cuenta de factores de índole diversa, en particular</w:t>
      </w:r>
      <w:r w:rsidR="007012F5" w:rsidRPr="007012F5">
        <w:t xml:space="preserve"> </w:t>
      </w:r>
      <w:r w:rsidR="00D2583F">
        <w:t xml:space="preserve">en materia de </w:t>
      </w:r>
      <w:r w:rsidR="007012F5" w:rsidRPr="007012F5">
        <w:t xml:space="preserve">disponibilidad, </w:t>
      </w:r>
      <w:r w:rsidR="007012F5">
        <w:t>normalización</w:t>
      </w:r>
      <w:r w:rsidR="007012F5" w:rsidRPr="007012F5">
        <w:t xml:space="preserve">, privacidad y </w:t>
      </w:r>
      <w:r w:rsidR="00D2583F">
        <w:t>titularidad</w:t>
      </w:r>
      <w:r w:rsidR="007012F5" w:rsidRPr="007012F5">
        <w:t>.</w:t>
      </w:r>
    </w:p>
    <w:bookmarkEnd w:id="5"/>
    <w:p w:rsidR="004E4B00" w:rsidRPr="00E541FB" w:rsidRDefault="006D06CD" w:rsidP="00353DB7">
      <w:r w:rsidRPr="008C126B">
        <w:rPr>
          <w:lang w:val="es-ES"/>
        </w:rPr>
        <w:t>8</w:t>
      </w:r>
      <w:r w:rsidRPr="008C126B">
        <w:rPr>
          <w:lang w:val="es-ES"/>
        </w:rPr>
        <w:tab/>
      </w:r>
      <w:r w:rsidR="004E4B00" w:rsidRPr="00E541FB">
        <w:t>Se invita a remitir las contribuciones por escrito a la</w:t>
      </w:r>
      <w:r w:rsidR="00D2583F">
        <w:t xml:space="preserve"> secretaría</w:t>
      </w:r>
      <w:r w:rsidR="004E4B00" w:rsidRPr="00E541FB">
        <w:t xml:space="preserve"> (</w:t>
      </w:r>
      <w:hyperlink r:id="rId13" w:history="1">
        <w:r w:rsidR="00BB3255" w:rsidRPr="00405C86">
          <w:rPr>
            <w:rStyle w:val="Hyperlink"/>
          </w:rPr>
          <w:t>tsbfgai4h@itu.int</w:t>
        </w:r>
      </w:hyperlink>
      <w:r w:rsidR="004E4B00" w:rsidRPr="00E541FB">
        <w:t xml:space="preserve">) en formato electrónico </w:t>
      </w:r>
      <w:r w:rsidR="00D2583F">
        <w:t>mediante</w:t>
      </w:r>
      <w:r w:rsidR="004E4B00" w:rsidRPr="00E541FB">
        <w:t xml:space="preserve"> </w:t>
      </w:r>
      <w:r w:rsidR="004E4B00" w:rsidRPr="00FC1EBF">
        <w:t xml:space="preserve">la </w:t>
      </w:r>
      <w:hyperlink r:id="rId14" w:history="1">
        <w:r w:rsidR="004E4B00" w:rsidRPr="007111E9">
          <w:rPr>
            <w:rStyle w:val="Hyperlink"/>
          </w:rPr>
          <w:t>plantilla</w:t>
        </w:r>
      </w:hyperlink>
      <w:r w:rsidR="00353DB7">
        <w:t xml:space="preserve"> </w:t>
      </w:r>
      <w:r w:rsidR="004E4B00" w:rsidRPr="00E541FB">
        <w:t xml:space="preserve">disponible en la </w:t>
      </w:r>
      <w:hyperlink r:id="rId15" w:history="1">
        <w:r w:rsidR="004E4B00" w:rsidRPr="00353DB7">
          <w:t xml:space="preserve">página web del </w:t>
        </w:r>
      </w:hyperlink>
      <w:r w:rsidR="00D2583F" w:rsidRPr="00353DB7">
        <w:t>GT</w:t>
      </w:r>
      <w:r w:rsidR="00BB3255" w:rsidRPr="00BA6015">
        <w:t>-AI4H</w:t>
      </w:r>
      <w:r w:rsidR="004E4B00" w:rsidRPr="00E541FB">
        <w:t>.</w:t>
      </w:r>
      <w:r w:rsidR="00D2583F">
        <w:t xml:space="preserve"> E</w:t>
      </w:r>
      <w:r w:rsidR="004E4B00" w:rsidRPr="00E541FB">
        <w:rPr>
          <w:b/>
        </w:rPr>
        <w:t xml:space="preserve">l plazo </w:t>
      </w:r>
      <w:r w:rsidR="00D2583F">
        <w:rPr>
          <w:b/>
        </w:rPr>
        <w:t>a tal efecto es</w:t>
      </w:r>
      <w:r w:rsidR="004E4B00" w:rsidRPr="00E541FB">
        <w:rPr>
          <w:b/>
        </w:rPr>
        <w:t xml:space="preserve"> el 19 de </w:t>
      </w:r>
      <w:r w:rsidR="00572521">
        <w:rPr>
          <w:b/>
        </w:rPr>
        <w:t>s</w:t>
      </w:r>
      <w:r w:rsidR="00222FAB" w:rsidRPr="00405C86">
        <w:rPr>
          <w:b/>
          <w:bCs/>
        </w:rPr>
        <w:t>ept</w:t>
      </w:r>
      <w:r w:rsidR="00BB3255">
        <w:rPr>
          <w:b/>
          <w:bCs/>
        </w:rPr>
        <w:t>i</w:t>
      </w:r>
      <w:r w:rsidR="00222FAB" w:rsidRPr="00405C86">
        <w:rPr>
          <w:b/>
          <w:bCs/>
        </w:rPr>
        <w:t>emb</w:t>
      </w:r>
      <w:r w:rsidR="00BB3255">
        <w:rPr>
          <w:b/>
          <w:bCs/>
        </w:rPr>
        <w:t>r</w:t>
      </w:r>
      <w:r w:rsidR="00222FAB" w:rsidRPr="00405C86">
        <w:rPr>
          <w:b/>
          <w:bCs/>
        </w:rPr>
        <w:t xml:space="preserve">e </w:t>
      </w:r>
      <w:r w:rsidR="00BB3255">
        <w:rPr>
          <w:b/>
        </w:rPr>
        <w:t>de </w:t>
      </w:r>
      <w:r w:rsidR="004E4B00" w:rsidRPr="00E541FB">
        <w:rPr>
          <w:b/>
        </w:rPr>
        <w:t>2018</w:t>
      </w:r>
      <w:r w:rsidR="004E4B00" w:rsidRPr="00E541FB">
        <w:t>.</w:t>
      </w:r>
    </w:p>
    <w:p w:rsidR="004E4B00" w:rsidRPr="00F0024D" w:rsidRDefault="00535765" w:rsidP="00387F7A">
      <w:r>
        <w:t>9</w:t>
      </w:r>
      <w:r w:rsidR="004E4B00" w:rsidRPr="00E541FB">
        <w:tab/>
        <w:t xml:space="preserve">La reunión </w:t>
      </w:r>
      <w:r w:rsidR="00D2583F">
        <w:t>dará comienzo</w:t>
      </w:r>
      <w:r w:rsidR="004E4B00" w:rsidRPr="00E541FB">
        <w:t xml:space="preserve"> a las 09.30 horas del primer día y los participantes podrán inscribirse a partir de las 08.30 horas en la</w:t>
      </w:r>
      <w:r w:rsidRPr="00535765">
        <w:t xml:space="preserve"> </w:t>
      </w:r>
      <w:r w:rsidR="00D2583F" w:rsidRPr="00387F7A">
        <w:t>Sede de la Organización Mundial de la Salud</w:t>
      </w:r>
      <w:r w:rsidR="00BB3255" w:rsidRPr="00387F7A">
        <w:t xml:space="preserve">, </w:t>
      </w:r>
      <w:proofErr w:type="spellStart"/>
      <w:r w:rsidR="00BB3255" w:rsidRPr="00387F7A">
        <w:t>Avenue</w:t>
      </w:r>
      <w:proofErr w:type="spellEnd"/>
      <w:r w:rsidR="00BB3255" w:rsidRPr="00387F7A">
        <w:t xml:space="preserve"> </w:t>
      </w:r>
      <w:proofErr w:type="spellStart"/>
      <w:r w:rsidR="00BB3255" w:rsidRPr="00387F7A">
        <w:t>Appia</w:t>
      </w:r>
      <w:proofErr w:type="spellEnd"/>
      <w:r w:rsidR="00BB3255" w:rsidRPr="00387F7A">
        <w:t xml:space="preserve"> 20,</w:t>
      </w:r>
      <w:r w:rsidR="00D2583F" w:rsidRPr="00387F7A">
        <w:t xml:space="preserve"> en</w:t>
      </w:r>
      <w:r w:rsidR="00BB3255" w:rsidRPr="00387F7A">
        <w:t xml:space="preserve"> G</w:t>
      </w:r>
      <w:r w:rsidR="00D2583F" w:rsidRPr="00387F7A">
        <w:t>inebra</w:t>
      </w:r>
      <w:r w:rsidR="004E4B00" w:rsidRPr="00BB3255">
        <w:rPr>
          <w:lang w:val="es-ES"/>
        </w:rPr>
        <w:t xml:space="preserve">. </w:t>
      </w:r>
      <w:r w:rsidR="004E4B00" w:rsidRPr="00E541FB">
        <w:t>El</w:t>
      </w:r>
      <w:r w:rsidR="004E4B00" w:rsidRPr="00E541FB">
        <w:rPr>
          <w:b/>
          <w:bCs/>
        </w:rPr>
        <w:t xml:space="preserve"> Anexo 2</w:t>
      </w:r>
      <w:r w:rsidR="004E4B00" w:rsidRPr="00E541FB">
        <w:t xml:space="preserve"> contiene información práctica sobre la reunión. El orden del día podrá consultarse </w:t>
      </w:r>
      <w:r w:rsidR="004E4B00" w:rsidRPr="00F0024D">
        <w:t>en la</w:t>
      </w:r>
      <w:r w:rsidR="00387F7A" w:rsidRPr="00F0024D">
        <w:t xml:space="preserve"> página web del</w:t>
      </w:r>
      <w:r w:rsidR="004E4B00" w:rsidRPr="00E541FB">
        <w:t xml:space="preserve"> </w:t>
      </w:r>
      <w:hyperlink r:id="rId16" w:history="1"/>
      <w:r w:rsidR="00D2583F">
        <w:t>GT</w:t>
      </w:r>
      <w:r w:rsidR="007030F4" w:rsidRPr="00405C86">
        <w:t xml:space="preserve">-AI4H </w:t>
      </w:r>
      <w:r w:rsidR="004E4B00" w:rsidRPr="00E541FB">
        <w:t xml:space="preserve">antes de la reunión. Los debates se celebrarán únicamente en inglés. Para la reunión se habilitarán </w:t>
      </w:r>
      <w:r w:rsidR="00D2583F">
        <w:t>sistemas de</w:t>
      </w:r>
      <w:r w:rsidR="004E4B00" w:rsidRPr="00E541FB">
        <w:t xml:space="preserve"> </w:t>
      </w:r>
      <w:r w:rsidR="004E4B00" w:rsidRPr="00E541FB">
        <w:rPr>
          <w:b/>
          <w:bCs/>
        </w:rPr>
        <w:t>participación a distancia</w:t>
      </w:r>
      <w:r w:rsidR="004E4B00" w:rsidRPr="00E541FB">
        <w:t xml:space="preserve">. En la </w:t>
      </w:r>
      <w:r w:rsidR="00387F7A" w:rsidRPr="00F0024D">
        <w:t xml:space="preserve">página web del </w:t>
      </w:r>
      <w:r w:rsidR="00D2583F" w:rsidRPr="00F0024D">
        <w:t>GT</w:t>
      </w:r>
      <w:r w:rsidR="007030F4" w:rsidRPr="00F0024D">
        <w:t>-AI4H</w:t>
      </w:r>
      <w:r w:rsidR="004E4B00" w:rsidRPr="00F0024D">
        <w:t xml:space="preserve"> se facilita información </w:t>
      </w:r>
      <w:r w:rsidR="00D2583F" w:rsidRPr="00F0024D">
        <w:t>pormenorizada</w:t>
      </w:r>
      <w:r w:rsidR="004E4B00" w:rsidRPr="00F0024D">
        <w:t xml:space="preserve"> </w:t>
      </w:r>
      <w:r w:rsidR="00D2583F" w:rsidRPr="00F0024D">
        <w:t>al respecto</w:t>
      </w:r>
      <w:r w:rsidR="004E4B00" w:rsidRPr="00F0024D">
        <w:t>.</w:t>
      </w:r>
    </w:p>
    <w:p w:rsidR="001058BD" w:rsidRDefault="00535765" w:rsidP="00387F7A">
      <w:r w:rsidRPr="00F0024D">
        <w:t>10</w:t>
      </w:r>
      <w:r w:rsidR="00D2583F" w:rsidRPr="00F0024D">
        <w:tab/>
        <w:t>Con objeto de</w:t>
      </w:r>
      <w:r w:rsidR="004E4B00" w:rsidRPr="00F0024D">
        <w:t xml:space="preserve"> que la UIT pueda adoptar las disposiciones logísticas necesarias, </w:t>
      </w:r>
      <w:r w:rsidR="00D2583F" w:rsidRPr="00F0024D">
        <w:t xml:space="preserve">se insta a </w:t>
      </w:r>
      <w:r w:rsidR="004E4B00" w:rsidRPr="00F0024D">
        <w:t>los participantes a inscribirse</w:t>
      </w:r>
      <w:r w:rsidR="00D2583F" w:rsidRPr="00F0024D">
        <w:t xml:space="preserve"> previamente</w:t>
      </w:r>
      <w:r w:rsidR="004E4B00" w:rsidRPr="00F0024D">
        <w:t xml:space="preserve"> en línea </w:t>
      </w:r>
      <w:r w:rsidR="00D2583F" w:rsidRPr="00F0024D">
        <w:t>a través de</w:t>
      </w:r>
      <w:r w:rsidR="004E4B00" w:rsidRPr="00F0024D">
        <w:t xml:space="preserve"> la</w:t>
      </w:r>
      <w:r w:rsidR="00387F7A" w:rsidRPr="00F0024D">
        <w:t xml:space="preserve"> página web del</w:t>
      </w:r>
      <w:r w:rsidR="004E4B00" w:rsidRPr="00F0024D">
        <w:t xml:space="preserve"> </w:t>
      </w:r>
      <w:hyperlink r:id="rId17" w:history="1"/>
      <w:r w:rsidR="00D2583F" w:rsidRPr="00F0024D">
        <w:t>GT</w:t>
      </w:r>
      <w:r w:rsidR="007030F4" w:rsidRPr="00F0024D">
        <w:t>-</w:t>
      </w:r>
      <w:r w:rsidR="007030F4" w:rsidRPr="00405C86">
        <w:t>AI4H</w:t>
      </w:r>
      <w:r w:rsidR="004E4B00" w:rsidRPr="00E541FB">
        <w:t xml:space="preserve"> lo antes posible</w:t>
      </w:r>
      <w:r w:rsidR="00D2583F">
        <w:t>,</w:t>
      </w:r>
      <w:r w:rsidR="004E4B00" w:rsidRPr="00E541FB">
        <w:t xml:space="preserve"> </w:t>
      </w:r>
      <w:r w:rsidR="004E4B00" w:rsidRPr="00E541FB">
        <w:rPr>
          <w:b/>
        </w:rPr>
        <w:t>a más tardar el</w:t>
      </w:r>
      <w:r w:rsidR="004E4B00" w:rsidRPr="00E541FB">
        <w:rPr>
          <w:b/>
          <w:bCs/>
        </w:rPr>
        <w:t xml:space="preserve"> 19 de </w:t>
      </w:r>
      <w:r w:rsidR="00572521">
        <w:rPr>
          <w:b/>
          <w:bCs/>
        </w:rPr>
        <w:t>s</w:t>
      </w:r>
      <w:r w:rsidRPr="00405C86">
        <w:rPr>
          <w:b/>
          <w:bCs/>
        </w:rPr>
        <w:t>ept</w:t>
      </w:r>
      <w:r w:rsidR="007030F4">
        <w:rPr>
          <w:b/>
          <w:bCs/>
        </w:rPr>
        <w:t>i</w:t>
      </w:r>
      <w:r w:rsidRPr="00405C86">
        <w:rPr>
          <w:b/>
          <w:bCs/>
        </w:rPr>
        <w:t>emb</w:t>
      </w:r>
      <w:r w:rsidR="007030F4">
        <w:rPr>
          <w:b/>
          <w:bCs/>
        </w:rPr>
        <w:t>r</w:t>
      </w:r>
      <w:r w:rsidRPr="00405C86">
        <w:rPr>
          <w:b/>
          <w:bCs/>
        </w:rPr>
        <w:t>e</w:t>
      </w:r>
      <w:r w:rsidRPr="00E541FB">
        <w:rPr>
          <w:b/>
          <w:bCs/>
        </w:rPr>
        <w:t xml:space="preserve"> </w:t>
      </w:r>
      <w:r w:rsidR="0057065B">
        <w:rPr>
          <w:b/>
          <w:bCs/>
        </w:rPr>
        <w:t>de</w:t>
      </w:r>
      <w:r>
        <w:rPr>
          <w:b/>
          <w:bCs/>
        </w:rPr>
        <w:t> 2018</w:t>
      </w:r>
      <w:r w:rsidRPr="00405C86">
        <w:t xml:space="preserve">. </w:t>
      </w:r>
      <w:r w:rsidR="00D2583F" w:rsidRPr="00D2583F">
        <w:rPr>
          <w:lang w:val="es-ES"/>
        </w:rPr>
        <w:t xml:space="preserve">El espacio es limitado </w:t>
      </w:r>
      <w:r w:rsidR="00D2583F">
        <w:rPr>
          <w:lang w:val="es-ES"/>
        </w:rPr>
        <w:t>y las</w:t>
      </w:r>
      <w:r w:rsidR="00D2583F" w:rsidRPr="00D2583F">
        <w:rPr>
          <w:lang w:val="es-ES"/>
        </w:rPr>
        <w:t xml:space="preserve"> reservas se tramitarán </w:t>
      </w:r>
      <w:r w:rsidR="00D2583F" w:rsidRPr="00D2583F">
        <w:rPr>
          <w:b/>
          <w:bCs/>
          <w:lang w:val="es-ES"/>
        </w:rPr>
        <w:t>en el orden en que se reciban</w:t>
      </w:r>
      <w:r w:rsidR="00D2583F" w:rsidRPr="00D2583F">
        <w:rPr>
          <w:lang w:val="es-ES"/>
        </w:rPr>
        <w:t>.</w:t>
      </w:r>
      <w:r w:rsidR="004E4B00" w:rsidRPr="00D2583F">
        <w:rPr>
          <w:bCs/>
          <w:lang w:val="es-ES"/>
        </w:rPr>
        <w:t xml:space="preserve"> </w:t>
      </w:r>
      <w:r w:rsidR="004E4B00" w:rsidRPr="00E541FB">
        <w:t xml:space="preserve">La inscripción es </w:t>
      </w:r>
      <w:r w:rsidR="004E4B00" w:rsidRPr="00E541FB">
        <w:rPr>
          <w:u w:val="single"/>
        </w:rPr>
        <w:t>obligatoria tanto para participar a distancia</w:t>
      </w:r>
      <w:r w:rsidR="004E4B00" w:rsidRPr="00E541FB">
        <w:t xml:space="preserve"> como para asistir en persona a la reunión.</w:t>
      </w:r>
    </w:p>
    <w:p w:rsidR="001058BD" w:rsidRPr="001058BD" w:rsidRDefault="001058BD" w:rsidP="001058BD"/>
    <w:p w:rsidR="001058BD" w:rsidRPr="001058BD" w:rsidRDefault="001058BD" w:rsidP="001058BD"/>
    <w:p w:rsidR="001058BD" w:rsidRPr="001058BD" w:rsidRDefault="001058BD" w:rsidP="001058BD"/>
    <w:p w:rsidR="004E4B00" w:rsidRPr="001058BD" w:rsidRDefault="001058BD" w:rsidP="001058BD">
      <w:pPr>
        <w:tabs>
          <w:tab w:val="clear" w:pos="794"/>
          <w:tab w:val="clear" w:pos="1191"/>
          <w:tab w:val="clear" w:pos="1588"/>
          <w:tab w:val="clear" w:pos="1985"/>
          <w:tab w:val="left" w:pos="3845"/>
        </w:tabs>
      </w:pPr>
      <w:r>
        <w:tab/>
      </w:r>
    </w:p>
    <w:p w:rsidR="00D66C74" w:rsidRPr="00E541FB" w:rsidRDefault="00D66C74" w:rsidP="00D66C74">
      <w:pPr>
        <w:keepNext/>
        <w:keepLines/>
        <w:spacing w:after="120"/>
        <w:rPr>
          <w:b/>
          <w:bCs/>
        </w:rPr>
      </w:pPr>
      <w:r w:rsidRPr="00E541FB">
        <w:rPr>
          <w:b/>
          <w:bCs/>
        </w:rPr>
        <w:t>PLAZOS CLAVE (antes de la reunión)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7031"/>
      </w:tblGrid>
      <w:tr w:rsidR="00364885" w:rsidRPr="00E541FB" w:rsidTr="00D139D6">
        <w:tc>
          <w:tcPr>
            <w:tcW w:w="1383" w:type="pct"/>
            <w:shd w:val="clear" w:color="auto" w:fill="auto"/>
          </w:tcPr>
          <w:p w:rsidR="00364885" w:rsidRPr="00E541FB" w:rsidRDefault="005F73AC" w:rsidP="00CC4A29">
            <w:pPr>
              <w:keepNext/>
              <w:keepLines/>
              <w:spacing w:before="40" w:after="40"/>
              <w:rPr>
                <w:bCs/>
              </w:rPr>
            </w:pPr>
            <w:r w:rsidRPr="00405C86">
              <w:rPr>
                <w:sz w:val="22"/>
                <w:szCs w:val="22"/>
              </w:rPr>
              <w:t>25</w:t>
            </w:r>
            <w:r w:rsidR="00364885" w:rsidRPr="00E541FB">
              <w:rPr>
                <w:bCs/>
              </w:rPr>
              <w:t xml:space="preserve"> de </w:t>
            </w:r>
            <w:r w:rsidR="00572521">
              <w:rPr>
                <w:bCs/>
              </w:rPr>
              <w:t>a</w:t>
            </w:r>
            <w:r w:rsidRPr="00405C86">
              <w:rPr>
                <w:sz w:val="22"/>
                <w:szCs w:val="22"/>
              </w:rPr>
              <w:t>g</w:t>
            </w:r>
            <w:r w:rsidR="007030F4">
              <w:rPr>
                <w:sz w:val="22"/>
                <w:szCs w:val="22"/>
              </w:rPr>
              <w:t>o</w:t>
            </w:r>
            <w:r w:rsidRPr="00405C86">
              <w:rPr>
                <w:sz w:val="22"/>
                <w:szCs w:val="22"/>
              </w:rPr>
              <w:t>st</w:t>
            </w:r>
            <w:r w:rsidR="007030F4">
              <w:rPr>
                <w:sz w:val="22"/>
                <w:szCs w:val="22"/>
              </w:rPr>
              <w:t>o</w:t>
            </w:r>
            <w:r>
              <w:rPr>
                <w:sz w:val="22"/>
                <w:szCs w:val="22"/>
              </w:rPr>
              <w:t xml:space="preserve"> </w:t>
            </w:r>
            <w:r w:rsidR="00364885" w:rsidRPr="00E541FB">
              <w:rPr>
                <w:bCs/>
              </w:rPr>
              <w:t>de 2018</w:t>
            </w:r>
          </w:p>
        </w:tc>
        <w:tc>
          <w:tcPr>
            <w:tcW w:w="3617" w:type="pct"/>
            <w:shd w:val="clear" w:color="auto" w:fill="auto"/>
            <w:vAlign w:val="center"/>
          </w:tcPr>
          <w:p w:rsidR="00364885" w:rsidRPr="00E541FB" w:rsidRDefault="00D66C74" w:rsidP="00D2583F">
            <w:pPr>
              <w:pStyle w:val="enumlev1"/>
              <w:tabs>
                <w:tab w:val="clear" w:pos="794"/>
                <w:tab w:val="left" w:pos="318"/>
              </w:tabs>
              <w:spacing w:before="40" w:after="40"/>
              <w:ind w:left="318" w:hanging="318"/>
            </w:pPr>
            <w:r w:rsidRPr="00E541FB">
              <w:t>–</w:t>
            </w:r>
            <w:r w:rsidRPr="00E541FB">
              <w:tab/>
            </w:r>
            <w:r w:rsidR="00D2583F">
              <w:t>Presentación de solicitudes</w:t>
            </w:r>
            <w:r w:rsidR="00364885" w:rsidRPr="00E541FB">
              <w:t xml:space="preserve"> de cartas</w:t>
            </w:r>
            <w:r w:rsidR="00D2583F">
              <w:t xml:space="preserve"> de apoyo</w:t>
            </w:r>
            <w:r w:rsidR="00364885" w:rsidRPr="00E541FB">
              <w:t xml:space="preserve"> </w:t>
            </w:r>
            <w:r w:rsidR="00D2583F">
              <w:t>a</w:t>
            </w:r>
            <w:r w:rsidR="00364885" w:rsidRPr="00E541FB">
              <w:t xml:space="preserve"> la obtención de visados (véase </w:t>
            </w:r>
            <w:hyperlink r:id="rId18" w:history="1">
              <w:r w:rsidR="00364885" w:rsidRPr="00E541FB">
                <w:rPr>
                  <w:rStyle w:val="Hyperlink"/>
                </w:rPr>
                <w:t>aquí</w:t>
              </w:r>
            </w:hyperlink>
            <w:r w:rsidR="00364885" w:rsidRPr="00E541FB">
              <w:t xml:space="preserve"> una </w:t>
            </w:r>
            <w:r w:rsidR="00D2583F">
              <w:rPr>
                <w:sz w:val="22"/>
                <w:szCs w:val="22"/>
              </w:rPr>
              <w:t>muestra</w:t>
            </w:r>
            <w:r w:rsidR="005F73AC">
              <w:rPr>
                <w:sz w:val="22"/>
                <w:szCs w:val="22"/>
              </w:rPr>
              <w:t xml:space="preserve"> </w:t>
            </w:r>
            <w:r w:rsidR="00364885" w:rsidRPr="00E541FB">
              <w:t>de solicitud)</w:t>
            </w:r>
          </w:p>
        </w:tc>
      </w:tr>
      <w:tr w:rsidR="00364885" w:rsidRPr="00E541FB" w:rsidTr="00D139D6">
        <w:tc>
          <w:tcPr>
            <w:tcW w:w="1383" w:type="pct"/>
            <w:shd w:val="clear" w:color="auto" w:fill="auto"/>
          </w:tcPr>
          <w:p w:rsidR="00364885" w:rsidRPr="00E541FB" w:rsidRDefault="00364885" w:rsidP="00CC4A29">
            <w:pPr>
              <w:keepNext/>
              <w:keepLines/>
              <w:spacing w:before="40" w:after="40"/>
              <w:rPr>
                <w:bCs/>
              </w:rPr>
            </w:pPr>
            <w:r w:rsidRPr="00E541FB">
              <w:rPr>
                <w:bCs/>
              </w:rPr>
              <w:t xml:space="preserve">19 de </w:t>
            </w:r>
            <w:r w:rsidR="00572521">
              <w:rPr>
                <w:sz w:val="22"/>
                <w:szCs w:val="22"/>
              </w:rPr>
              <w:t>s</w:t>
            </w:r>
            <w:r w:rsidR="005F73AC" w:rsidRPr="00405C86">
              <w:rPr>
                <w:sz w:val="22"/>
                <w:szCs w:val="22"/>
              </w:rPr>
              <w:t>ept</w:t>
            </w:r>
            <w:r w:rsidR="007030F4">
              <w:rPr>
                <w:sz w:val="22"/>
                <w:szCs w:val="22"/>
              </w:rPr>
              <w:t>i</w:t>
            </w:r>
            <w:r w:rsidR="005F73AC" w:rsidRPr="00405C86">
              <w:rPr>
                <w:sz w:val="22"/>
                <w:szCs w:val="22"/>
              </w:rPr>
              <w:t>emb</w:t>
            </w:r>
            <w:r w:rsidR="007030F4">
              <w:rPr>
                <w:sz w:val="22"/>
                <w:szCs w:val="22"/>
              </w:rPr>
              <w:t>r</w:t>
            </w:r>
            <w:r w:rsidR="005F73AC" w:rsidRPr="00405C86">
              <w:rPr>
                <w:sz w:val="22"/>
                <w:szCs w:val="22"/>
              </w:rPr>
              <w:t>e</w:t>
            </w:r>
            <w:r w:rsidR="005F73AC">
              <w:rPr>
                <w:sz w:val="22"/>
                <w:szCs w:val="22"/>
              </w:rPr>
              <w:t xml:space="preserve"> </w:t>
            </w:r>
            <w:r w:rsidRPr="00E541FB">
              <w:rPr>
                <w:bCs/>
              </w:rPr>
              <w:t>de 2018</w:t>
            </w:r>
          </w:p>
        </w:tc>
        <w:tc>
          <w:tcPr>
            <w:tcW w:w="3617" w:type="pct"/>
            <w:shd w:val="clear" w:color="auto" w:fill="auto"/>
            <w:vAlign w:val="center"/>
          </w:tcPr>
          <w:p w:rsidR="00364885" w:rsidRPr="00E541FB" w:rsidRDefault="0033434E" w:rsidP="00A953A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 w:rsidRPr="00E541FB">
              <w:t>–</w:t>
            </w:r>
            <w:r w:rsidRPr="00E541FB">
              <w:tab/>
            </w:r>
            <w:r w:rsidR="00D2583F">
              <w:t>I</w:t>
            </w:r>
            <w:r w:rsidR="00364885" w:rsidRPr="00E541FB">
              <w:t>nscripción</w:t>
            </w:r>
            <w:r w:rsidR="00D2583F">
              <w:t xml:space="preserve"> previa</w:t>
            </w:r>
            <w:r w:rsidR="00364885" w:rsidRPr="00E541FB">
              <w:t xml:space="preserve"> (en línea a través de la </w:t>
            </w:r>
            <w:hyperlink r:id="rId19" w:history="1">
              <w:r w:rsidR="00A953AC" w:rsidRPr="00A953AC">
                <w:rPr>
                  <w:rStyle w:val="Hyperlink"/>
                </w:rPr>
                <w:t>página web del GT-AI4H</w:t>
              </w:r>
            </w:hyperlink>
            <w:r w:rsidR="00364885" w:rsidRPr="00E541FB">
              <w:t>)</w:t>
            </w:r>
          </w:p>
          <w:p w:rsidR="00364885" w:rsidRPr="00E541FB" w:rsidRDefault="0084428B" w:rsidP="007030F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ind w:left="284" w:hanging="284"/>
              <w:textAlignment w:val="auto"/>
              <w:rPr>
                <w:sz w:val="22"/>
                <w:szCs w:val="22"/>
              </w:rPr>
            </w:pPr>
            <w:r w:rsidRPr="00E541FB">
              <w:t>–</w:t>
            </w:r>
            <w:r w:rsidRPr="00E541FB">
              <w:tab/>
            </w:r>
            <w:r w:rsidR="00364885" w:rsidRPr="00E541FB">
              <w:t>Presentación de contribuciones por escrito (por correo-e a</w:t>
            </w:r>
            <w:r w:rsidR="00590DCB">
              <w:t> </w:t>
            </w:r>
            <w:hyperlink r:id="rId20" w:history="1">
              <w:r w:rsidR="007030F4" w:rsidRPr="00405C86">
                <w:rPr>
                  <w:rStyle w:val="Hyperlink"/>
                  <w:sz w:val="22"/>
                  <w:szCs w:val="22"/>
                </w:rPr>
                <w:t>tsbfgai4h@itu.int</w:t>
              </w:r>
            </w:hyperlink>
            <w:r w:rsidR="00364885" w:rsidRPr="00E541FB">
              <w:t>)</w:t>
            </w:r>
          </w:p>
        </w:tc>
      </w:tr>
    </w:tbl>
    <w:p w:rsidR="0000346F" w:rsidRDefault="0000346F" w:rsidP="003A453A">
      <w:pPr>
        <w:spacing w:before="240"/>
        <w:rPr>
          <w:bCs/>
        </w:rPr>
      </w:pPr>
      <w:r w:rsidRPr="00E541FB">
        <w:rPr>
          <w:bCs/>
        </w:rPr>
        <w:t>Le deseo una reunión agradable y productiva.</w:t>
      </w:r>
    </w:p>
    <w:p w:rsidR="003A453A" w:rsidRPr="00E541FB" w:rsidRDefault="003A453A" w:rsidP="006F081E">
      <w:pPr>
        <w:spacing w:before="240"/>
        <w:rPr>
          <w:bCs/>
        </w:rPr>
      </w:pPr>
      <w:r w:rsidRPr="00E541FB">
        <w:rPr>
          <w:bCs/>
        </w:rPr>
        <w:t>Atentamente</w:t>
      </w:r>
      <w:r w:rsidR="006F081E">
        <w:rPr>
          <w:bCs/>
        </w:rPr>
        <w:t>,</w:t>
      </w:r>
    </w:p>
    <w:tbl>
      <w:tblPr>
        <w:tblStyle w:val="TableGrid"/>
        <w:tblW w:w="0" w:type="auto"/>
        <w:tblLook w:val="04A0" w:firstRow="1" w:lastRow="0" w:firstColumn="1" w:lastColumn="0" w:noHBand="0" w:noVBand="1"/>
      </w:tblPr>
      <w:tblGrid>
        <w:gridCol w:w="4814"/>
        <w:gridCol w:w="4815"/>
      </w:tblGrid>
      <w:tr w:rsidR="0000346F" w:rsidRPr="00E541FB" w:rsidTr="00190D98">
        <w:tc>
          <w:tcPr>
            <w:tcW w:w="4814" w:type="dxa"/>
            <w:tcBorders>
              <w:top w:val="nil"/>
              <w:left w:val="nil"/>
              <w:bottom w:val="nil"/>
              <w:right w:val="single" w:sz="4" w:space="0" w:color="auto"/>
            </w:tcBorders>
          </w:tcPr>
          <w:p w:rsidR="00B1567B" w:rsidRDefault="00B1567B" w:rsidP="003A453A">
            <w:pPr>
              <w:spacing w:before="480"/>
              <w:ind w:right="91"/>
            </w:pPr>
            <w:bookmarkStart w:id="6" w:name="_GoBack"/>
            <w:r w:rsidRPr="005F632C">
              <w:rPr>
                <w:i/>
                <w:iCs/>
              </w:rPr>
              <w:t>(</w:t>
            </w:r>
            <w:r w:rsidR="00D2583F">
              <w:rPr>
                <w:i/>
                <w:iCs/>
              </w:rPr>
              <w:t>firma</w:t>
            </w:r>
            <w:r w:rsidR="00FC1EBF">
              <w:rPr>
                <w:i/>
                <w:iCs/>
              </w:rPr>
              <w:t>do</w:t>
            </w:r>
            <w:r w:rsidRPr="005F632C">
              <w:rPr>
                <w:i/>
                <w:iCs/>
              </w:rPr>
              <w:t>)</w:t>
            </w:r>
          </w:p>
          <w:bookmarkEnd w:id="6"/>
          <w:p w:rsidR="0000346F" w:rsidRPr="00E541FB" w:rsidRDefault="0000346F" w:rsidP="003A453A">
            <w:pPr>
              <w:spacing w:before="480"/>
              <w:ind w:right="91"/>
            </w:pPr>
            <w:proofErr w:type="spellStart"/>
            <w:r w:rsidRPr="00E541FB">
              <w:t>Chaesub</w:t>
            </w:r>
            <w:proofErr w:type="spellEnd"/>
            <w:r w:rsidRPr="00E541FB">
              <w:t xml:space="preserve"> Lee</w:t>
            </w:r>
            <w:r w:rsidRPr="00E541FB">
              <w:br/>
              <w:t>Director de la Oficina de Normalización</w:t>
            </w:r>
            <w:r w:rsidRPr="00E541FB">
              <w:br/>
              <w:t>de las Telecomunicaciones</w:t>
            </w:r>
          </w:p>
        </w:tc>
        <w:tc>
          <w:tcPr>
            <w:tcW w:w="4815" w:type="dxa"/>
            <w:tcBorders>
              <w:left w:val="single" w:sz="4" w:space="0" w:color="auto"/>
            </w:tcBorders>
          </w:tcPr>
          <w:p w:rsidR="0000346F" w:rsidRPr="00E541FB" w:rsidRDefault="0000346F" w:rsidP="00190D98">
            <w:pPr>
              <w:pBdr>
                <w:left w:val="single" w:sz="4" w:space="4" w:color="auto"/>
              </w:pBdr>
              <w:jc w:val="center"/>
              <w:rPr>
                <w:bCs/>
              </w:rPr>
            </w:pPr>
            <w:r w:rsidRPr="00E541FB">
              <w:rPr>
                <w:noProof/>
                <w:lang w:val="en-GB" w:eastAsia="zh-CN"/>
              </w:rPr>
              <w:drawing>
                <wp:inline distT="0" distB="0" distL="0" distR="0" wp14:anchorId="48DA783A" wp14:editId="004330CF">
                  <wp:extent cx="1111911" cy="111191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tag_QRCode_1510924645844.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92717" cy="1192717"/>
                          </a:xfrm>
                          <a:prstGeom prst="rect">
                            <a:avLst/>
                          </a:prstGeom>
                        </pic:spPr>
                      </pic:pic>
                    </a:graphicData>
                  </a:graphic>
                </wp:inline>
              </w:drawing>
            </w:r>
          </w:p>
          <w:p w:rsidR="0000346F" w:rsidRPr="00E541FB" w:rsidRDefault="00D2583F" w:rsidP="00D2583F">
            <w:pPr>
              <w:jc w:val="center"/>
              <w:rPr>
                <w:bCs/>
              </w:rPr>
            </w:pPr>
            <w:r>
              <w:rPr>
                <w:bCs/>
              </w:rPr>
              <w:t>Información</w:t>
            </w:r>
            <w:r w:rsidR="0000346F" w:rsidRPr="00E541FB">
              <w:rPr>
                <w:bCs/>
              </w:rPr>
              <w:t xml:space="preserve"> </w:t>
            </w:r>
            <w:r>
              <w:rPr>
                <w:bCs/>
              </w:rPr>
              <w:t>reciente relativa a</w:t>
            </w:r>
            <w:r w:rsidR="0000346F" w:rsidRPr="00E541FB">
              <w:rPr>
                <w:bCs/>
              </w:rPr>
              <w:t xml:space="preserve"> la reunión</w:t>
            </w:r>
          </w:p>
        </w:tc>
      </w:tr>
    </w:tbl>
    <w:p w:rsidR="0000346F" w:rsidRDefault="0000346F" w:rsidP="003A453A">
      <w:pPr>
        <w:tabs>
          <w:tab w:val="clear" w:pos="1191"/>
          <w:tab w:val="clear" w:pos="1588"/>
          <w:tab w:val="clear" w:pos="1985"/>
          <w:tab w:val="left" w:pos="3435"/>
        </w:tabs>
        <w:spacing w:before="1320"/>
      </w:pPr>
      <w:r w:rsidRPr="00E541FB">
        <w:rPr>
          <w:b/>
          <w:bCs/>
        </w:rPr>
        <w:t>Anexos</w:t>
      </w:r>
      <w:r w:rsidRPr="00E541FB">
        <w:t xml:space="preserve">: </w:t>
      </w:r>
      <w:r w:rsidR="006209F5">
        <w:t>2</w:t>
      </w:r>
      <w:r w:rsidR="00B84E42">
        <w:tab/>
      </w:r>
    </w:p>
    <w:p w:rsidR="00727E33" w:rsidRDefault="00727E33">
      <w:pPr>
        <w:tabs>
          <w:tab w:val="clear" w:pos="794"/>
          <w:tab w:val="clear" w:pos="1191"/>
          <w:tab w:val="clear" w:pos="1588"/>
          <w:tab w:val="clear" w:pos="1985"/>
        </w:tabs>
        <w:overflowPunct/>
        <w:autoSpaceDE/>
        <w:autoSpaceDN/>
        <w:adjustRightInd/>
        <w:spacing w:before="0"/>
        <w:textAlignment w:val="auto"/>
      </w:pPr>
      <w:r>
        <w:br w:type="page"/>
      </w:r>
    </w:p>
    <w:p w:rsidR="00FA69AA" w:rsidRPr="00E541FB" w:rsidRDefault="00FA69AA" w:rsidP="00F6546D">
      <w:pPr>
        <w:pStyle w:val="AnnexNo"/>
        <w:rPr>
          <w:szCs w:val="24"/>
        </w:rPr>
      </w:pPr>
      <w:r w:rsidRPr="00E541FB">
        <w:t>ANEXO 1</w:t>
      </w:r>
    </w:p>
    <w:p w:rsidR="00FA69AA" w:rsidRPr="00E541FB" w:rsidRDefault="00FA69AA" w:rsidP="0053748D">
      <w:pPr>
        <w:pStyle w:val="Annextitle0"/>
        <w:rPr>
          <w:lang w:val="es-ES_tradnl"/>
        </w:rPr>
      </w:pPr>
      <w:r w:rsidRPr="00D2583F">
        <w:rPr>
          <w:rFonts w:cs="Times New Roman Bold"/>
          <w:caps/>
          <w:lang w:val="es-ES_tradnl"/>
        </w:rPr>
        <w:t>Mandato</w:t>
      </w:r>
      <w:r w:rsidRPr="00E541FB">
        <w:rPr>
          <w:lang w:val="es-ES_tradnl"/>
        </w:rPr>
        <w:t>:</w:t>
      </w:r>
      <w:r w:rsidRPr="00E541FB">
        <w:rPr>
          <w:lang w:val="es-ES_tradnl"/>
        </w:rPr>
        <w:br/>
      </w:r>
      <w:r w:rsidRPr="00D2583F">
        <w:rPr>
          <w:rFonts w:cs="Times New Roman Bold"/>
          <w:caps/>
          <w:lang w:val="es-ES_tradnl"/>
        </w:rPr>
        <w:t xml:space="preserve">Grupo Temático del UIT-T sobre </w:t>
      </w:r>
      <w:r w:rsidR="00D2583F" w:rsidRPr="00D2583F">
        <w:rPr>
          <w:rFonts w:cs="Times New Roman Bold"/>
          <w:caps/>
          <w:lang w:val="es-ES_tradnl"/>
        </w:rPr>
        <w:t>In</w:t>
      </w:r>
      <w:r w:rsidR="00D2583F">
        <w:rPr>
          <w:rFonts w:cs="Times New Roman Bold"/>
          <w:caps/>
          <w:lang w:val="es-ES_tradnl"/>
        </w:rPr>
        <w:t xml:space="preserve">teligencia artificial </w:t>
      </w:r>
      <w:r w:rsidR="00F6546D" w:rsidRPr="00D2583F">
        <w:rPr>
          <w:rFonts w:cs="Times New Roman Bold"/>
          <w:caps/>
          <w:lang w:val="es-ES_tradnl"/>
        </w:rPr>
        <w:br/>
      </w:r>
      <w:r w:rsidR="000C6A0B">
        <w:rPr>
          <w:rFonts w:cs="Times New Roman Bold"/>
          <w:caps/>
          <w:lang w:val="es-ES_tradnl"/>
        </w:rPr>
        <w:t>en el</w:t>
      </w:r>
      <w:r w:rsidR="00D2583F">
        <w:rPr>
          <w:rFonts w:cs="Times New Roman Bold"/>
          <w:caps/>
          <w:lang w:val="es-ES_tradnl"/>
        </w:rPr>
        <w:t xml:space="preserve"> ámbito </w:t>
      </w:r>
      <w:r w:rsidR="00161BD0">
        <w:rPr>
          <w:rFonts w:cs="Times New Roman Bold"/>
          <w:caps/>
          <w:lang w:val="es-ES_tradnl"/>
        </w:rPr>
        <w:t>DE LA SANIDAD</w:t>
      </w:r>
      <w:r w:rsidR="00D2583F">
        <w:rPr>
          <w:rFonts w:cs="Times New Roman Bold"/>
          <w:caps/>
          <w:lang w:val="es-ES_tradnl"/>
        </w:rPr>
        <w:t xml:space="preserve"> (gt</w:t>
      </w:r>
      <w:r w:rsidRPr="00D2583F">
        <w:rPr>
          <w:rFonts w:cs="Times New Roman Bold"/>
          <w:caps/>
          <w:lang w:val="es-ES_tradnl"/>
        </w:rPr>
        <w:t>-</w:t>
      </w:r>
      <w:r w:rsidR="00B1567B" w:rsidRPr="00D2583F">
        <w:rPr>
          <w:rFonts w:cs="Times New Roman Bold"/>
          <w:caps/>
          <w:lang w:val="es-ES"/>
        </w:rPr>
        <w:t>AI4H</w:t>
      </w:r>
      <w:r w:rsidRPr="00D2583F">
        <w:rPr>
          <w:rFonts w:cs="Times New Roman Bold"/>
          <w:caps/>
          <w:lang w:val="es-ES_tradnl"/>
        </w:rPr>
        <w:t>)</w:t>
      </w:r>
    </w:p>
    <w:p w:rsidR="00FA69AA" w:rsidRPr="002A77DD" w:rsidRDefault="00C34223" w:rsidP="006971F8">
      <w:pPr>
        <w:pStyle w:val="Heading1"/>
        <w:rPr>
          <w:lang w:val="es-ES"/>
        </w:rPr>
      </w:pPr>
      <w:r w:rsidRPr="002A77DD">
        <w:rPr>
          <w:lang w:val="es-ES"/>
        </w:rPr>
        <w:t>1</w:t>
      </w:r>
      <w:r w:rsidR="00FA69AA" w:rsidRPr="002A77DD">
        <w:rPr>
          <w:lang w:val="es-ES"/>
        </w:rPr>
        <w:tab/>
        <w:t>Motivación y alcance</w:t>
      </w:r>
    </w:p>
    <w:p w:rsidR="00711454" w:rsidRPr="00711454" w:rsidRDefault="00711454" w:rsidP="00305798">
      <w:pPr>
        <w:rPr>
          <w:lang w:val="es-ES"/>
        </w:rPr>
      </w:pPr>
      <w:r w:rsidRPr="00711454">
        <w:rPr>
          <w:lang w:val="es-ES"/>
        </w:rPr>
        <w:t xml:space="preserve">La inteligencia artificial (IA) </w:t>
      </w:r>
      <w:r w:rsidR="00B60912">
        <w:rPr>
          <w:lang w:val="es-ES"/>
        </w:rPr>
        <w:t>posee</w:t>
      </w:r>
      <w:r w:rsidRPr="00711454">
        <w:rPr>
          <w:lang w:val="es-ES"/>
        </w:rPr>
        <w:t xml:space="preserve"> </w:t>
      </w:r>
      <w:r>
        <w:rPr>
          <w:lang w:val="es-ES"/>
        </w:rPr>
        <w:t>la capacidad</w:t>
      </w:r>
      <w:r w:rsidRPr="00711454">
        <w:rPr>
          <w:lang w:val="es-ES"/>
        </w:rPr>
        <w:t xml:space="preserve"> de </w:t>
      </w:r>
      <w:r w:rsidR="00B60912">
        <w:rPr>
          <w:lang w:val="es-ES"/>
        </w:rPr>
        <w:t>aportar</w:t>
      </w:r>
      <w:r>
        <w:rPr>
          <w:lang w:val="es-ES"/>
        </w:rPr>
        <w:t xml:space="preserve"> mejoras</w:t>
      </w:r>
      <w:r w:rsidRPr="00711454">
        <w:rPr>
          <w:lang w:val="es-ES"/>
        </w:rPr>
        <w:t xml:space="preserve"> </w:t>
      </w:r>
      <w:r>
        <w:rPr>
          <w:lang w:val="es-ES"/>
        </w:rPr>
        <w:t xml:space="preserve">sustanciales </w:t>
      </w:r>
      <w:r w:rsidR="00CB54AB">
        <w:rPr>
          <w:lang w:val="es-ES"/>
        </w:rPr>
        <w:t>en el</w:t>
      </w:r>
      <w:r>
        <w:rPr>
          <w:lang w:val="es-ES"/>
        </w:rPr>
        <w:t xml:space="preserve"> ámbito </w:t>
      </w:r>
      <w:r w:rsidR="00161BD0" w:rsidRPr="00161BD0">
        <w:rPr>
          <w:lang w:val="es-ES"/>
        </w:rPr>
        <w:t>de la sanidad</w:t>
      </w:r>
      <w:r w:rsidR="00CB54AB" w:rsidRPr="00CB54AB">
        <w:rPr>
          <w:lang w:val="es-ES"/>
        </w:rPr>
        <w:t xml:space="preserve"> </w:t>
      </w:r>
      <w:r w:rsidR="00CB54AB">
        <w:rPr>
          <w:lang w:val="es-ES"/>
        </w:rPr>
        <w:t>en el plano digital</w:t>
      </w:r>
      <w:r>
        <w:rPr>
          <w:lang w:val="es-ES"/>
        </w:rPr>
        <w:t>, facilitando, en particular,</w:t>
      </w:r>
      <w:r w:rsidRPr="00711454">
        <w:rPr>
          <w:lang w:val="es-ES"/>
        </w:rPr>
        <w:t xml:space="preserve"> el diagnóstico médico y los procesos </w:t>
      </w:r>
      <w:r>
        <w:rPr>
          <w:lang w:val="es-ES"/>
        </w:rPr>
        <w:t>decisorios sobre</w:t>
      </w:r>
      <w:r w:rsidRPr="00711454">
        <w:rPr>
          <w:lang w:val="es-ES"/>
        </w:rPr>
        <w:t xml:space="preserve"> tratamiento</w:t>
      </w:r>
      <w:r>
        <w:rPr>
          <w:lang w:val="es-ES"/>
        </w:rPr>
        <w:t>s</w:t>
      </w:r>
      <w:r w:rsidRPr="00711454">
        <w:rPr>
          <w:lang w:val="es-ES"/>
        </w:rPr>
        <w:t xml:space="preserve"> basados en datos digitales. Por ejemplo, en </w:t>
      </w:r>
      <w:r>
        <w:rPr>
          <w:lang w:val="es-ES"/>
        </w:rPr>
        <w:t>estudios sobre tratamiento</w:t>
      </w:r>
      <w:r w:rsidRPr="00711454">
        <w:rPr>
          <w:lang w:val="es-ES"/>
        </w:rPr>
        <w:t xml:space="preserve"> de imágenes médicas, los sistemas de aprendizaje automático </w:t>
      </w:r>
      <w:r>
        <w:rPr>
          <w:lang w:val="es-ES"/>
        </w:rPr>
        <w:t>alcanzan</w:t>
      </w:r>
      <w:r w:rsidRPr="00711454">
        <w:rPr>
          <w:lang w:val="es-ES"/>
        </w:rPr>
        <w:t xml:space="preserve">, o superan, la precisión humana </w:t>
      </w:r>
      <w:r>
        <w:rPr>
          <w:lang w:val="es-ES"/>
        </w:rPr>
        <w:t>en</w:t>
      </w:r>
      <w:r w:rsidRPr="00711454">
        <w:rPr>
          <w:lang w:val="es-ES"/>
        </w:rPr>
        <w:t xml:space="preserve"> </w:t>
      </w:r>
      <w:r>
        <w:rPr>
          <w:lang w:val="es-ES"/>
        </w:rPr>
        <w:t>determina</w:t>
      </w:r>
      <w:r w:rsidR="00B60912">
        <w:rPr>
          <w:lang w:val="es-ES"/>
        </w:rPr>
        <w:t>da</w:t>
      </w:r>
      <w:r>
        <w:rPr>
          <w:lang w:val="es-ES"/>
        </w:rPr>
        <w:t>s</w:t>
      </w:r>
      <w:r w:rsidRPr="00711454">
        <w:rPr>
          <w:lang w:val="es-ES"/>
        </w:rPr>
        <w:t xml:space="preserve"> tareas de clasificación o detección (</w:t>
      </w:r>
      <w:r w:rsidR="00C45826">
        <w:rPr>
          <w:lang w:val="es-ES"/>
        </w:rPr>
        <w:t>en particular,</w:t>
      </w:r>
      <w:r w:rsidRPr="00711454">
        <w:rPr>
          <w:lang w:val="es-ES"/>
        </w:rPr>
        <w:t xml:space="preserve"> </w:t>
      </w:r>
      <w:r w:rsidR="00B60912">
        <w:rPr>
          <w:lang w:val="es-ES"/>
        </w:rPr>
        <w:t>con respecto a</w:t>
      </w:r>
      <w:r w:rsidRPr="00711454">
        <w:rPr>
          <w:lang w:val="es-ES"/>
        </w:rPr>
        <w:t xml:space="preserve"> enfermedades </w:t>
      </w:r>
      <w:r>
        <w:rPr>
          <w:lang w:val="es-ES"/>
        </w:rPr>
        <w:t>cutáneas</w:t>
      </w:r>
      <w:r w:rsidRPr="00711454">
        <w:rPr>
          <w:lang w:val="es-ES"/>
        </w:rPr>
        <w:t xml:space="preserve">, </w:t>
      </w:r>
      <w:r w:rsidR="00B60912">
        <w:rPr>
          <w:lang w:val="es-ES"/>
        </w:rPr>
        <w:t xml:space="preserve">los </w:t>
      </w:r>
      <w:r w:rsidRPr="00711454">
        <w:rPr>
          <w:lang w:val="es-ES"/>
        </w:rPr>
        <w:t>retinoblastoma</w:t>
      </w:r>
      <w:r w:rsidR="00B60912">
        <w:rPr>
          <w:lang w:val="es-ES"/>
        </w:rPr>
        <w:t>s</w:t>
      </w:r>
      <w:r w:rsidRPr="00711454">
        <w:rPr>
          <w:lang w:val="es-ES"/>
        </w:rPr>
        <w:t xml:space="preserve"> y</w:t>
      </w:r>
      <w:r w:rsidR="00B60912">
        <w:rPr>
          <w:lang w:val="es-ES"/>
        </w:rPr>
        <w:t xml:space="preserve"> la</w:t>
      </w:r>
      <w:r w:rsidRPr="00711454">
        <w:rPr>
          <w:lang w:val="es-ES"/>
        </w:rPr>
        <w:t xml:space="preserve"> disgrafía) y, </w:t>
      </w:r>
      <w:r>
        <w:rPr>
          <w:lang w:val="es-ES"/>
        </w:rPr>
        <w:t>en consecuencia, pueden</w:t>
      </w:r>
      <w:r w:rsidRPr="00711454">
        <w:rPr>
          <w:lang w:val="es-ES"/>
        </w:rPr>
        <w:t xml:space="preserve"> </w:t>
      </w:r>
      <w:r>
        <w:rPr>
          <w:lang w:val="es-ES"/>
        </w:rPr>
        <w:t xml:space="preserve">utilizarse como herramientas de </w:t>
      </w:r>
      <w:r w:rsidR="00B60912">
        <w:rPr>
          <w:lang w:val="es-ES"/>
        </w:rPr>
        <w:t>análisis</w:t>
      </w:r>
      <w:r>
        <w:rPr>
          <w:lang w:val="es-ES"/>
        </w:rPr>
        <w:t xml:space="preserve"> previ</w:t>
      </w:r>
      <w:r w:rsidR="00B60912">
        <w:rPr>
          <w:lang w:val="es-ES"/>
        </w:rPr>
        <w:t>o</w:t>
      </w:r>
      <w:r>
        <w:rPr>
          <w:lang w:val="es-ES"/>
        </w:rPr>
        <w:t>.</w:t>
      </w:r>
    </w:p>
    <w:p w:rsidR="00711454" w:rsidRPr="00711454" w:rsidRDefault="00711454" w:rsidP="00305798">
      <w:pPr>
        <w:rPr>
          <w:lang w:val="es-ES"/>
        </w:rPr>
      </w:pPr>
      <w:r w:rsidRPr="00711454">
        <w:rPr>
          <w:lang w:val="es-ES"/>
        </w:rPr>
        <w:t xml:space="preserve">Los servicios y aplicaciones </w:t>
      </w:r>
      <w:r w:rsidR="00161BD0" w:rsidRPr="00161BD0">
        <w:rPr>
          <w:lang w:val="es-ES"/>
        </w:rPr>
        <w:t xml:space="preserve">de sanidad </w:t>
      </w:r>
      <w:r w:rsidRPr="00711454">
        <w:rPr>
          <w:lang w:val="es-ES"/>
        </w:rPr>
        <w:t xml:space="preserve">basados en </w:t>
      </w:r>
      <w:r w:rsidR="00B60912">
        <w:rPr>
          <w:lang w:val="es-ES"/>
        </w:rPr>
        <w:t>IA</w:t>
      </w:r>
      <w:r w:rsidRPr="00711454">
        <w:rPr>
          <w:lang w:val="es-ES"/>
        </w:rPr>
        <w:t xml:space="preserve"> también podrían </w:t>
      </w:r>
      <w:r w:rsidR="00C45826">
        <w:rPr>
          <w:lang w:val="es-ES"/>
        </w:rPr>
        <w:t>ser utilizados por</w:t>
      </w:r>
      <w:r w:rsidRPr="00711454">
        <w:rPr>
          <w:lang w:val="es-ES"/>
        </w:rPr>
        <w:t xml:space="preserve"> pacientes para </w:t>
      </w:r>
      <w:r w:rsidR="00B60912">
        <w:rPr>
          <w:lang w:val="es-ES"/>
        </w:rPr>
        <w:t>contribuir</w:t>
      </w:r>
      <w:r w:rsidRPr="00711454">
        <w:rPr>
          <w:lang w:val="es-ES"/>
        </w:rPr>
        <w:t xml:space="preserve"> a evaluar síntomas, o ayudar a decidir si </w:t>
      </w:r>
      <w:r w:rsidR="00B60912">
        <w:rPr>
          <w:lang w:val="es-ES"/>
        </w:rPr>
        <w:t>es necesario contactar con</w:t>
      </w:r>
      <w:r w:rsidRPr="00711454">
        <w:rPr>
          <w:lang w:val="es-ES"/>
        </w:rPr>
        <w:t xml:space="preserve"> un profesional médico. En </w:t>
      </w:r>
      <w:r w:rsidR="00B60912">
        <w:rPr>
          <w:lang w:val="es-ES"/>
        </w:rPr>
        <w:t>casos de</w:t>
      </w:r>
      <w:r w:rsidRPr="00711454">
        <w:rPr>
          <w:lang w:val="es-ES"/>
        </w:rPr>
        <w:t xml:space="preserve"> emergencia, los datos </w:t>
      </w:r>
      <w:r w:rsidR="00B60912">
        <w:rPr>
          <w:lang w:val="es-ES"/>
        </w:rPr>
        <w:t>recabados</w:t>
      </w:r>
      <w:r w:rsidRPr="00711454">
        <w:rPr>
          <w:lang w:val="es-ES"/>
        </w:rPr>
        <w:t xml:space="preserve"> por el usuario y un diagnóstico médico generado </w:t>
      </w:r>
      <w:r w:rsidR="00B60912">
        <w:rPr>
          <w:lang w:val="es-ES"/>
        </w:rPr>
        <w:t>mediante IA</w:t>
      </w:r>
      <w:r w:rsidRPr="00711454">
        <w:rPr>
          <w:lang w:val="es-ES"/>
        </w:rPr>
        <w:t xml:space="preserve"> pueden enviarse </w:t>
      </w:r>
      <w:r w:rsidR="00B60912">
        <w:rPr>
          <w:lang w:val="es-ES"/>
        </w:rPr>
        <w:t>de antemano a</w:t>
      </w:r>
      <w:r w:rsidRPr="00711454">
        <w:rPr>
          <w:lang w:val="es-ES"/>
        </w:rPr>
        <w:t xml:space="preserve"> un hospital. En regiones con</w:t>
      </w:r>
      <w:r w:rsidR="00B60912">
        <w:rPr>
          <w:lang w:val="es-ES"/>
        </w:rPr>
        <w:t xml:space="preserve"> </w:t>
      </w:r>
      <w:r w:rsidRPr="00711454">
        <w:rPr>
          <w:lang w:val="es-ES"/>
        </w:rPr>
        <w:t xml:space="preserve">acceso </w:t>
      </w:r>
      <w:r w:rsidR="005419F6">
        <w:rPr>
          <w:lang w:val="es-ES"/>
        </w:rPr>
        <w:t xml:space="preserve">deficiente </w:t>
      </w:r>
      <w:r w:rsidRPr="00711454">
        <w:rPr>
          <w:lang w:val="es-ES"/>
        </w:rPr>
        <w:t xml:space="preserve">a servicios </w:t>
      </w:r>
      <w:r w:rsidR="00161BD0">
        <w:rPr>
          <w:lang w:val="es-ES"/>
        </w:rPr>
        <w:t xml:space="preserve">de sanidad </w:t>
      </w:r>
      <w:r w:rsidRPr="00711454">
        <w:rPr>
          <w:lang w:val="es-ES"/>
        </w:rPr>
        <w:t xml:space="preserve">de calidad, </w:t>
      </w:r>
      <w:r w:rsidR="00B60912">
        <w:rPr>
          <w:lang w:val="es-ES"/>
        </w:rPr>
        <w:t>esas</w:t>
      </w:r>
      <w:r w:rsidRPr="00711454">
        <w:rPr>
          <w:lang w:val="es-ES"/>
        </w:rPr>
        <w:t xml:space="preserve"> herramientas podrían </w:t>
      </w:r>
      <w:r w:rsidR="00B60912">
        <w:rPr>
          <w:lang w:val="es-ES"/>
        </w:rPr>
        <w:t>ser de gran utilidad para</w:t>
      </w:r>
      <w:r w:rsidRPr="00711454">
        <w:rPr>
          <w:lang w:val="es-ES"/>
        </w:rPr>
        <w:t xml:space="preserve"> los médicos, </w:t>
      </w:r>
      <w:r w:rsidR="00B60912">
        <w:rPr>
          <w:lang w:val="es-ES"/>
        </w:rPr>
        <w:t xml:space="preserve">cuya labor podría </w:t>
      </w:r>
      <w:r w:rsidRPr="00711454">
        <w:rPr>
          <w:lang w:val="es-ES"/>
        </w:rPr>
        <w:t xml:space="preserve">centrarse en casos críticos. Sin embargo, </w:t>
      </w:r>
      <w:r w:rsidR="00B60912">
        <w:rPr>
          <w:lang w:val="es-ES"/>
        </w:rPr>
        <w:t xml:space="preserve">por </w:t>
      </w:r>
      <w:r w:rsidRPr="00711454">
        <w:rPr>
          <w:lang w:val="es-ES"/>
        </w:rPr>
        <w:t xml:space="preserve">restricciones </w:t>
      </w:r>
      <w:r w:rsidR="00B60912">
        <w:rPr>
          <w:lang w:val="es-ES"/>
        </w:rPr>
        <w:t xml:space="preserve">de índole </w:t>
      </w:r>
      <w:r w:rsidRPr="00711454">
        <w:rPr>
          <w:lang w:val="es-ES"/>
        </w:rPr>
        <w:t xml:space="preserve">comercial, </w:t>
      </w:r>
      <w:r w:rsidR="00B60912">
        <w:rPr>
          <w:lang w:val="es-ES"/>
        </w:rPr>
        <w:t xml:space="preserve">jurídica o técnica, </w:t>
      </w:r>
      <w:r w:rsidR="00674971">
        <w:rPr>
          <w:lang w:val="es-ES"/>
        </w:rPr>
        <w:t>entre otras</w:t>
      </w:r>
      <w:r w:rsidR="00B60912">
        <w:rPr>
          <w:lang w:val="es-ES"/>
        </w:rPr>
        <w:t>, no es frecuente implantar t</w:t>
      </w:r>
      <w:r w:rsidRPr="00711454">
        <w:rPr>
          <w:lang w:val="es-ES"/>
        </w:rPr>
        <w:t xml:space="preserve">ales soluciones a escala </w:t>
      </w:r>
      <w:r w:rsidR="00674971">
        <w:rPr>
          <w:lang w:val="es-ES"/>
        </w:rPr>
        <w:t>mundial</w:t>
      </w:r>
      <w:r w:rsidRPr="00711454">
        <w:rPr>
          <w:lang w:val="es-ES"/>
        </w:rPr>
        <w:t>.</w:t>
      </w:r>
    </w:p>
    <w:p w:rsidR="00711454" w:rsidRPr="00711454" w:rsidRDefault="00711454" w:rsidP="0057065B">
      <w:pPr>
        <w:rPr>
          <w:lang w:val="es-ES"/>
        </w:rPr>
      </w:pPr>
      <w:r w:rsidRPr="00711454">
        <w:rPr>
          <w:lang w:val="es-ES"/>
        </w:rPr>
        <w:t>E</w:t>
      </w:r>
      <w:r w:rsidR="00DC62EF">
        <w:rPr>
          <w:lang w:val="es-ES"/>
        </w:rPr>
        <w:t>n e</w:t>
      </w:r>
      <w:r w:rsidRPr="00711454">
        <w:rPr>
          <w:lang w:val="es-ES"/>
        </w:rPr>
        <w:t xml:space="preserve">l Grupo </w:t>
      </w:r>
      <w:r w:rsidR="00DC62EF">
        <w:rPr>
          <w:lang w:val="es-ES"/>
        </w:rPr>
        <w:t>temático</w:t>
      </w:r>
      <w:r w:rsidRPr="00711454">
        <w:rPr>
          <w:lang w:val="es-ES"/>
        </w:rPr>
        <w:t xml:space="preserve"> del UIT-T </w:t>
      </w:r>
      <w:r w:rsidR="0057065B">
        <w:rPr>
          <w:lang w:val="es-ES"/>
        </w:rPr>
        <w:t>"</w:t>
      </w:r>
      <w:r w:rsidR="006D43EF">
        <w:rPr>
          <w:lang w:val="es-ES"/>
        </w:rPr>
        <w:t>I</w:t>
      </w:r>
      <w:r w:rsidR="00DC62EF" w:rsidRPr="00DC62EF">
        <w:rPr>
          <w:lang w:val="es-ES"/>
        </w:rPr>
        <w:t xml:space="preserve">nteligencia artificial en el ámbito </w:t>
      </w:r>
      <w:r w:rsidR="00161BD0" w:rsidRPr="00161BD0">
        <w:rPr>
          <w:lang w:val="es-ES"/>
        </w:rPr>
        <w:t>de la sanidad</w:t>
      </w:r>
      <w:r w:rsidRPr="00711454">
        <w:rPr>
          <w:lang w:val="es-ES"/>
        </w:rPr>
        <w:t>" (</w:t>
      </w:r>
      <w:r w:rsidR="00DC62EF">
        <w:rPr>
          <w:lang w:val="es-ES"/>
        </w:rPr>
        <w:t>GT</w:t>
      </w:r>
      <w:r w:rsidRPr="00711454">
        <w:rPr>
          <w:lang w:val="es-ES"/>
        </w:rPr>
        <w:t xml:space="preserve">-AI4H) </w:t>
      </w:r>
      <w:r w:rsidR="00DC62EF">
        <w:rPr>
          <w:lang w:val="es-ES"/>
        </w:rPr>
        <w:t>participan</w:t>
      </w:r>
      <w:r w:rsidRPr="00711454">
        <w:rPr>
          <w:lang w:val="es-ES"/>
        </w:rPr>
        <w:t xml:space="preserve"> investigadores, ingenieros, </w:t>
      </w:r>
      <w:r w:rsidR="00DC62EF">
        <w:rPr>
          <w:lang w:val="es-ES"/>
        </w:rPr>
        <w:t>doctores</w:t>
      </w:r>
      <w:r w:rsidRPr="00711454">
        <w:rPr>
          <w:lang w:val="es-ES"/>
        </w:rPr>
        <w:t xml:space="preserve">, empresarios y </w:t>
      </w:r>
      <w:r w:rsidR="00DC62EF">
        <w:rPr>
          <w:lang w:val="es-ES"/>
        </w:rPr>
        <w:t>encargados de formular políticas</w:t>
      </w:r>
      <w:r w:rsidRPr="00711454">
        <w:rPr>
          <w:lang w:val="es-ES"/>
        </w:rPr>
        <w:t xml:space="preserve">, </w:t>
      </w:r>
      <w:r w:rsidR="00DC62EF">
        <w:rPr>
          <w:lang w:val="es-ES"/>
        </w:rPr>
        <w:t>con objeto de aprovechar las citadas</w:t>
      </w:r>
      <w:r w:rsidRPr="00711454">
        <w:rPr>
          <w:lang w:val="es-ES"/>
        </w:rPr>
        <w:t xml:space="preserve"> soluciones </w:t>
      </w:r>
      <w:r w:rsidR="00DC62EF">
        <w:rPr>
          <w:lang w:val="es-ES"/>
        </w:rPr>
        <w:t>a nivel práctico</w:t>
      </w:r>
      <w:r w:rsidRPr="00711454">
        <w:rPr>
          <w:lang w:val="es-ES"/>
        </w:rPr>
        <w:t>.</w:t>
      </w:r>
    </w:p>
    <w:p w:rsidR="00B1567B" w:rsidRPr="00711454" w:rsidRDefault="00DC62EF" w:rsidP="0057065B">
      <w:pPr>
        <w:jc w:val="both"/>
        <w:rPr>
          <w:lang w:val="es-ES"/>
        </w:rPr>
      </w:pPr>
      <w:r>
        <w:rPr>
          <w:lang w:val="es-ES"/>
        </w:rPr>
        <w:t>En muchas</w:t>
      </w:r>
      <w:r w:rsidR="00711454" w:rsidRPr="00711454">
        <w:rPr>
          <w:lang w:val="es-ES"/>
        </w:rPr>
        <w:t xml:space="preserve"> de las propuestas </w:t>
      </w:r>
      <w:r>
        <w:rPr>
          <w:lang w:val="es-ES"/>
        </w:rPr>
        <w:t>formuladas en</w:t>
      </w:r>
      <w:r w:rsidR="00711454" w:rsidRPr="00711454">
        <w:rPr>
          <w:lang w:val="es-ES"/>
        </w:rPr>
        <w:t xml:space="preserve"> la </w:t>
      </w:r>
      <w:r>
        <w:rPr>
          <w:lang w:val="es-ES"/>
        </w:rPr>
        <w:t>reunión sobre IA y salud</w:t>
      </w:r>
      <w:r w:rsidR="00711454" w:rsidRPr="00711454">
        <w:rPr>
          <w:lang w:val="es-ES"/>
        </w:rPr>
        <w:t xml:space="preserve"> de la</w:t>
      </w:r>
      <w:r w:rsidR="0057065B">
        <w:rPr>
          <w:lang w:val="es-ES"/>
        </w:rPr>
        <w:t xml:space="preserve"> Cumbre Mundial "</w:t>
      </w:r>
      <w:r w:rsidRPr="00A953AC">
        <w:rPr>
          <w:lang w:val="es-ES"/>
        </w:rPr>
        <w:t xml:space="preserve">AI </w:t>
      </w:r>
      <w:proofErr w:type="spellStart"/>
      <w:r w:rsidRPr="00A953AC">
        <w:rPr>
          <w:lang w:val="es-ES"/>
        </w:rPr>
        <w:t>for</w:t>
      </w:r>
      <w:proofErr w:type="spellEnd"/>
      <w:r w:rsidRPr="00A953AC">
        <w:rPr>
          <w:lang w:val="es-ES"/>
        </w:rPr>
        <w:t xml:space="preserve"> </w:t>
      </w:r>
      <w:proofErr w:type="spellStart"/>
      <w:r w:rsidRPr="00A953AC">
        <w:rPr>
          <w:lang w:val="es-ES"/>
        </w:rPr>
        <w:t>good</w:t>
      </w:r>
      <w:proofErr w:type="spellEnd"/>
      <w:r w:rsidR="0057065B">
        <w:rPr>
          <w:lang w:val="es-ES"/>
        </w:rPr>
        <w:t>"</w:t>
      </w:r>
      <w:r w:rsidR="00711454" w:rsidRPr="00711454">
        <w:rPr>
          <w:lang w:val="es-ES"/>
        </w:rPr>
        <w:t xml:space="preserve"> (2018) </w:t>
      </w:r>
      <w:r>
        <w:rPr>
          <w:lang w:val="es-ES"/>
        </w:rPr>
        <w:t>se determinaron factores</w:t>
      </w:r>
      <w:r w:rsidR="00711454" w:rsidRPr="00711454">
        <w:rPr>
          <w:lang w:val="es-ES"/>
        </w:rPr>
        <w:t xml:space="preserve"> </w:t>
      </w:r>
      <w:r w:rsidR="006D43EF">
        <w:rPr>
          <w:lang w:val="es-ES"/>
        </w:rPr>
        <w:t>de interés común</w:t>
      </w:r>
      <w:r w:rsidR="00711454" w:rsidRPr="00711454">
        <w:rPr>
          <w:lang w:val="es-ES"/>
        </w:rPr>
        <w:t xml:space="preserve"> </w:t>
      </w:r>
      <w:r>
        <w:rPr>
          <w:lang w:val="es-ES"/>
        </w:rPr>
        <w:t xml:space="preserve">que </w:t>
      </w:r>
      <w:r w:rsidR="006D43EF">
        <w:rPr>
          <w:lang w:val="es-ES"/>
        </w:rPr>
        <w:t>requieren</w:t>
      </w:r>
      <w:r w:rsidR="00711454" w:rsidRPr="00711454">
        <w:rPr>
          <w:lang w:val="es-ES"/>
        </w:rPr>
        <w:t xml:space="preserve"> una estructura para compartir información, colaborar y cumplir sus objetivos</w:t>
      </w:r>
      <w:r w:rsidR="00B1567B" w:rsidRPr="00711454">
        <w:rPr>
          <w:lang w:val="es-ES"/>
        </w:rPr>
        <w:t>.</w:t>
      </w:r>
    </w:p>
    <w:p w:rsidR="00B1567B" w:rsidRPr="00DC62EF" w:rsidRDefault="00B1567B" w:rsidP="00DC62EF">
      <w:pPr>
        <w:pStyle w:val="Heading2"/>
        <w:rPr>
          <w:lang w:val="es-ES"/>
        </w:rPr>
      </w:pPr>
      <w:r w:rsidRPr="00DC62EF">
        <w:rPr>
          <w:lang w:val="es-ES"/>
        </w:rPr>
        <w:t>2</w:t>
      </w:r>
      <w:r w:rsidRPr="00DC62EF">
        <w:rPr>
          <w:lang w:val="es-ES"/>
        </w:rPr>
        <w:tab/>
      </w:r>
      <w:r w:rsidR="00DC62EF" w:rsidRPr="00DC62EF">
        <w:rPr>
          <w:bCs/>
          <w:lang w:val="es-ES"/>
        </w:rPr>
        <w:t>Objetivos y metas del GT</w:t>
      </w:r>
      <w:r w:rsidRPr="00DC62EF">
        <w:rPr>
          <w:lang w:val="es-ES"/>
        </w:rPr>
        <w:t>-AI4H</w:t>
      </w:r>
    </w:p>
    <w:p w:rsidR="00B1567B" w:rsidRPr="0041342B" w:rsidRDefault="0041342B" w:rsidP="0041342B">
      <w:pPr>
        <w:rPr>
          <w:lang w:val="es-ES"/>
        </w:rPr>
      </w:pPr>
      <w:r w:rsidRPr="0041342B">
        <w:rPr>
          <w:lang w:val="es-ES"/>
        </w:rPr>
        <w:t xml:space="preserve">A continuación se enumeran los objetivos </w:t>
      </w:r>
      <w:r>
        <w:rPr>
          <w:lang w:val="es-ES"/>
        </w:rPr>
        <w:t xml:space="preserve">generales </w:t>
      </w:r>
      <w:r w:rsidRPr="0041342B">
        <w:rPr>
          <w:lang w:val="es-ES"/>
        </w:rPr>
        <w:t>del GT</w:t>
      </w:r>
      <w:r>
        <w:rPr>
          <w:lang w:val="es-ES"/>
        </w:rPr>
        <w:t>-AI4H:</w:t>
      </w:r>
    </w:p>
    <w:p w:rsidR="0041342B" w:rsidRPr="0041342B" w:rsidRDefault="00B1567B" w:rsidP="003B184F">
      <w:pPr>
        <w:pStyle w:val="enumlev1"/>
        <w:rPr>
          <w:lang w:val="es-ES"/>
        </w:rPr>
      </w:pPr>
      <w:r w:rsidRPr="0041342B">
        <w:rPr>
          <w:lang w:val="es-ES"/>
        </w:rPr>
        <w:t>1</w:t>
      </w:r>
      <w:r w:rsidR="00305798">
        <w:rPr>
          <w:lang w:val="es-ES"/>
        </w:rPr>
        <w:t>)</w:t>
      </w:r>
      <w:r w:rsidRPr="0041342B">
        <w:rPr>
          <w:lang w:val="es-ES"/>
        </w:rPr>
        <w:tab/>
      </w:r>
      <w:r w:rsidR="009A37FF">
        <w:rPr>
          <w:lang w:val="es-ES"/>
        </w:rPr>
        <w:t>C</w:t>
      </w:r>
      <w:r w:rsidR="0041342B">
        <w:rPr>
          <w:lang w:val="es-ES"/>
        </w:rPr>
        <w:t>onstituir</w:t>
      </w:r>
      <w:r w:rsidR="0041342B" w:rsidRPr="0041342B">
        <w:rPr>
          <w:lang w:val="es-ES"/>
        </w:rPr>
        <w:t xml:space="preserve"> una plataforma </w:t>
      </w:r>
      <w:r w:rsidR="0041342B">
        <w:rPr>
          <w:lang w:val="es-ES"/>
        </w:rPr>
        <w:t>que promueva el</w:t>
      </w:r>
      <w:r w:rsidR="0041342B" w:rsidRPr="0041342B">
        <w:rPr>
          <w:lang w:val="es-ES"/>
        </w:rPr>
        <w:t xml:space="preserve"> diálogo </w:t>
      </w:r>
      <w:r w:rsidR="0041342B">
        <w:rPr>
          <w:lang w:val="es-ES"/>
        </w:rPr>
        <w:t>a nivel internacional</w:t>
      </w:r>
      <w:r w:rsidR="0041342B" w:rsidRPr="0041342B">
        <w:rPr>
          <w:lang w:val="es-ES"/>
        </w:rPr>
        <w:t xml:space="preserve"> </w:t>
      </w:r>
      <w:r w:rsidR="0041342B">
        <w:rPr>
          <w:lang w:val="es-ES"/>
        </w:rPr>
        <w:t xml:space="preserve">sobre </w:t>
      </w:r>
      <w:r w:rsidR="0041342B" w:rsidRPr="0041342B">
        <w:rPr>
          <w:lang w:val="es-ES"/>
        </w:rPr>
        <w:t xml:space="preserve">IA </w:t>
      </w:r>
      <w:r w:rsidR="0041342B">
        <w:rPr>
          <w:lang w:val="es-ES"/>
        </w:rPr>
        <w:t xml:space="preserve">en el ámbito </w:t>
      </w:r>
      <w:r w:rsidR="00161BD0">
        <w:rPr>
          <w:lang w:val="es-ES"/>
        </w:rPr>
        <w:t>de la sanidad</w:t>
      </w:r>
      <w:r w:rsidR="009A37FF">
        <w:rPr>
          <w:lang w:val="es-ES"/>
        </w:rPr>
        <w:t>.</w:t>
      </w:r>
    </w:p>
    <w:p w:rsidR="0041342B" w:rsidRPr="0041342B" w:rsidRDefault="00305798" w:rsidP="00161BD0">
      <w:pPr>
        <w:pStyle w:val="enumlev1"/>
        <w:rPr>
          <w:lang w:val="es-ES"/>
        </w:rPr>
      </w:pPr>
      <w:r>
        <w:rPr>
          <w:lang w:val="es-ES"/>
        </w:rPr>
        <w:t>2)</w:t>
      </w:r>
      <w:r w:rsidR="009A37FF">
        <w:rPr>
          <w:lang w:val="es-ES"/>
        </w:rPr>
        <w:tab/>
        <w:t>C</w:t>
      </w:r>
      <w:r w:rsidR="0041342B" w:rsidRPr="0041342B">
        <w:rPr>
          <w:lang w:val="es-ES"/>
        </w:rPr>
        <w:t xml:space="preserve">olaborar con la OMS en la elaboración de </w:t>
      </w:r>
      <w:r w:rsidR="0076459F">
        <w:rPr>
          <w:lang w:val="es-ES"/>
        </w:rPr>
        <w:t>directrices</w:t>
      </w:r>
      <w:r w:rsidR="0041342B" w:rsidRPr="0041342B">
        <w:rPr>
          <w:lang w:val="es-ES"/>
        </w:rPr>
        <w:t xml:space="preserve"> </w:t>
      </w:r>
      <w:r w:rsidR="0076459F">
        <w:rPr>
          <w:lang w:val="es-ES"/>
        </w:rPr>
        <w:t>adecuadas a nivel nacional</w:t>
      </w:r>
      <w:r w:rsidR="0041342B" w:rsidRPr="0041342B">
        <w:rPr>
          <w:lang w:val="es-ES"/>
        </w:rPr>
        <w:t xml:space="preserve"> </w:t>
      </w:r>
      <w:r w:rsidR="0076459F">
        <w:rPr>
          <w:lang w:val="es-ES"/>
        </w:rPr>
        <w:t>que permitan</w:t>
      </w:r>
      <w:r w:rsidR="0041342B" w:rsidRPr="0041342B">
        <w:rPr>
          <w:lang w:val="es-ES"/>
        </w:rPr>
        <w:t xml:space="preserve"> establecer un entorno </w:t>
      </w:r>
      <w:r w:rsidR="0076459F">
        <w:rPr>
          <w:lang w:val="es-ES"/>
        </w:rPr>
        <w:t>propicio para la formulación de</w:t>
      </w:r>
      <w:r w:rsidR="0041342B" w:rsidRPr="0041342B">
        <w:rPr>
          <w:lang w:val="es-ES"/>
        </w:rPr>
        <w:t xml:space="preserve"> políticas </w:t>
      </w:r>
      <w:r w:rsidR="0076459F">
        <w:rPr>
          <w:lang w:val="es-ES"/>
        </w:rPr>
        <w:t>encaminadas a</w:t>
      </w:r>
      <w:r w:rsidR="0041342B" w:rsidRPr="0041342B">
        <w:rPr>
          <w:lang w:val="es-ES"/>
        </w:rPr>
        <w:t xml:space="preserve"> garantizar </w:t>
      </w:r>
      <w:r w:rsidR="0076459F">
        <w:rPr>
          <w:lang w:val="es-ES"/>
        </w:rPr>
        <w:t>u</w:t>
      </w:r>
      <w:r w:rsidR="00516800">
        <w:rPr>
          <w:lang w:val="es-ES"/>
        </w:rPr>
        <w:t>na utilización segura</w:t>
      </w:r>
      <w:r w:rsidR="0041342B" w:rsidRPr="0041342B">
        <w:rPr>
          <w:lang w:val="es-ES"/>
        </w:rPr>
        <w:t xml:space="preserve"> y apropiad</w:t>
      </w:r>
      <w:r w:rsidR="00516800">
        <w:rPr>
          <w:lang w:val="es-ES"/>
        </w:rPr>
        <w:t>a</w:t>
      </w:r>
      <w:r w:rsidR="0041342B" w:rsidRPr="0041342B">
        <w:rPr>
          <w:lang w:val="es-ES"/>
        </w:rPr>
        <w:t xml:space="preserve"> de la IA en </w:t>
      </w:r>
      <w:r w:rsidR="0076459F">
        <w:rPr>
          <w:lang w:val="es-ES"/>
        </w:rPr>
        <w:t xml:space="preserve">el ámbito </w:t>
      </w:r>
      <w:r w:rsidR="00161BD0">
        <w:rPr>
          <w:lang w:val="es-ES"/>
        </w:rPr>
        <w:t>de la sanidad</w:t>
      </w:r>
      <w:r w:rsidR="009A37FF">
        <w:rPr>
          <w:lang w:val="es-ES"/>
        </w:rPr>
        <w:t>.</w:t>
      </w:r>
    </w:p>
    <w:p w:rsidR="0041342B" w:rsidRPr="0041342B" w:rsidRDefault="0041342B" w:rsidP="008A4821">
      <w:pPr>
        <w:pStyle w:val="enumlev1"/>
        <w:rPr>
          <w:lang w:val="es-ES"/>
        </w:rPr>
      </w:pPr>
      <w:r w:rsidRPr="0041342B">
        <w:rPr>
          <w:lang w:val="es-ES"/>
        </w:rPr>
        <w:t>3</w:t>
      </w:r>
      <w:r w:rsidR="00305798">
        <w:rPr>
          <w:lang w:val="es-ES"/>
        </w:rPr>
        <w:t>)</w:t>
      </w:r>
      <w:r>
        <w:rPr>
          <w:lang w:val="es-ES"/>
        </w:rPr>
        <w:tab/>
      </w:r>
      <w:r w:rsidR="009A37FF">
        <w:rPr>
          <w:lang w:val="es-ES"/>
        </w:rPr>
        <w:t>D</w:t>
      </w:r>
      <w:r w:rsidR="00516800">
        <w:rPr>
          <w:lang w:val="es-ES"/>
        </w:rPr>
        <w:t>eterminar</w:t>
      </w:r>
      <w:r w:rsidRPr="0041342B">
        <w:rPr>
          <w:lang w:val="es-ES"/>
        </w:rPr>
        <w:t xml:space="preserve"> oportunidades </w:t>
      </w:r>
      <w:r w:rsidR="00516800">
        <w:rPr>
          <w:lang w:val="es-ES"/>
        </w:rPr>
        <w:t>de normalización</w:t>
      </w:r>
      <w:r w:rsidRPr="0041342B">
        <w:rPr>
          <w:lang w:val="es-ES"/>
        </w:rPr>
        <w:t xml:space="preserve"> para</w:t>
      </w:r>
      <w:r w:rsidR="00516800">
        <w:rPr>
          <w:lang w:val="es-ES"/>
        </w:rPr>
        <w:t xml:space="preserve"> establecer</w:t>
      </w:r>
      <w:r w:rsidRPr="0041342B">
        <w:rPr>
          <w:lang w:val="es-ES"/>
        </w:rPr>
        <w:t xml:space="preserve"> un marco de </w:t>
      </w:r>
      <w:r w:rsidR="00516800">
        <w:rPr>
          <w:lang w:val="es-ES"/>
        </w:rPr>
        <w:t>análisis</w:t>
      </w:r>
      <w:r w:rsidRPr="0041342B">
        <w:rPr>
          <w:lang w:val="es-ES"/>
        </w:rPr>
        <w:t xml:space="preserve"> comparativ</w:t>
      </w:r>
      <w:r w:rsidR="00516800">
        <w:rPr>
          <w:lang w:val="es-ES"/>
        </w:rPr>
        <w:t>o</w:t>
      </w:r>
      <w:r w:rsidRPr="0041342B">
        <w:rPr>
          <w:lang w:val="es-ES"/>
        </w:rPr>
        <w:t xml:space="preserve"> que </w:t>
      </w:r>
      <w:r w:rsidR="008A4821">
        <w:rPr>
          <w:lang w:val="es-ES"/>
        </w:rPr>
        <w:t>fomente l</w:t>
      </w:r>
      <w:r w:rsidR="00516800">
        <w:rPr>
          <w:lang w:val="es-ES"/>
        </w:rPr>
        <w:t xml:space="preserve">a utilización </w:t>
      </w:r>
      <w:r w:rsidRPr="0041342B">
        <w:rPr>
          <w:lang w:val="es-ES"/>
        </w:rPr>
        <w:t xml:space="preserve">de la IA </w:t>
      </w:r>
      <w:r w:rsidR="00516800" w:rsidRPr="0041342B">
        <w:rPr>
          <w:lang w:val="es-ES"/>
        </w:rPr>
        <w:t xml:space="preserve">en </w:t>
      </w:r>
      <w:r w:rsidR="00516800">
        <w:rPr>
          <w:lang w:val="es-ES"/>
        </w:rPr>
        <w:t xml:space="preserve">el ámbito </w:t>
      </w:r>
      <w:r w:rsidR="00161BD0">
        <w:rPr>
          <w:lang w:val="es-ES"/>
        </w:rPr>
        <w:t>de la sanidad</w:t>
      </w:r>
      <w:r w:rsidR="009A37FF">
        <w:rPr>
          <w:lang w:val="es-ES"/>
        </w:rPr>
        <w:t>.</w:t>
      </w:r>
    </w:p>
    <w:p w:rsidR="0041342B" w:rsidRPr="0041342B" w:rsidRDefault="00305798" w:rsidP="009A37FF">
      <w:pPr>
        <w:pStyle w:val="enumlev1"/>
        <w:rPr>
          <w:lang w:val="es-ES"/>
        </w:rPr>
      </w:pPr>
      <w:r>
        <w:rPr>
          <w:lang w:val="es-ES"/>
        </w:rPr>
        <w:t>4)</w:t>
      </w:r>
      <w:r w:rsidR="0041342B">
        <w:rPr>
          <w:lang w:val="es-ES"/>
        </w:rPr>
        <w:tab/>
      </w:r>
      <w:r w:rsidR="009A37FF">
        <w:rPr>
          <w:lang w:val="es-ES"/>
        </w:rPr>
        <w:t>E</w:t>
      </w:r>
      <w:r w:rsidR="00516800">
        <w:rPr>
          <w:lang w:val="es-ES"/>
        </w:rPr>
        <w:t>stablecer</w:t>
      </w:r>
      <w:r w:rsidR="0041342B" w:rsidRPr="0041342B">
        <w:rPr>
          <w:lang w:val="es-ES"/>
        </w:rPr>
        <w:t xml:space="preserve"> un marco técnico y un enfoque de </w:t>
      </w:r>
      <w:r w:rsidR="00516800">
        <w:rPr>
          <w:lang w:val="es-ES"/>
        </w:rPr>
        <w:t>normalización</w:t>
      </w:r>
      <w:r w:rsidR="0041342B" w:rsidRPr="0041342B">
        <w:rPr>
          <w:lang w:val="es-ES"/>
        </w:rPr>
        <w:t xml:space="preserve"> </w:t>
      </w:r>
      <w:r w:rsidR="00516800">
        <w:rPr>
          <w:lang w:val="es-ES"/>
        </w:rPr>
        <w:t xml:space="preserve">sobre </w:t>
      </w:r>
      <w:r w:rsidR="0041342B" w:rsidRPr="0041342B">
        <w:rPr>
          <w:lang w:val="es-ES"/>
        </w:rPr>
        <w:t xml:space="preserve">IA </w:t>
      </w:r>
      <w:r w:rsidR="00516800">
        <w:rPr>
          <w:lang w:val="es-ES"/>
        </w:rPr>
        <w:t>a los efectos de</w:t>
      </w:r>
      <w:r w:rsidR="0041342B" w:rsidRPr="0041342B">
        <w:rPr>
          <w:lang w:val="es-ES"/>
        </w:rPr>
        <w:t xml:space="preserve"> evaluación y validación de algoritmos </w:t>
      </w:r>
      <w:r w:rsidR="00161BD0">
        <w:rPr>
          <w:lang w:val="es-ES"/>
        </w:rPr>
        <w:t>relativos al ámbito de la sanidad</w:t>
      </w:r>
      <w:r w:rsidR="009A37FF">
        <w:rPr>
          <w:lang w:val="es-ES"/>
        </w:rPr>
        <w:t>.</w:t>
      </w:r>
    </w:p>
    <w:p w:rsidR="0041342B" w:rsidRPr="0041342B" w:rsidRDefault="00305798" w:rsidP="009A37FF">
      <w:pPr>
        <w:pStyle w:val="enumlev1"/>
        <w:rPr>
          <w:lang w:val="es-ES"/>
        </w:rPr>
      </w:pPr>
      <w:r>
        <w:rPr>
          <w:lang w:val="es-ES"/>
        </w:rPr>
        <w:t>5)</w:t>
      </w:r>
      <w:r w:rsidR="0041342B">
        <w:rPr>
          <w:lang w:val="es-ES"/>
        </w:rPr>
        <w:tab/>
      </w:r>
      <w:r w:rsidR="009A37FF">
        <w:rPr>
          <w:lang w:val="es-ES"/>
        </w:rPr>
        <w:t>D</w:t>
      </w:r>
      <w:r w:rsidR="00516800">
        <w:rPr>
          <w:lang w:val="es-ES"/>
        </w:rPr>
        <w:t>efinir</w:t>
      </w:r>
      <w:r w:rsidR="0041342B" w:rsidRPr="0041342B">
        <w:rPr>
          <w:lang w:val="es-ES"/>
        </w:rPr>
        <w:t xml:space="preserve"> </w:t>
      </w:r>
      <w:r w:rsidR="00516800">
        <w:rPr>
          <w:lang w:val="es-ES"/>
        </w:rPr>
        <w:t>sistemas de referencia abiertos</w:t>
      </w:r>
      <w:r w:rsidR="0041342B" w:rsidRPr="0041342B">
        <w:rPr>
          <w:lang w:val="es-ES"/>
        </w:rPr>
        <w:t xml:space="preserve"> </w:t>
      </w:r>
      <w:r w:rsidR="00516800">
        <w:rPr>
          <w:lang w:val="es-ES"/>
        </w:rPr>
        <w:t>que pasen a constituir normas</w:t>
      </w:r>
      <w:r w:rsidR="0041342B" w:rsidRPr="0041342B">
        <w:rPr>
          <w:lang w:val="es-ES"/>
        </w:rPr>
        <w:t xml:space="preserve"> internacionales y </w:t>
      </w:r>
      <w:r w:rsidR="00516800">
        <w:rPr>
          <w:lang w:val="es-ES"/>
        </w:rPr>
        <w:t>sirvan de orientación</w:t>
      </w:r>
      <w:r w:rsidR="0041342B" w:rsidRPr="0041342B">
        <w:rPr>
          <w:lang w:val="es-ES"/>
        </w:rPr>
        <w:t xml:space="preserve"> para la evaluación de nueva</w:t>
      </w:r>
      <w:r w:rsidR="00516800">
        <w:rPr>
          <w:lang w:val="es-ES"/>
        </w:rPr>
        <w:t>s aplicaciones de</w:t>
      </w:r>
      <w:r w:rsidR="0041342B" w:rsidRPr="0041342B">
        <w:rPr>
          <w:lang w:val="es-ES"/>
        </w:rPr>
        <w:t xml:space="preserve"> IA </w:t>
      </w:r>
      <w:r w:rsidR="00516800">
        <w:rPr>
          <w:lang w:val="es-ES"/>
        </w:rPr>
        <w:t>en</w:t>
      </w:r>
      <w:r w:rsidR="0041342B" w:rsidRPr="0041342B">
        <w:rPr>
          <w:lang w:val="es-ES"/>
        </w:rPr>
        <w:t xml:space="preserve"> algoritmos </w:t>
      </w:r>
      <w:r w:rsidR="00161BD0">
        <w:rPr>
          <w:lang w:val="es-ES"/>
        </w:rPr>
        <w:t>relativos al ámbito de la sanidad</w:t>
      </w:r>
      <w:r w:rsidR="009A37FF">
        <w:rPr>
          <w:lang w:val="es-ES"/>
        </w:rPr>
        <w:t>.</w:t>
      </w:r>
    </w:p>
    <w:p w:rsidR="0041342B" w:rsidRPr="0041342B" w:rsidRDefault="00305798" w:rsidP="00161BD0">
      <w:pPr>
        <w:pStyle w:val="enumlev1"/>
        <w:rPr>
          <w:lang w:val="es-ES"/>
        </w:rPr>
      </w:pPr>
      <w:r>
        <w:rPr>
          <w:lang w:val="es-ES"/>
        </w:rPr>
        <w:t>6)</w:t>
      </w:r>
      <w:r w:rsidR="0041342B">
        <w:rPr>
          <w:lang w:val="es-ES"/>
        </w:rPr>
        <w:tab/>
      </w:r>
      <w:r w:rsidR="009A37FF">
        <w:rPr>
          <w:lang w:val="es-ES"/>
        </w:rPr>
        <w:t>E</w:t>
      </w:r>
      <w:r w:rsidR="00516800">
        <w:rPr>
          <w:lang w:val="es-ES"/>
        </w:rPr>
        <w:t>laborar</w:t>
      </w:r>
      <w:r w:rsidR="0041342B" w:rsidRPr="0041342B">
        <w:rPr>
          <w:lang w:val="es-ES"/>
        </w:rPr>
        <w:t xml:space="preserve">, junto con la OMS, un marco de evaluación para </w:t>
      </w:r>
      <w:r w:rsidR="00516800">
        <w:rPr>
          <w:lang w:val="es-ES"/>
        </w:rPr>
        <w:t>establecer un</w:t>
      </w:r>
      <w:r w:rsidR="0041342B" w:rsidRPr="0041342B">
        <w:rPr>
          <w:lang w:val="es-ES"/>
        </w:rPr>
        <w:t xml:space="preserve"> proceso de </w:t>
      </w:r>
      <w:r w:rsidR="00516800">
        <w:rPr>
          <w:lang w:val="es-ES"/>
        </w:rPr>
        <w:t>análisis</w:t>
      </w:r>
      <w:r w:rsidR="0041342B" w:rsidRPr="0041342B">
        <w:rPr>
          <w:lang w:val="es-ES"/>
        </w:rPr>
        <w:t xml:space="preserve"> y validación de la IA </w:t>
      </w:r>
      <w:r w:rsidR="00516800" w:rsidRPr="0041342B">
        <w:rPr>
          <w:lang w:val="es-ES"/>
        </w:rPr>
        <w:t xml:space="preserve">en </w:t>
      </w:r>
      <w:r w:rsidR="00516800">
        <w:rPr>
          <w:lang w:val="es-ES"/>
        </w:rPr>
        <w:t xml:space="preserve">el ámbito </w:t>
      </w:r>
      <w:r w:rsidR="00161BD0">
        <w:rPr>
          <w:lang w:val="es-ES"/>
        </w:rPr>
        <w:t>de la sanidad</w:t>
      </w:r>
      <w:r w:rsidR="009A37FF">
        <w:rPr>
          <w:lang w:val="es-ES"/>
        </w:rPr>
        <w:t>.</w:t>
      </w:r>
    </w:p>
    <w:p w:rsidR="0041342B" w:rsidRPr="0041342B" w:rsidRDefault="00305798" w:rsidP="00516800">
      <w:pPr>
        <w:pStyle w:val="enumlev1"/>
        <w:rPr>
          <w:lang w:val="es-ES"/>
        </w:rPr>
      </w:pPr>
      <w:r>
        <w:rPr>
          <w:lang w:val="es-ES"/>
        </w:rPr>
        <w:t>7)</w:t>
      </w:r>
      <w:r w:rsidR="0041342B">
        <w:rPr>
          <w:lang w:val="es-ES"/>
        </w:rPr>
        <w:tab/>
      </w:r>
      <w:r w:rsidR="009A37FF">
        <w:rPr>
          <w:lang w:val="es-ES"/>
        </w:rPr>
        <w:t>C</w:t>
      </w:r>
      <w:r w:rsidR="0041342B" w:rsidRPr="0041342B">
        <w:rPr>
          <w:lang w:val="es-ES"/>
        </w:rPr>
        <w:t xml:space="preserve">olaborar con las partes interesadas </w:t>
      </w:r>
      <w:r w:rsidR="00516800">
        <w:rPr>
          <w:lang w:val="es-ES"/>
        </w:rPr>
        <w:t>a los efectos de supervisión y recopilación de información</w:t>
      </w:r>
      <w:r w:rsidR="0041342B" w:rsidRPr="0041342B">
        <w:rPr>
          <w:lang w:val="es-ES"/>
        </w:rPr>
        <w:t xml:space="preserve"> sobre </w:t>
      </w:r>
      <w:r w:rsidR="00516800">
        <w:rPr>
          <w:lang w:val="es-ES"/>
        </w:rPr>
        <w:t>la utilización</w:t>
      </w:r>
      <w:r w:rsidR="0041342B" w:rsidRPr="0041342B">
        <w:rPr>
          <w:lang w:val="es-ES"/>
        </w:rPr>
        <w:t xml:space="preserve"> de algoritmos de inteligencia artificial en entorno</w:t>
      </w:r>
      <w:r w:rsidR="00516800">
        <w:rPr>
          <w:lang w:val="es-ES"/>
        </w:rPr>
        <w:t>s</w:t>
      </w:r>
      <w:r w:rsidR="0041342B" w:rsidRPr="0041342B">
        <w:rPr>
          <w:lang w:val="es-ES"/>
        </w:rPr>
        <w:t xml:space="preserve"> de prestación de </w:t>
      </w:r>
      <w:r w:rsidR="00516800">
        <w:rPr>
          <w:lang w:val="es-ES"/>
        </w:rPr>
        <w:t xml:space="preserve">servicios de </w:t>
      </w:r>
      <w:r w:rsidR="0041342B" w:rsidRPr="0041342B">
        <w:rPr>
          <w:lang w:val="es-ES"/>
        </w:rPr>
        <w:t xml:space="preserve">asistencia sanitaria, y proporcionar </w:t>
      </w:r>
      <w:r w:rsidR="00516800">
        <w:rPr>
          <w:lang w:val="es-ES"/>
        </w:rPr>
        <w:t>información sobre</w:t>
      </w:r>
      <w:r w:rsidR="0041342B" w:rsidRPr="0041342B">
        <w:rPr>
          <w:lang w:val="es-ES"/>
        </w:rPr>
        <w:t xml:space="preserve"> </w:t>
      </w:r>
      <w:r w:rsidR="00516800">
        <w:rPr>
          <w:lang w:val="es-ES"/>
        </w:rPr>
        <w:t>la mejora de</w:t>
      </w:r>
      <w:r w:rsidR="0041342B" w:rsidRPr="0041342B">
        <w:rPr>
          <w:lang w:val="es-ES"/>
        </w:rPr>
        <w:t xml:space="preserve"> </w:t>
      </w:r>
      <w:r w:rsidR="00516800">
        <w:rPr>
          <w:lang w:val="es-ES"/>
        </w:rPr>
        <w:t>normas</w:t>
      </w:r>
      <w:r w:rsidR="0041342B" w:rsidRPr="0041342B">
        <w:rPr>
          <w:lang w:val="es-ES"/>
        </w:rPr>
        <w:t xml:space="preserve"> internacionales</w:t>
      </w:r>
      <w:r w:rsidR="009A37FF">
        <w:rPr>
          <w:lang w:val="es-ES"/>
        </w:rPr>
        <w:t>.</w:t>
      </w:r>
    </w:p>
    <w:p w:rsidR="00B1567B" w:rsidRPr="0041342B" w:rsidRDefault="00305798" w:rsidP="009A37FF">
      <w:pPr>
        <w:pStyle w:val="enumlev1"/>
        <w:rPr>
          <w:lang w:val="es-ES"/>
        </w:rPr>
      </w:pPr>
      <w:r>
        <w:rPr>
          <w:lang w:val="es-ES"/>
        </w:rPr>
        <w:t>8)</w:t>
      </w:r>
      <w:r w:rsidR="0041342B">
        <w:rPr>
          <w:lang w:val="es-ES"/>
        </w:rPr>
        <w:tab/>
      </w:r>
      <w:r w:rsidR="009A37FF">
        <w:rPr>
          <w:lang w:val="es-ES"/>
        </w:rPr>
        <w:t>E</w:t>
      </w:r>
      <w:r w:rsidR="00516800">
        <w:rPr>
          <w:lang w:val="es-ES"/>
        </w:rPr>
        <w:t>laborar</w:t>
      </w:r>
      <w:r w:rsidR="0041342B" w:rsidRPr="0041342B">
        <w:rPr>
          <w:lang w:val="es-ES"/>
        </w:rPr>
        <w:t xml:space="preserve"> documentación </w:t>
      </w:r>
      <w:r w:rsidR="00C02F44">
        <w:rPr>
          <w:lang w:val="es-ES"/>
        </w:rPr>
        <w:t>clara</w:t>
      </w:r>
      <w:r w:rsidR="0041342B" w:rsidRPr="0041342B">
        <w:rPr>
          <w:lang w:val="es-ES"/>
        </w:rPr>
        <w:t xml:space="preserve"> </w:t>
      </w:r>
      <w:r w:rsidR="00516800">
        <w:rPr>
          <w:lang w:val="es-ES"/>
        </w:rPr>
        <w:t xml:space="preserve">sobre la base de </w:t>
      </w:r>
      <w:r w:rsidR="0041342B" w:rsidRPr="0041342B">
        <w:rPr>
          <w:lang w:val="es-ES"/>
        </w:rPr>
        <w:t xml:space="preserve">informes y especificaciones </w:t>
      </w:r>
      <w:r w:rsidR="00516800">
        <w:rPr>
          <w:lang w:val="es-ES"/>
        </w:rPr>
        <w:t>que permitan</w:t>
      </w:r>
      <w:r w:rsidR="0041342B" w:rsidRPr="0041342B">
        <w:rPr>
          <w:lang w:val="es-ES"/>
        </w:rPr>
        <w:t xml:space="preserve"> la evaluación externa del marco de </w:t>
      </w:r>
      <w:r w:rsidR="00516800">
        <w:rPr>
          <w:lang w:val="es-ES"/>
        </w:rPr>
        <w:t>análisis</w:t>
      </w:r>
      <w:r w:rsidR="0041342B" w:rsidRPr="0041342B">
        <w:rPr>
          <w:lang w:val="es-ES"/>
        </w:rPr>
        <w:t xml:space="preserve"> comparativ</w:t>
      </w:r>
      <w:r w:rsidR="00516800">
        <w:rPr>
          <w:lang w:val="es-ES"/>
        </w:rPr>
        <w:t>o</w:t>
      </w:r>
      <w:r w:rsidR="0041342B" w:rsidRPr="0041342B">
        <w:rPr>
          <w:lang w:val="es-ES"/>
        </w:rPr>
        <w:t xml:space="preserve"> y</w:t>
      </w:r>
      <w:r w:rsidR="00411D0C">
        <w:rPr>
          <w:lang w:val="es-ES"/>
        </w:rPr>
        <w:t xml:space="preserve"> de</w:t>
      </w:r>
      <w:r w:rsidR="00516800">
        <w:rPr>
          <w:lang w:val="es-ES"/>
        </w:rPr>
        <w:t xml:space="preserve"> aplicaciones de </w:t>
      </w:r>
      <w:r w:rsidR="0041342B" w:rsidRPr="0041342B">
        <w:rPr>
          <w:lang w:val="es-ES"/>
        </w:rPr>
        <w:t xml:space="preserve">IA de referencia </w:t>
      </w:r>
      <w:r w:rsidR="00516800">
        <w:rPr>
          <w:lang w:val="es-ES"/>
        </w:rPr>
        <w:t xml:space="preserve">en cuanto a metodologías </w:t>
      </w:r>
      <w:r w:rsidR="00962ED8">
        <w:rPr>
          <w:lang w:val="es-ES"/>
        </w:rPr>
        <w:t>relativas al ámbito de la sanidad</w:t>
      </w:r>
      <w:r w:rsidR="00B1567B" w:rsidRPr="0041342B">
        <w:rPr>
          <w:lang w:val="es-ES"/>
        </w:rPr>
        <w:t>.</w:t>
      </w:r>
    </w:p>
    <w:p w:rsidR="00FA69AA" w:rsidRPr="00E541FB" w:rsidRDefault="00416DAA" w:rsidP="00FA69AA">
      <w:pPr>
        <w:pStyle w:val="Heading1"/>
      </w:pPr>
      <w:r w:rsidRPr="00E541FB">
        <w:t>3</w:t>
      </w:r>
      <w:r w:rsidR="00FA69AA" w:rsidRPr="00E541FB">
        <w:tab/>
        <w:t>Estructura</w:t>
      </w:r>
    </w:p>
    <w:p w:rsidR="00FA69AA" w:rsidRPr="00E541FB" w:rsidRDefault="00FA69AA" w:rsidP="00516800">
      <w:r w:rsidRPr="00E541FB">
        <w:t xml:space="preserve">En caso de necesidad, el </w:t>
      </w:r>
      <w:r w:rsidR="00516800">
        <w:t>GT</w:t>
      </w:r>
      <w:r w:rsidRPr="00E541FB">
        <w:t>-</w:t>
      </w:r>
      <w:r w:rsidR="00B1567B" w:rsidRPr="00405C86">
        <w:t>AI4H</w:t>
      </w:r>
      <w:r w:rsidRPr="00E541FB">
        <w:t xml:space="preserve"> </w:t>
      </w:r>
      <w:r w:rsidR="00516800">
        <w:t>podrá establecer varios</w:t>
      </w:r>
      <w:r w:rsidRPr="00E541FB">
        <w:t xml:space="preserve"> subgrupos.</w:t>
      </w:r>
    </w:p>
    <w:p w:rsidR="00FA69AA" w:rsidRPr="008C126B" w:rsidRDefault="004E4E49" w:rsidP="00305798">
      <w:pPr>
        <w:pStyle w:val="Heading1"/>
      </w:pPr>
      <w:r w:rsidRPr="00E541FB">
        <w:t>4</w:t>
      </w:r>
      <w:r w:rsidR="00FA69AA" w:rsidRPr="00E541FB">
        <w:tab/>
        <w:t xml:space="preserve">Tareas específicas y </w:t>
      </w:r>
      <w:r w:rsidR="007526E2">
        <w:t>p</w:t>
      </w:r>
      <w:r w:rsidR="00FA69AA" w:rsidRPr="007526E2">
        <w:t>roductos finales</w:t>
      </w:r>
    </w:p>
    <w:p w:rsidR="007526E2" w:rsidRDefault="007526E2" w:rsidP="007526E2">
      <w:pPr>
        <w:pStyle w:val="enumlev1"/>
      </w:pPr>
      <w:r>
        <w:t>Entre las tareas y los productos del GT</w:t>
      </w:r>
      <w:r w:rsidR="00B1567B" w:rsidRPr="008C126B">
        <w:t xml:space="preserve">-AI4H </w:t>
      </w:r>
      <w:r>
        <w:t>cabe destacar, en particular</w:t>
      </w:r>
      <w:r w:rsidR="00B1567B" w:rsidRPr="008C126B">
        <w:t>:</w:t>
      </w:r>
    </w:p>
    <w:p w:rsidR="00FA69AA" w:rsidRPr="007526E2" w:rsidRDefault="001A646F" w:rsidP="00A977E4">
      <w:pPr>
        <w:pStyle w:val="enumlev1"/>
        <w:rPr>
          <w:lang w:val="es-ES"/>
        </w:rPr>
      </w:pPr>
      <w:r w:rsidRPr="007526E2">
        <w:rPr>
          <w:lang w:val="es-ES"/>
        </w:rPr>
        <w:t>–</w:t>
      </w:r>
      <w:r w:rsidRPr="007526E2">
        <w:rPr>
          <w:lang w:val="es-ES"/>
        </w:rPr>
        <w:tab/>
      </w:r>
      <w:r w:rsidR="00A977E4">
        <w:rPr>
          <w:lang w:val="es-ES"/>
        </w:rPr>
        <w:t>E</w:t>
      </w:r>
      <w:r w:rsidR="007526E2">
        <w:rPr>
          <w:lang w:val="es-ES"/>
        </w:rPr>
        <w:t>laboración de</w:t>
      </w:r>
      <w:r w:rsidR="00FA69AA" w:rsidRPr="007526E2">
        <w:rPr>
          <w:lang w:val="es-ES"/>
        </w:rPr>
        <w:t xml:space="preserve"> una lista de organizaciones de normalización, foros, consorcios</w:t>
      </w:r>
      <w:r w:rsidR="00A046FC" w:rsidRPr="007526E2">
        <w:rPr>
          <w:lang w:val="es-ES"/>
        </w:rPr>
        <w:t xml:space="preserve">, </w:t>
      </w:r>
      <w:r w:rsidR="007526E2">
        <w:rPr>
          <w:lang w:val="es-ES"/>
        </w:rPr>
        <w:t>organismos de reglamentación</w:t>
      </w:r>
      <w:r w:rsidR="00A046FC" w:rsidRPr="007526E2">
        <w:rPr>
          <w:lang w:val="es-ES"/>
        </w:rPr>
        <w:t xml:space="preserve">, </w:t>
      </w:r>
      <w:r w:rsidR="007526E2">
        <w:rPr>
          <w:lang w:val="es-ES"/>
        </w:rPr>
        <w:t>organizaciones de investigación destacadas</w:t>
      </w:r>
      <w:r w:rsidR="00A046FC" w:rsidRPr="007526E2">
        <w:rPr>
          <w:lang w:val="es-ES"/>
        </w:rPr>
        <w:t xml:space="preserve">, </w:t>
      </w:r>
      <w:r w:rsidR="007526E2">
        <w:rPr>
          <w:lang w:val="es-ES"/>
        </w:rPr>
        <w:t>equipos de ingenieros</w:t>
      </w:r>
      <w:r w:rsidR="00A046FC" w:rsidRPr="007526E2">
        <w:rPr>
          <w:lang w:val="es-ES"/>
        </w:rPr>
        <w:t xml:space="preserve">, </w:t>
      </w:r>
      <w:r w:rsidR="007526E2">
        <w:rPr>
          <w:lang w:val="es-ES"/>
        </w:rPr>
        <w:t xml:space="preserve">profesionales del sector </w:t>
      </w:r>
      <w:r w:rsidR="00161BD0">
        <w:rPr>
          <w:lang w:val="es-ES"/>
        </w:rPr>
        <w:t>de la sanidad</w:t>
      </w:r>
      <w:r w:rsidR="007526E2">
        <w:rPr>
          <w:lang w:val="es-ES"/>
        </w:rPr>
        <w:t>, empresarios</w:t>
      </w:r>
      <w:r w:rsidR="00A046FC" w:rsidRPr="007526E2">
        <w:rPr>
          <w:lang w:val="es-ES"/>
        </w:rPr>
        <w:t xml:space="preserve">, </w:t>
      </w:r>
      <w:r w:rsidR="007526E2">
        <w:rPr>
          <w:lang w:val="es-ES"/>
        </w:rPr>
        <w:t>entidades encargadas de formular políticas</w:t>
      </w:r>
      <w:r w:rsidR="00FA69AA" w:rsidRPr="007526E2">
        <w:rPr>
          <w:lang w:val="es-ES"/>
        </w:rPr>
        <w:t xml:space="preserve"> y otros organismos </w:t>
      </w:r>
      <w:r w:rsidR="007526E2">
        <w:rPr>
          <w:lang w:val="es-ES"/>
        </w:rPr>
        <w:t>que aborden</w:t>
      </w:r>
      <w:r w:rsidR="00FA69AA" w:rsidRPr="007526E2">
        <w:rPr>
          <w:lang w:val="es-ES"/>
        </w:rPr>
        <w:t xml:space="preserve"> aspectos relativos </w:t>
      </w:r>
      <w:r w:rsidR="007526E2">
        <w:rPr>
          <w:lang w:val="es-ES"/>
        </w:rPr>
        <w:t xml:space="preserve">a la IA, así como el establecimiento de </w:t>
      </w:r>
      <w:r w:rsidR="00FA69AA" w:rsidRPr="007526E2">
        <w:rPr>
          <w:lang w:val="es-ES"/>
        </w:rPr>
        <w:t>vínculos </w:t>
      </w:r>
      <w:r w:rsidR="007526E2">
        <w:rPr>
          <w:lang w:val="es-ES"/>
        </w:rPr>
        <w:t>y relaciones</w:t>
      </w:r>
      <w:r w:rsidRPr="007526E2">
        <w:rPr>
          <w:lang w:val="es-ES"/>
        </w:rPr>
        <w:t xml:space="preserve"> </w:t>
      </w:r>
      <w:r w:rsidR="00FA69AA" w:rsidRPr="007526E2">
        <w:rPr>
          <w:lang w:val="es-ES"/>
        </w:rPr>
        <w:t xml:space="preserve">con </w:t>
      </w:r>
      <w:r w:rsidR="007526E2">
        <w:rPr>
          <w:lang w:val="es-ES"/>
        </w:rPr>
        <w:t>algunas de las organiza</w:t>
      </w:r>
      <w:r w:rsidR="00A977E4">
        <w:rPr>
          <w:lang w:val="es-ES"/>
        </w:rPr>
        <w:t>ciones enumeradas anteriormente.</w:t>
      </w:r>
    </w:p>
    <w:p w:rsidR="00FA69AA" w:rsidRPr="007526E2" w:rsidRDefault="001A646F" w:rsidP="0086623D">
      <w:pPr>
        <w:pStyle w:val="enumlev1"/>
        <w:rPr>
          <w:lang w:val="es-ES"/>
        </w:rPr>
      </w:pPr>
      <w:r w:rsidRPr="007526E2">
        <w:rPr>
          <w:lang w:val="es-ES"/>
        </w:rPr>
        <w:t>–</w:t>
      </w:r>
      <w:r w:rsidRPr="007526E2">
        <w:rPr>
          <w:lang w:val="es-ES"/>
        </w:rPr>
        <w:tab/>
      </w:r>
      <w:r w:rsidR="00A977E4">
        <w:rPr>
          <w:lang w:val="es-ES"/>
        </w:rPr>
        <w:t>O</w:t>
      </w:r>
      <w:r w:rsidR="000D7E76">
        <w:rPr>
          <w:lang w:val="es-ES"/>
        </w:rPr>
        <w:t>rganización de</w:t>
      </w:r>
      <w:r w:rsidR="00FA69AA" w:rsidRPr="007526E2">
        <w:rPr>
          <w:lang w:val="es-ES"/>
        </w:rPr>
        <w:t xml:space="preserve"> talleres y foros temáticos sobre </w:t>
      </w:r>
      <w:r w:rsidR="0086623D">
        <w:rPr>
          <w:lang w:val="es-ES"/>
        </w:rPr>
        <w:t>aplicación</w:t>
      </w:r>
      <w:r w:rsidR="000D7E76">
        <w:rPr>
          <w:lang w:val="es-ES"/>
        </w:rPr>
        <w:t xml:space="preserve"> de la IA</w:t>
      </w:r>
      <w:r w:rsidR="00FA69AA" w:rsidRPr="007526E2">
        <w:rPr>
          <w:lang w:val="es-ES"/>
        </w:rPr>
        <w:t xml:space="preserve"> </w:t>
      </w:r>
      <w:r w:rsidR="000D7E76">
        <w:rPr>
          <w:lang w:val="es-ES"/>
        </w:rPr>
        <w:t xml:space="preserve">en el ámbito </w:t>
      </w:r>
      <w:r w:rsidR="00161BD0">
        <w:rPr>
          <w:lang w:val="es-ES"/>
        </w:rPr>
        <w:t>de la sanidad</w:t>
      </w:r>
      <w:r w:rsidR="00FA69AA" w:rsidRPr="007526E2">
        <w:rPr>
          <w:lang w:val="es-ES"/>
        </w:rPr>
        <w:t xml:space="preserve"> que congreguen a todas las partes interesadas</w:t>
      </w:r>
      <w:r w:rsidR="000D7E76">
        <w:rPr>
          <w:lang w:val="es-ES"/>
        </w:rPr>
        <w:t>, a fin de</w:t>
      </w:r>
      <w:r w:rsidR="00FA69AA" w:rsidRPr="007526E2">
        <w:rPr>
          <w:lang w:val="es-ES"/>
        </w:rPr>
        <w:t xml:space="preserve"> promover las actividades del Grupo Temático y alentar a los miembros de la UIT y a entidades ajenas a la organi</w:t>
      </w:r>
      <w:r w:rsidR="00A977E4">
        <w:rPr>
          <w:lang w:val="es-ES"/>
        </w:rPr>
        <w:t>zación a participar en su labor.</w:t>
      </w:r>
    </w:p>
    <w:p w:rsidR="001A646F" w:rsidRPr="0028010F" w:rsidRDefault="001A646F" w:rsidP="00A977E4">
      <w:pPr>
        <w:pStyle w:val="enumlev1"/>
        <w:tabs>
          <w:tab w:val="clear" w:pos="794"/>
        </w:tabs>
        <w:rPr>
          <w:rFonts w:ascii="Calibri" w:hAnsi="Calibri" w:cs="Calibri"/>
          <w:b/>
          <w:color w:val="000000" w:themeColor="text1"/>
          <w:sz w:val="22"/>
          <w:lang w:val="es-ES"/>
        </w:rPr>
      </w:pPr>
      <w:r w:rsidRPr="008C126B">
        <w:rPr>
          <w:rFonts w:ascii="Times New Roman" w:hAnsi="Times New Roman"/>
          <w:lang w:val="es-ES"/>
        </w:rPr>
        <w:t>–</w:t>
      </w:r>
      <w:r w:rsidRPr="008C126B">
        <w:rPr>
          <w:rFonts w:ascii="Times New Roman" w:hAnsi="Times New Roman"/>
          <w:lang w:val="es-ES"/>
        </w:rPr>
        <w:tab/>
      </w:r>
      <w:r w:rsidR="00A977E4" w:rsidRPr="00B30828">
        <w:rPr>
          <w:lang w:val="es-ES"/>
        </w:rPr>
        <w:t>R</w:t>
      </w:r>
      <w:r w:rsidR="00E0188A" w:rsidRPr="00B30828">
        <w:rPr>
          <w:lang w:val="es-ES"/>
        </w:rPr>
        <w:t>ecopilación de</w:t>
      </w:r>
      <w:r w:rsidR="00BF0199" w:rsidRPr="00B30828">
        <w:rPr>
          <w:lang w:val="es-ES"/>
        </w:rPr>
        <w:t xml:space="preserve"> información sobre iniciativas relacionadas con </w:t>
      </w:r>
      <w:r w:rsidR="00C06800" w:rsidRPr="00B30828">
        <w:rPr>
          <w:lang w:val="es-ES"/>
        </w:rPr>
        <w:t>la IA</w:t>
      </w:r>
      <w:r w:rsidR="00E0188A" w:rsidRPr="00B30828">
        <w:rPr>
          <w:lang w:val="es-ES"/>
        </w:rPr>
        <w:t>, en particular en lo concerniente a</w:t>
      </w:r>
      <w:r w:rsidR="00BF0199" w:rsidRPr="00B30828">
        <w:rPr>
          <w:lang w:val="es-ES"/>
        </w:rPr>
        <w:t xml:space="preserve"> normas, métodos</w:t>
      </w:r>
      <w:r w:rsidR="00E0188A" w:rsidRPr="00B30828">
        <w:rPr>
          <w:lang w:val="es-ES"/>
        </w:rPr>
        <w:t xml:space="preserve"> y</w:t>
      </w:r>
      <w:r w:rsidR="00BF0199" w:rsidRPr="00B30828">
        <w:rPr>
          <w:lang w:val="es-ES"/>
        </w:rPr>
        <w:t xml:space="preserve"> prácticas </w:t>
      </w:r>
      <w:r w:rsidR="00C06800" w:rsidRPr="00B30828">
        <w:rPr>
          <w:lang w:val="es-ES"/>
        </w:rPr>
        <w:t xml:space="preserve">idóneas </w:t>
      </w:r>
      <w:r w:rsidR="00E0188A" w:rsidRPr="00B30828">
        <w:rPr>
          <w:lang w:val="es-ES"/>
        </w:rPr>
        <w:t>pertinentes</w:t>
      </w:r>
      <w:r w:rsidR="00BF0199" w:rsidRPr="00B30828">
        <w:rPr>
          <w:lang w:val="es-ES"/>
        </w:rPr>
        <w:t xml:space="preserve"> con miras a </w:t>
      </w:r>
      <w:r w:rsidR="00C06800" w:rsidRPr="00B30828">
        <w:rPr>
          <w:lang w:val="es-ES"/>
        </w:rPr>
        <w:t>su</w:t>
      </w:r>
      <w:r w:rsidR="00BF0199" w:rsidRPr="00B30828">
        <w:rPr>
          <w:lang w:val="es-ES"/>
        </w:rPr>
        <w:t xml:space="preserve"> </w:t>
      </w:r>
      <w:r w:rsidR="00C06800" w:rsidRPr="00B30828">
        <w:rPr>
          <w:lang w:val="es-ES"/>
        </w:rPr>
        <w:t>aplicación</w:t>
      </w:r>
      <w:r w:rsidR="00E0188A" w:rsidRPr="00B30828">
        <w:rPr>
          <w:lang w:val="es-ES"/>
        </w:rPr>
        <w:t>, y determinación de posibles dificultades a tal efecto</w:t>
      </w:r>
      <w:r w:rsidR="00C06800" w:rsidRPr="00B30828">
        <w:rPr>
          <w:lang w:val="es-ES"/>
        </w:rPr>
        <w:t xml:space="preserve">. </w:t>
      </w:r>
      <w:r w:rsidR="00E0188A" w:rsidRPr="00B30828">
        <w:rPr>
          <w:lang w:val="es-ES"/>
        </w:rPr>
        <w:t>Revisión de</w:t>
      </w:r>
      <w:r w:rsidR="00C06800" w:rsidRPr="00B30828">
        <w:rPr>
          <w:lang w:val="es-ES"/>
        </w:rPr>
        <w:t xml:space="preserve"> tecnologías, plataformas, directrices, </w:t>
      </w:r>
      <w:r w:rsidR="00E0188A" w:rsidRPr="00B30828">
        <w:rPr>
          <w:lang w:val="es-ES"/>
        </w:rPr>
        <w:t xml:space="preserve">normativas </w:t>
      </w:r>
      <w:r w:rsidR="00C06800" w:rsidRPr="00B30828">
        <w:rPr>
          <w:lang w:val="es-ES"/>
        </w:rPr>
        <w:t xml:space="preserve">y aplicaciones </w:t>
      </w:r>
      <w:r w:rsidR="00E0188A" w:rsidRPr="00B30828">
        <w:rPr>
          <w:lang w:val="es-ES"/>
        </w:rPr>
        <w:t>relativas a la utilización de</w:t>
      </w:r>
      <w:r w:rsidR="00C06800" w:rsidRPr="00B30828">
        <w:rPr>
          <w:lang w:val="es-ES"/>
        </w:rPr>
        <w:t xml:space="preserve"> la IA en el ámbito </w:t>
      </w:r>
      <w:r w:rsidR="00161BD0" w:rsidRPr="00B30828">
        <w:rPr>
          <w:lang w:val="es-ES"/>
        </w:rPr>
        <w:t xml:space="preserve">de la </w:t>
      </w:r>
      <w:r w:rsidR="00161BD0" w:rsidRPr="00B30828">
        <w:rPr>
          <w:color w:val="000000" w:themeColor="text1"/>
          <w:lang w:val="es-ES"/>
        </w:rPr>
        <w:t>sanidad</w:t>
      </w:r>
      <w:r w:rsidR="00A977E4" w:rsidRPr="00B30828">
        <w:rPr>
          <w:color w:val="000000" w:themeColor="text1"/>
          <w:lang w:val="es-ES"/>
        </w:rPr>
        <w:t>.</w:t>
      </w:r>
    </w:p>
    <w:p w:rsidR="00B75E57" w:rsidRPr="0028010F" w:rsidRDefault="0007271B" w:rsidP="008E4CBA">
      <w:pPr>
        <w:pStyle w:val="enumlev1"/>
        <w:tabs>
          <w:tab w:val="clear" w:pos="794"/>
        </w:tabs>
        <w:rPr>
          <w:color w:val="000000" w:themeColor="text1"/>
          <w:lang w:val="es-ES"/>
        </w:rPr>
      </w:pPr>
      <w:r w:rsidRPr="0028010F">
        <w:rPr>
          <w:rFonts w:ascii="Times New Roman" w:hAnsi="Times New Roman"/>
          <w:color w:val="000000" w:themeColor="text1"/>
          <w:lang w:val="es-ES"/>
        </w:rPr>
        <w:t>–</w:t>
      </w:r>
      <w:r w:rsidRPr="0028010F">
        <w:rPr>
          <w:rFonts w:ascii="Times New Roman" w:hAnsi="Times New Roman"/>
          <w:color w:val="000000" w:themeColor="text1"/>
          <w:lang w:val="es-ES"/>
        </w:rPr>
        <w:tab/>
      </w:r>
      <w:r w:rsidR="00A977E4">
        <w:rPr>
          <w:color w:val="000000" w:themeColor="text1"/>
          <w:lang w:val="es-ES"/>
        </w:rPr>
        <w:t>D</w:t>
      </w:r>
      <w:r w:rsidR="002A77DD" w:rsidRPr="0028010F">
        <w:rPr>
          <w:color w:val="000000" w:themeColor="text1"/>
          <w:lang w:val="es-ES"/>
        </w:rPr>
        <w:t>escripción de varios casos de utilización de la IA</w:t>
      </w:r>
      <w:r w:rsidR="00B75E57" w:rsidRPr="0028010F">
        <w:rPr>
          <w:color w:val="000000" w:themeColor="text1"/>
          <w:lang w:val="es-ES"/>
        </w:rPr>
        <w:t xml:space="preserve"> </w:t>
      </w:r>
      <w:r w:rsidR="004D4136">
        <w:rPr>
          <w:color w:val="000000" w:themeColor="text1"/>
          <w:lang w:val="es-ES"/>
        </w:rPr>
        <w:t>mediante</w:t>
      </w:r>
      <w:r w:rsidR="00B75E57" w:rsidRPr="0028010F">
        <w:rPr>
          <w:color w:val="000000" w:themeColor="text1"/>
          <w:lang w:val="es-ES"/>
        </w:rPr>
        <w:t xml:space="preserve"> métodos</w:t>
      </w:r>
      <w:r w:rsidR="002A77DD" w:rsidRPr="0028010F">
        <w:rPr>
          <w:color w:val="000000" w:themeColor="text1"/>
          <w:lang w:val="es-ES"/>
        </w:rPr>
        <w:t xml:space="preserve"> </w:t>
      </w:r>
      <w:r w:rsidR="004D4136">
        <w:rPr>
          <w:color w:val="000000" w:themeColor="text1"/>
          <w:lang w:val="es-ES"/>
        </w:rPr>
        <w:t>asociados</w:t>
      </w:r>
      <w:r w:rsidR="00161BD0" w:rsidRPr="0028010F">
        <w:rPr>
          <w:color w:val="000000" w:themeColor="text1"/>
          <w:lang w:val="es-ES"/>
        </w:rPr>
        <w:t xml:space="preserve"> al ámbito de la sanidad</w:t>
      </w:r>
      <w:r w:rsidR="00B75E57" w:rsidRPr="0028010F">
        <w:rPr>
          <w:color w:val="000000" w:themeColor="text1"/>
          <w:lang w:val="es-ES"/>
        </w:rPr>
        <w:t xml:space="preserve">, </w:t>
      </w:r>
      <w:r w:rsidR="002A77DD" w:rsidRPr="0028010F">
        <w:rPr>
          <w:color w:val="000000" w:themeColor="text1"/>
          <w:lang w:val="es-ES"/>
        </w:rPr>
        <w:t>en particular</w:t>
      </w:r>
      <w:r w:rsidR="00B75E57" w:rsidRPr="0028010F">
        <w:rPr>
          <w:color w:val="000000" w:themeColor="text1"/>
          <w:lang w:val="es-ES"/>
        </w:rPr>
        <w:t xml:space="preserve"> </w:t>
      </w:r>
      <w:r w:rsidR="0028010F" w:rsidRPr="0028010F">
        <w:rPr>
          <w:color w:val="000000" w:themeColor="text1"/>
          <w:lang w:val="es-ES"/>
        </w:rPr>
        <w:t xml:space="preserve">en </w:t>
      </w:r>
      <w:r w:rsidR="004D4136">
        <w:rPr>
          <w:color w:val="000000" w:themeColor="text1"/>
          <w:lang w:val="es-ES"/>
        </w:rPr>
        <w:t>la identificación de</w:t>
      </w:r>
      <w:r w:rsidR="002A77DD" w:rsidRPr="0028010F">
        <w:rPr>
          <w:color w:val="000000" w:themeColor="text1"/>
          <w:lang w:val="es-ES"/>
        </w:rPr>
        <w:t xml:space="preserve"> posibles problemas. </w:t>
      </w:r>
      <w:r w:rsidR="0028010F" w:rsidRPr="0028010F">
        <w:rPr>
          <w:color w:val="000000" w:themeColor="text1"/>
          <w:lang w:val="es-ES"/>
        </w:rPr>
        <w:t>Determinación de</w:t>
      </w:r>
      <w:r w:rsidR="002A77DD" w:rsidRPr="0028010F">
        <w:rPr>
          <w:color w:val="000000" w:themeColor="text1"/>
          <w:lang w:val="es-ES"/>
        </w:rPr>
        <w:t xml:space="preserve"> necesidades</w:t>
      </w:r>
      <w:r w:rsidR="00B75E57" w:rsidRPr="0028010F">
        <w:rPr>
          <w:color w:val="000000" w:themeColor="text1"/>
          <w:lang w:val="es-ES"/>
        </w:rPr>
        <w:t xml:space="preserve"> </w:t>
      </w:r>
      <w:r w:rsidR="002A77DD" w:rsidRPr="0028010F">
        <w:rPr>
          <w:color w:val="000000" w:themeColor="text1"/>
          <w:lang w:val="es-ES"/>
        </w:rPr>
        <w:t xml:space="preserve">en el ámbito </w:t>
      </w:r>
      <w:r w:rsidR="00161BD0" w:rsidRPr="0028010F">
        <w:rPr>
          <w:color w:val="000000" w:themeColor="text1"/>
          <w:lang w:val="es-ES"/>
        </w:rPr>
        <w:t>de la sanidad</w:t>
      </w:r>
      <w:r w:rsidR="002A77DD" w:rsidRPr="0028010F">
        <w:rPr>
          <w:color w:val="000000" w:themeColor="text1"/>
          <w:lang w:val="es-ES"/>
        </w:rPr>
        <w:t xml:space="preserve"> que pueden satisfacerse mediante </w:t>
      </w:r>
      <w:r w:rsidR="00B75E57" w:rsidRPr="0028010F">
        <w:rPr>
          <w:color w:val="000000" w:themeColor="text1"/>
          <w:lang w:val="es-ES"/>
        </w:rPr>
        <w:t xml:space="preserve">intervenciones </w:t>
      </w:r>
      <w:r w:rsidR="002A77DD" w:rsidRPr="0028010F">
        <w:rPr>
          <w:color w:val="000000" w:themeColor="text1"/>
          <w:lang w:val="es-ES"/>
        </w:rPr>
        <w:t xml:space="preserve">y actividades de aprendizaje automático </w:t>
      </w:r>
      <w:r w:rsidR="008E4CBA" w:rsidRPr="0028010F">
        <w:rPr>
          <w:color w:val="000000" w:themeColor="text1"/>
          <w:lang w:val="es-ES"/>
        </w:rPr>
        <w:t>de implantación paulatina</w:t>
      </w:r>
      <w:r w:rsidR="008E4CBA">
        <w:rPr>
          <w:color w:val="000000" w:themeColor="text1"/>
          <w:lang w:val="es-ES"/>
        </w:rPr>
        <w:t xml:space="preserve"> relacionadas con</w:t>
      </w:r>
      <w:r w:rsidR="00B75E57" w:rsidRPr="0028010F">
        <w:rPr>
          <w:color w:val="000000" w:themeColor="text1"/>
          <w:lang w:val="es-ES"/>
        </w:rPr>
        <w:t xml:space="preserve"> la IA</w:t>
      </w:r>
      <w:r w:rsidR="00A977E4">
        <w:rPr>
          <w:color w:val="000000" w:themeColor="text1"/>
          <w:lang w:val="es-ES"/>
        </w:rPr>
        <w:t>.</w:t>
      </w:r>
    </w:p>
    <w:p w:rsidR="00B75E57" w:rsidRPr="00B75E57" w:rsidRDefault="00305798" w:rsidP="00161BD0">
      <w:pPr>
        <w:pStyle w:val="enumlev1"/>
        <w:tabs>
          <w:tab w:val="clear" w:pos="794"/>
        </w:tabs>
        <w:rPr>
          <w:lang w:val="es-ES"/>
        </w:rPr>
      </w:pPr>
      <w:r w:rsidRPr="00305798">
        <w:rPr>
          <w:color w:val="000000" w:themeColor="text1"/>
          <w:lang w:val="es-ES"/>
        </w:rPr>
        <w:t>–</w:t>
      </w:r>
      <w:r w:rsidR="00B75E57" w:rsidRPr="0028010F">
        <w:rPr>
          <w:color w:val="000000" w:themeColor="text1"/>
          <w:lang w:val="es-ES"/>
        </w:rPr>
        <w:tab/>
      </w:r>
      <w:r w:rsidR="00A977E4">
        <w:rPr>
          <w:color w:val="000000" w:themeColor="text1"/>
          <w:lang w:val="es-ES"/>
        </w:rPr>
        <w:t>E</w:t>
      </w:r>
      <w:r w:rsidR="00A34148" w:rsidRPr="0028010F">
        <w:rPr>
          <w:color w:val="000000" w:themeColor="text1"/>
          <w:lang w:val="es-ES"/>
        </w:rPr>
        <w:t>specificación de</w:t>
      </w:r>
      <w:r w:rsidR="00B75E57" w:rsidRPr="0028010F">
        <w:rPr>
          <w:color w:val="000000" w:themeColor="text1"/>
          <w:lang w:val="es-ES"/>
        </w:rPr>
        <w:t xml:space="preserve"> datos médicos </w:t>
      </w:r>
      <w:r w:rsidR="00B75E57" w:rsidRPr="00B75E57">
        <w:rPr>
          <w:lang w:val="es-ES"/>
        </w:rPr>
        <w:t xml:space="preserve">estructurados y normalizados necesarios para </w:t>
      </w:r>
      <w:r w:rsidR="00A34148">
        <w:rPr>
          <w:lang w:val="es-ES"/>
        </w:rPr>
        <w:t>ensayar</w:t>
      </w:r>
      <w:r w:rsidR="00B75E57" w:rsidRPr="00B75E57">
        <w:rPr>
          <w:lang w:val="es-ES"/>
        </w:rPr>
        <w:t xml:space="preserve"> algoritmos de inteligencia artificial </w:t>
      </w:r>
      <w:r w:rsidR="00A34148">
        <w:rPr>
          <w:lang w:val="es-ES"/>
        </w:rPr>
        <w:t>en el marco de nuevos</w:t>
      </w:r>
      <w:r w:rsidR="00B75E57" w:rsidRPr="00B75E57">
        <w:rPr>
          <w:lang w:val="es-ES"/>
        </w:rPr>
        <w:t xml:space="preserve"> dispositivos y diagnósticos</w:t>
      </w:r>
      <w:r w:rsidR="00A34148" w:rsidRPr="00A34148">
        <w:rPr>
          <w:lang w:val="es-ES"/>
        </w:rPr>
        <w:t xml:space="preserve"> </w:t>
      </w:r>
      <w:r w:rsidR="00A34148" w:rsidRPr="00B75E57">
        <w:rPr>
          <w:lang w:val="es-ES"/>
        </w:rPr>
        <w:t>médicos</w:t>
      </w:r>
      <w:r w:rsidR="00B75E57" w:rsidRPr="00B75E57">
        <w:rPr>
          <w:lang w:val="es-ES"/>
        </w:rPr>
        <w:t xml:space="preserve">, y </w:t>
      </w:r>
      <w:r w:rsidR="00A34148">
        <w:rPr>
          <w:lang w:val="es-ES"/>
        </w:rPr>
        <w:t>recopilación de</w:t>
      </w:r>
      <w:r w:rsidR="00B75E57" w:rsidRPr="00B75E57">
        <w:rPr>
          <w:lang w:val="es-ES"/>
        </w:rPr>
        <w:t xml:space="preserve"> datos </w:t>
      </w:r>
      <w:r w:rsidR="00161BD0">
        <w:rPr>
          <w:lang w:val="es-ES"/>
        </w:rPr>
        <w:t>relativos al ámbito de la sanidad</w:t>
      </w:r>
      <w:r w:rsidR="00B75E57" w:rsidRPr="00B75E57">
        <w:rPr>
          <w:lang w:val="es-ES"/>
        </w:rPr>
        <w:t xml:space="preserve"> para los casos de </w:t>
      </w:r>
      <w:r w:rsidR="00A977E4">
        <w:rPr>
          <w:lang w:val="es-ES"/>
        </w:rPr>
        <w:t>utilización especificados.</w:t>
      </w:r>
    </w:p>
    <w:p w:rsidR="00B75E57" w:rsidRPr="00B75E57" w:rsidRDefault="00305798" w:rsidP="00A86F67">
      <w:pPr>
        <w:pStyle w:val="enumlev1"/>
        <w:tabs>
          <w:tab w:val="clear" w:pos="794"/>
        </w:tabs>
        <w:rPr>
          <w:lang w:val="es-ES"/>
        </w:rPr>
      </w:pPr>
      <w:r w:rsidRPr="00305798">
        <w:rPr>
          <w:lang w:val="es-ES"/>
        </w:rPr>
        <w:t>–</w:t>
      </w:r>
      <w:r w:rsidR="00B75E57">
        <w:rPr>
          <w:lang w:val="es-ES"/>
        </w:rPr>
        <w:tab/>
      </w:r>
      <w:r w:rsidR="00A977E4">
        <w:rPr>
          <w:lang w:val="es-ES"/>
        </w:rPr>
        <w:t>D</w:t>
      </w:r>
      <w:r w:rsidR="00A34148">
        <w:rPr>
          <w:lang w:val="es-ES"/>
        </w:rPr>
        <w:t>eterminación de</w:t>
      </w:r>
      <w:r w:rsidR="00B75E57" w:rsidRPr="00B75E57">
        <w:rPr>
          <w:lang w:val="es-ES"/>
        </w:rPr>
        <w:t xml:space="preserve"> interfaces</w:t>
      </w:r>
      <w:r w:rsidR="00A34148">
        <w:rPr>
          <w:lang w:val="es-ES"/>
        </w:rPr>
        <w:t xml:space="preserve"> y</w:t>
      </w:r>
      <w:r w:rsidR="00B75E57" w:rsidRPr="00B75E57">
        <w:rPr>
          <w:lang w:val="es-ES"/>
        </w:rPr>
        <w:t xml:space="preserve"> criterios</w:t>
      </w:r>
      <w:r w:rsidR="00A86F67">
        <w:rPr>
          <w:lang w:val="es-ES"/>
        </w:rPr>
        <w:t>, incluida la</w:t>
      </w:r>
      <w:r w:rsidR="00B75E57" w:rsidRPr="00B75E57">
        <w:rPr>
          <w:lang w:val="es-ES"/>
        </w:rPr>
        <w:t xml:space="preserve"> </w:t>
      </w:r>
      <w:r w:rsidR="00A34148">
        <w:rPr>
          <w:lang w:val="es-ES"/>
        </w:rPr>
        <w:t>especificación de</w:t>
      </w:r>
      <w:r w:rsidR="00B75E57" w:rsidRPr="00B75E57">
        <w:rPr>
          <w:lang w:val="es-ES"/>
        </w:rPr>
        <w:t xml:space="preserve">l marco </w:t>
      </w:r>
      <w:r w:rsidR="00A34148">
        <w:rPr>
          <w:lang w:val="es-ES"/>
        </w:rPr>
        <w:t>necesario</w:t>
      </w:r>
      <w:r w:rsidR="00A86F67">
        <w:rPr>
          <w:lang w:val="es-ES"/>
        </w:rPr>
        <w:t>,</w:t>
      </w:r>
      <w:r w:rsidR="00A34148">
        <w:rPr>
          <w:lang w:val="es-ES"/>
        </w:rPr>
        <w:t xml:space="preserve"> </w:t>
      </w:r>
      <w:r w:rsidR="00B75E57" w:rsidRPr="00B75E57">
        <w:rPr>
          <w:lang w:val="es-ES"/>
        </w:rPr>
        <w:t xml:space="preserve">para la evaluación y validación de soluciones </w:t>
      </w:r>
      <w:r w:rsidR="00A34148">
        <w:rPr>
          <w:lang w:val="es-ES"/>
        </w:rPr>
        <w:t>de</w:t>
      </w:r>
      <w:r w:rsidR="00B75E57" w:rsidRPr="00B75E57">
        <w:rPr>
          <w:lang w:val="es-ES"/>
        </w:rPr>
        <w:t xml:space="preserve"> IA </w:t>
      </w:r>
      <w:r w:rsidR="00A34148">
        <w:rPr>
          <w:lang w:val="es-ES"/>
        </w:rPr>
        <w:t>en relación con los</w:t>
      </w:r>
      <w:r w:rsidR="00B75E57" w:rsidRPr="00B75E57">
        <w:rPr>
          <w:lang w:val="es-ES"/>
        </w:rPr>
        <w:t xml:space="preserve"> casos de u</w:t>
      </w:r>
      <w:r w:rsidR="00A34148">
        <w:rPr>
          <w:lang w:val="es-ES"/>
        </w:rPr>
        <w:t>tilización</w:t>
      </w:r>
      <w:r w:rsidR="00B75E57" w:rsidRPr="00B75E57">
        <w:rPr>
          <w:lang w:val="es-ES"/>
        </w:rPr>
        <w:t xml:space="preserve"> </w:t>
      </w:r>
      <w:r w:rsidR="00A86F67">
        <w:rPr>
          <w:lang w:val="es-ES"/>
        </w:rPr>
        <w:t>que se hayan determinado</w:t>
      </w:r>
      <w:r w:rsidR="00A977E4">
        <w:rPr>
          <w:lang w:val="es-ES"/>
        </w:rPr>
        <w:t>.</w:t>
      </w:r>
    </w:p>
    <w:p w:rsidR="00B75E57" w:rsidRPr="00B75E57" w:rsidRDefault="00305798" w:rsidP="00F46A07">
      <w:pPr>
        <w:pStyle w:val="enumlev1"/>
        <w:tabs>
          <w:tab w:val="clear" w:pos="794"/>
        </w:tabs>
        <w:rPr>
          <w:lang w:val="es-ES"/>
        </w:rPr>
      </w:pPr>
      <w:r w:rsidRPr="00305798">
        <w:rPr>
          <w:lang w:val="es-ES"/>
        </w:rPr>
        <w:t>–</w:t>
      </w:r>
      <w:r w:rsidR="00B75E57">
        <w:rPr>
          <w:lang w:val="es-ES"/>
        </w:rPr>
        <w:tab/>
      </w:r>
      <w:r w:rsidR="00A977E4">
        <w:rPr>
          <w:lang w:val="es-ES"/>
        </w:rPr>
        <w:t>S</w:t>
      </w:r>
      <w:r w:rsidR="00A34148">
        <w:rPr>
          <w:lang w:val="es-ES"/>
        </w:rPr>
        <w:t>uministro de información (resultados) sobre casos de utilización</w:t>
      </w:r>
      <w:r w:rsidR="00B75E57" w:rsidRPr="00B75E57">
        <w:rPr>
          <w:lang w:val="es-ES"/>
        </w:rPr>
        <w:t xml:space="preserve"> específico</w:t>
      </w:r>
      <w:r w:rsidR="00A34148">
        <w:rPr>
          <w:lang w:val="es-ES"/>
        </w:rPr>
        <w:t>s</w:t>
      </w:r>
      <w:r w:rsidR="00B75E57" w:rsidRPr="00B75E57">
        <w:rPr>
          <w:lang w:val="es-ES"/>
        </w:rPr>
        <w:t xml:space="preserve"> de </w:t>
      </w:r>
      <w:r w:rsidR="00A34148">
        <w:rPr>
          <w:lang w:val="es-ES"/>
        </w:rPr>
        <w:t>posibles algoritmos</w:t>
      </w:r>
      <w:r w:rsidR="00B75E57" w:rsidRPr="00B75E57">
        <w:rPr>
          <w:lang w:val="es-ES"/>
        </w:rPr>
        <w:t xml:space="preserve"> de </w:t>
      </w:r>
      <w:r w:rsidR="00F46A07">
        <w:rPr>
          <w:lang w:val="es-ES"/>
        </w:rPr>
        <w:t>I</w:t>
      </w:r>
      <w:r w:rsidR="00B75E57" w:rsidRPr="00B75E57">
        <w:rPr>
          <w:lang w:val="es-ES"/>
        </w:rPr>
        <w:t xml:space="preserve">A y </w:t>
      </w:r>
      <w:r w:rsidR="00A34148">
        <w:rPr>
          <w:lang w:val="es-ES"/>
        </w:rPr>
        <w:t>elaboración de los correspondientes</w:t>
      </w:r>
      <w:r w:rsidR="00B75E57" w:rsidRPr="00B75E57">
        <w:rPr>
          <w:lang w:val="es-ES"/>
        </w:rPr>
        <w:t xml:space="preserve"> informes</w:t>
      </w:r>
      <w:r w:rsidR="00A977E4">
        <w:rPr>
          <w:lang w:val="es-ES"/>
        </w:rPr>
        <w:t>.</w:t>
      </w:r>
    </w:p>
    <w:p w:rsidR="00B75E57" w:rsidRPr="00B75E57" w:rsidRDefault="00305798" w:rsidP="00062390">
      <w:pPr>
        <w:pStyle w:val="enumlev1"/>
        <w:tabs>
          <w:tab w:val="clear" w:pos="794"/>
        </w:tabs>
        <w:rPr>
          <w:lang w:val="es-ES"/>
        </w:rPr>
      </w:pPr>
      <w:r w:rsidRPr="00305798">
        <w:rPr>
          <w:lang w:val="es-ES"/>
        </w:rPr>
        <w:t>–</w:t>
      </w:r>
      <w:r w:rsidR="00B75E57">
        <w:rPr>
          <w:lang w:val="es-ES"/>
        </w:rPr>
        <w:tab/>
      </w:r>
      <w:r w:rsidR="00A977E4">
        <w:rPr>
          <w:lang w:val="es-ES"/>
        </w:rPr>
        <w:t>E</w:t>
      </w:r>
      <w:r w:rsidR="00A34148">
        <w:rPr>
          <w:lang w:val="es-ES"/>
        </w:rPr>
        <w:t>laboración de</w:t>
      </w:r>
      <w:r w:rsidR="00B75E57" w:rsidRPr="00B75E57">
        <w:rPr>
          <w:lang w:val="es-ES"/>
        </w:rPr>
        <w:t xml:space="preserve"> informes y especificaciones </w:t>
      </w:r>
      <w:r w:rsidR="00A34148" w:rsidRPr="00B75E57">
        <w:rPr>
          <w:lang w:val="es-ES"/>
        </w:rPr>
        <w:t xml:space="preserve">técnicos </w:t>
      </w:r>
      <w:r w:rsidR="00A34148">
        <w:rPr>
          <w:lang w:val="es-ES"/>
        </w:rPr>
        <w:t>sobre</w:t>
      </w:r>
      <w:r w:rsidR="00B75E57" w:rsidRPr="00B75E57">
        <w:rPr>
          <w:lang w:val="es-ES"/>
        </w:rPr>
        <w:t xml:space="preserve"> marcos de evaluación de </w:t>
      </w:r>
      <w:r w:rsidR="00A34148">
        <w:rPr>
          <w:lang w:val="es-ES"/>
        </w:rPr>
        <w:t xml:space="preserve">la </w:t>
      </w:r>
      <w:r w:rsidR="00B75E57" w:rsidRPr="00B75E57">
        <w:rPr>
          <w:lang w:val="es-ES"/>
        </w:rPr>
        <w:t>I</w:t>
      </w:r>
      <w:r w:rsidR="00ED3F05">
        <w:rPr>
          <w:lang w:val="es-ES"/>
        </w:rPr>
        <w:t>A</w:t>
      </w:r>
      <w:r w:rsidR="00B75E57" w:rsidRPr="00B75E57">
        <w:rPr>
          <w:lang w:val="es-ES"/>
        </w:rPr>
        <w:t xml:space="preserve"> </w:t>
      </w:r>
      <w:r w:rsidR="00A34148">
        <w:rPr>
          <w:lang w:val="es-ES"/>
        </w:rPr>
        <w:t xml:space="preserve">en el ámbito </w:t>
      </w:r>
      <w:r w:rsidR="00161BD0">
        <w:rPr>
          <w:lang w:val="es-ES"/>
        </w:rPr>
        <w:t>de la sanidad</w:t>
      </w:r>
      <w:r w:rsidR="00A34148">
        <w:rPr>
          <w:lang w:val="es-ES"/>
        </w:rPr>
        <w:t>, en particular en materia de</w:t>
      </w:r>
      <w:r w:rsidR="00B75E57" w:rsidRPr="00B75E57">
        <w:rPr>
          <w:lang w:val="es-ES"/>
        </w:rPr>
        <w:t xml:space="preserve"> formatos de datos, interfaces, arquitectura y protocolos. </w:t>
      </w:r>
      <w:r w:rsidR="00A34148">
        <w:rPr>
          <w:lang w:val="es-ES"/>
        </w:rPr>
        <w:t>Cabe señalar que el objetivo no es lograr una Recomendación de la UIT sobre</w:t>
      </w:r>
      <w:r w:rsidR="00B75E57" w:rsidRPr="00B75E57">
        <w:rPr>
          <w:lang w:val="es-ES"/>
        </w:rPr>
        <w:t xml:space="preserve"> inteligencia artificial </w:t>
      </w:r>
      <w:r w:rsidR="00A34148">
        <w:rPr>
          <w:lang w:val="es-ES"/>
        </w:rPr>
        <w:t xml:space="preserve">en relación con </w:t>
      </w:r>
      <w:r w:rsidR="00B75E57" w:rsidRPr="00B75E57">
        <w:rPr>
          <w:lang w:val="es-ES"/>
        </w:rPr>
        <w:t xml:space="preserve">algoritmos </w:t>
      </w:r>
      <w:r w:rsidR="00062390">
        <w:rPr>
          <w:lang w:val="es-ES"/>
        </w:rPr>
        <w:t>aplicados al</w:t>
      </w:r>
      <w:r w:rsidR="00A34148">
        <w:rPr>
          <w:lang w:val="es-ES"/>
        </w:rPr>
        <w:t xml:space="preserve"> </w:t>
      </w:r>
      <w:r w:rsidR="00062390">
        <w:rPr>
          <w:lang w:val="es-ES"/>
        </w:rPr>
        <w:t>ámbito</w:t>
      </w:r>
      <w:r w:rsidR="00A34148">
        <w:rPr>
          <w:lang w:val="es-ES"/>
        </w:rPr>
        <w:t xml:space="preserve"> </w:t>
      </w:r>
      <w:r w:rsidR="00161BD0">
        <w:rPr>
          <w:lang w:val="es-ES"/>
        </w:rPr>
        <w:t>de la sanidad</w:t>
      </w:r>
      <w:r w:rsidR="00A977E4">
        <w:rPr>
          <w:lang w:val="es-ES"/>
        </w:rPr>
        <w:t>.</w:t>
      </w:r>
    </w:p>
    <w:p w:rsidR="0007271B" w:rsidRPr="00B75E57" w:rsidRDefault="00305798" w:rsidP="00C13C29">
      <w:pPr>
        <w:pStyle w:val="enumlev1"/>
        <w:tabs>
          <w:tab w:val="clear" w:pos="794"/>
        </w:tabs>
        <w:rPr>
          <w:rFonts w:ascii="Times New Roman" w:hAnsi="Times New Roman"/>
          <w:lang w:val="es-ES"/>
        </w:rPr>
      </w:pPr>
      <w:r w:rsidRPr="00305798">
        <w:rPr>
          <w:lang w:val="es-ES"/>
        </w:rPr>
        <w:t>–</w:t>
      </w:r>
      <w:r w:rsidR="00B75E57">
        <w:rPr>
          <w:lang w:val="es-ES"/>
        </w:rPr>
        <w:tab/>
      </w:r>
      <w:r w:rsidR="00A977E4">
        <w:rPr>
          <w:lang w:val="es-ES"/>
        </w:rPr>
        <w:t>E</w:t>
      </w:r>
      <w:r w:rsidR="00C13C29">
        <w:rPr>
          <w:lang w:val="es-ES"/>
        </w:rPr>
        <w:t>laboración</w:t>
      </w:r>
      <w:r w:rsidR="00A34148">
        <w:rPr>
          <w:lang w:val="es-ES"/>
        </w:rPr>
        <w:t xml:space="preserve"> de</w:t>
      </w:r>
      <w:r w:rsidR="00B75E57" w:rsidRPr="00B75E57">
        <w:rPr>
          <w:lang w:val="es-ES"/>
        </w:rPr>
        <w:t xml:space="preserve"> informe</w:t>
      </w:r>
      <w:r w:rsidR="00C13C29">
        <w:rPr>
          <w:lang w:val="es-ES"/>
        </w:rPr>
        <w:t>s</w:t>
      </w:r>
      <w:r w:rsidR="00A34148">
        <w:rPr>
          <w:lang w:val="es-ES"/>
        </w:rPr>
        <w:t xml:space="preserve"> sobre </w:t>
      </w:r>
      <w:r w:rsidR="00B75E57" w:rsidRPr="00B75E57">
        <w:rPr>
          <w:lang w:val="es-ES"/>
        </w:rPr>
        <w:t>las actividades de</w:t>
      </w:r>
      <w:r w:rsidR="00A34148">
        <w:rPr>
          <w:lang w:val="es-ES"/>
        </w:rPr>
        <w:t>l GT, en particular</w:t>
      </w:r>
      <w:r w:rsidR="00B75E57" w:rsidRPr="00B75E57">
        <w:rPr>
          <w:lang w:val="es-ES"/>
        </w:rPr>
        <w:t xml:space="preserve"> </w:t>
      </w:r>
      <w:r w:rsidR="0058102C">
        <w:rPr>
          <w:lang w:val="es-ES"/>
        </w:rPr>
        <w:t xml:space="preserve">la formulación de </w:t>
      </w:r>
      <w:r w:rsidR="00B75E57" w:rsidRPr="00B75E57">
        <w:rPr>
          <w:lang w:val="es-ES"/>
        </w:rPr>
        <w:t xml:space="preserve">una </w:t>
      </w:r>
      <w:r w:rsidR="00E609B2">
        <w:rPr>
          <w:lang w:val="es-ES"/>
        </w:rPr>
        <w:t>r</w:t>
      </w:r>
      <w:r w:rsidR="00B75E57" w:rsidRPr="00B75E57">
        <w:rPr>
          <w:lang w:val="es-ES"/>
        </w:rPr>
        <w:t xml:space="preserve">ecomendación </w:t>
      </w:r>
      <w:r w:rsidR="00A34148">
        <w:rPr>
          <w:lang w:val="es-ES"/>
        </w:rPr>
        <w:t>sobre el modo de utilizar la</w:t>
      </w:r>
      <w:r w:rsidR="00B75E57" w:rsidRPr="00B75E57">
        <w:rPr>
          <w:lang w:val="es-ES"/>
        </w:rPr>
        <w:t xml:space="preserve"> IA </w:t>
      </w:r>
      <w:r w:rsidR="00A34148">
        <w:rPr>
          <w:lang w:val="es-ES"/>
        </w:rPr>
        <w:t xml:space="preserve">a los efectos de normalización en el ámbito </w:t>
      </w:r>
      <w:r w:rsidR="00161BD0">
        <w:rPr>
          <w:lang w:val="es-ES"/>
        </w:rPr>
        <w:t>de la sanidad</w:t>
      </w:r>
      <w:r w:rsidR="004750DC">
        <w:rPr>
          <w:lang w:val="es-ES"/>
        </w:rPr>
        <w:t>,</w:t>
      </w:r>
      <w:r w:rsidR="00A34148">
        <w:rPr>
          <w:lang w:val="es-ES"/>
        </w:rPr>
        <w:t xml:space="preserve"> una vez que el GT haya concluido su labor</w:t>
      </w:r>
      <w:r w:rsidR="0007271B" w:rsidRPr="00B75E57">
        <w:rPr>
          <w:lang w:val="es-ES"/>
        </w:rPr>
        <w:t>.</w:t>
      </w:r>
    </w:p>
    <w:p w:rsidR="00FA69AA" w:rsidRPr="00E541FB" w:rsidRDefault="00B265CD" w:rsidP="00FA69AA">
      <w:pPr>
        <w:pStyle w:val="Heading1"/>
      </w:pPr>
      <w:r w:rsidRPr="00E541FB">
        <w:t>5</w:t>
      </w:r>
      <w:r w:rsidR="00FA69AA" w:rsidRPr="00E541FB">
        <w:tab/>
        <w:t>Relaciones</w:t>
      </w:r>
    </w:p>
    <w:p w:rsidR="00282675" w:rsidRDefault="00FA69AA">
      <w:pPr>
        <w:keepLines/>
      </w:pPr>
      <w:r w:rsidRPr="00E541FB">
        <w:t>Este Grupo Temático colaborará estrechamente con la</w:t>
      </w:r>
      <w:r w:rsidR="00A34148">
        <w:t>s Comisiones de Estudi</w:t>
      </w:r>
      <w:r w:rsidR="00305798">
        <w:t>o pertinentes de la </w:t>
      </w:r>
      <w:r w:rsidR="00A34148">
        <w:t>UIT</w:t>
      </w:r>
      <w:r w:rsidR="0007271B" w:rsidRPr="00405C86">
        <w:t xml:space="preserve"> (</w:t>
      </w:r>
      <w:r w:rsidR="00A34148">
        <w:t>UIT</w:t>
      </w:r>
      <w:r w:rsidR="0007271B" w:rsidRPr="00405C86">
        <w:t xml:space="preserve">-R, </w:t>
      </w:r>
      <w:r w:rsidR="00A34148">
        <w:t>UIT</w:t>
      </w:r>
      <w:r w:rsidR="0007271B" w:rsidRPr="00405C86">
        <w:t xml:space="preserve">-T </w:t>
      </w:r>
      <w:r w:rsidR="00A34148">
        <w:t>y</w:t>
      </w:r>
      <w:r w:rsidR="0007271B" w:rsidRPr="00405C86">
        <w:t xml:space="preserve"> </w:t>
      </w:r>
      <w:r w:rsidR="00A34148">
        <w:t>UIT</w:t>
      </w:r>
      <w:r w:rsidR="0007271B">
        <w:t>-</w:t>
      </w:r>
      <w:r w:rsidR="0007271B" w:rsidRPr="00405C86">
        <w:t xml:space="preserve">D) </w:t>
      </w:r>
      <w:r w:rsidR="00A34148">
        <w:t>en particular</w:t>
      </w:r>
      <w:r w:rsidR="0007271B">
        <w:t xml:space="preserve"> </w:t>
      </w:r>
      <w:r w:rsidR="00454AD3">
        <w:t xml:space="preserve">en el marco de </w:t>
      </w:r>
      <w:r w:rsidRPr="00E541FB">
        <w:t>reuniones organizadas en el mismo lugar, de ser posible</w:t>
      </w:r>
      <w:r w:rsidR="00454AD3">
        <w:t>. También</w:t>
      </w:r>
      <w:r w:rsidRPr="00E541FB">
        <w:t xml:space="preserve"> </w:t>
      </w:r>
      <w:r w:rsidR="00454AD3">
        <w:t>establecerá</w:t>
      </w:r>
      <w:r w:rsidRPr="00E541FB">
        <w:t xml:space="preserve"> y mantendrá acuerdo</w:t>
      </w:r>
      <w:r w:rsidR="00454AD3">
        <w:t>s de</w:t>
      </w:r>
      <w:r w:rsidR="00282675" w:rsidRPr="00405C86">
        <w:t xml:space="preserve"> </w:t>
      </w:r>
      <w:r w:rsidRPr="00E541FB">
        <w:t>colaboración</w:t>
      </w:r>
      <w:r w:rsidR="00454AD3">
        <w:t xml:space="preserve"> respecto de tareas específicas</w:t>
      </w:r>
      <w:r w:rsidRPr="00E541FB">
        <w:t xml:space="preserve"> con</w:t>
      </w:r>
      <w:r w:rsidR="00454AD3">
        <w:t xml:space="preserve"> otros grupos de la UIT y la OMS</w:t>
      </w:r>
      <w:r w:rsidR="0007271B" w:rsidRPr="00405C86">
        <w:t>.</w:t>
      </w:r>
    </w:p>
    <w:p w:rsidR="00FA69AA" w:rsidRPr="00E541FB" w:rsidRDefault="00454AD3">
      <w:pPr>
        <w:keepLines/>
        <w:rPr>
          <w:rFonts w:eastAsiaTheme="minorEastAsia"/>
        </w:rPr>
      </w:pPr>
      <w:r>
        <w:t>Por otro lado, el GT</w:t>
      </w:r>
      <w:r w:rsidR="0087611E" w:rsidRPr="00E541FB">
        <w:noBreakHyphen/>
      </w:r>
      <w:r w:rsidR="00282675" w:rsidRPr="00405C86">
        <w:t>AI4H</w:t>
      </w:r>
      <w:r w:rsidR="00FA69AA" w:rsidRPr="00E541FB">
        <w:t xml:space="preserve"> también colaborará (según proceda) con otros grupos y entidades pertinentes, </w:t>
      </w:r>
      <w:r>
        <w:t>de conformidad con la</w:t>
      </w:r>
      <w:r w:rsidR="00FA69AA" w:rsidRPr="00E541FB">
        <w:t xml:space="preserve"> Recomendación UIT-T A.7. Entre </w:t>
      </w:r>
      <w:r>
        <w:t>esos</w:t>
      </w:r>
      <w:r w:rsidR="00FA69AA" w:rsidRPr="00E541FB">
        <w:t xml:space="preserve"> grupos y entidades figuran</w:t>
      </w:r>
      <w:r>
        <w:t xml:space="preserve"> gobiernos</w:t>
      </w:r>
      <w:r w:rsidR="00FA69AA" w:rsidRPr="00E541FB">
        <w:t>, organizaciones no gubernamentales (ONG), responsables de la elaboración de políticas, organizaciones de normalización, foros y consorcios industriales, empresas, instituciones académicas, instituciones de investigación y otras organizaciones pertinentes.</w:t>
      </w:r>
    </w:p>
    <w:p w:rsidR="00FA69AA" w:rsidRPr="00E541FB" w:rsidRDefault="001E1E31" w:rsidP="00572521">
      <w:pPr>
        <w:pStyle w:val="Heading1"/>
      </w:pPr>
      <w:r w:rsidRPr="00572521">
        <w:t>6</w:t>
      </w:r>
      <w:r w:rsidR="00FA69AA" w:rsidRPr="00572521">
        <w:tab/>
        <w:t>Comisión rectora</w:t>
      </w:r>
    </w:p>
    <w:p w:rsidR="002A274C" w:rsidRPr="0057065B" w:rsidRDefault="00FA69AA" w:rsidP="00E54589">
      <w:r w:rsidRPr="00454AD3">
        <w:t xml:space="preserve">La Comisión rectora del </w:t>
      </w:r>
      <w:r w:rsidR="00454AD3" w:rsidRPr="00454AD3">
        <w:t>GT</w:t>
      </w:r>
      <w:r w:rsidRPr="00454AD3">
        <w:t>-</w:t>
      </w:r>
      <w:r w:rsidR="00BF0199" w:rsidRPr="00454AD3">
        <w:t>AI4H</w:t>
      </w:r>
      <w:r w:rsidRPr="00454AD3">
        <w:t xml:space="preserve"> es la </w:t>
      </w:r>
      <w:r w:rsidRPr="00454AD3">
        <w:rPr>
          <w:b/>
          <w:bCs/>
        </w:rPr>
        <w:t xml:space="preserve">Comisión de Estudio </w:t>
      </w:r>
      <w:r w:rsidR="00286BE4" w:rsidRPr="00454AD3">
        <w:rPr>
          <w:b/>
          <w:bCs/>
        </w:rPr>
        <w:t>16</w:t>
      </w:r>
      <w:r w:rsidRPr="00454AD3">
        <w:rPr>
          <w:b/>
          <w:bCs/>
        </w:rPr>
        <w:t xml:space="preserve"> del UIT-T</w:t>
      </w:r>
      <w:r w:rsidRPr="00454AD3">
        <w:t xml:space="preserve"> sobre</w:t>
      </w:r>
      <w:r w:rsidR="00286BE4" w:rsidRPr="00454AD3">
        <w:rPr>
          <w:lang w:val="es-ES"/>
        </w:rPr>
        <w:t xml:space="preserve"> "</w:t>
      </w:r>
      <w:r w:rsidR="00E3091B" w:rsidRPr="00454AD3">
        <w:rPr>
          <w:lang w:val="es-ES"/>
        </w:rPr>
        <w:t>Codificación, sistemas y aplicaciones multimedios</w:t>
      </w:r>
      <w:r w:rsidR="00286BE4" w:rsidRPr="0057065B">
        <w:t>".</w:t>
      </w:r>
    </w:p>
    <w:p w:rsidR="002B03B3" w:rsidRPr="00454AD3" w:rsidRDefault="00454AD3" w:rsidP="00454AD3">
      <w:pPr>
        <w:jc w:val="both"/>
        <w:rPr>
          <w:lang w:val="es-ES"/>
        </w:rPr>
      </w:pPr>
      <w:r w:rsidRPr="00454AD3">
        <w:rPr>
          <w:lang w:val="es-ES"/>
        </w:rPr>
        <w:t xml:space="preserve">La </w:t>
      </w:r>
      <w:r w:rsidR="002A274C" w:rsidRPr="00454AD3">
        <w:rPr>
          <w:lang w:val="es-ES"/>
        </w:rPr>
        <w:t xml:space="preserve">Comisión de Estudio </w:t>
      </w:r>
      <w:r w:rsidRPr="00454AD3">
        <w:rPr>
          <w:lang w:val="es-ES"/>
        </w:rPr>
        <w:t>16 coordin</w:t>
      </w:r>
      <w:r>
        <w:rPr>
          <w:lang w:val="es-ES"/>
        </w:rPr>
        <w:t>a los trabajos de normalización en materia de</w:t>
      </w:r>
      <w:r w:rsidR="002A274C" w:rsidRPr="00454AD3">
        <w:rPr>
          <w:lang w:val="es-ES"/>
        </w:rPr>
        <w:t xml:space="preserve"> codificación, sistemas y aplicaciones multimedios</w:t>
      </w:r>
      <w:r w:rsidR="002B03B3" w:rsidRPr="00454AD3">
        <w:rPr>
          <w:sz w:val="18"/>
          <w:szCs w:val="18"/>
          <w:lang w:val="es-ES"/>
        </w:rPr>
        <w:t xml:space="preserve">, </w:t>
      </w:r>
      <w:r>
        <w:rPr>
          <w:lang w:val="es-ES"/>
        </w:rPr>
        <w:t>en particular la coordinación de estudios conexos entre diversas Comisiones de Estudio del UIT-T</w:t>
      </w:r>
      <w:r w:rsidR="002B03B3" w:rsidRPr="00454AD3">
        <w:rPr>
          <w:lang w:val="es-ES"/>
        </w:rPr>
        <w:t>.</w:t>
      </w:r>
    </w:p>
    <w:p w:rsidR="002B03B3" w:rsidRPr="00146A9B" w:rsidRDefault="00454AD3" w:rsidP="008C126B">
      <w:pPr>
        <w:jc w:val="both"/>
        <w:rPr>
          <w:lang w:val="es-ES"/>
        </w:rPr>
      </w:pPr>
      <w:r>
        <w:rPr>
          <w:lang w:val="es-ES"/>
        </w:rPr>
        <w:t xml:space="preserve">También es la </w:t>
      </w:r>
      <w:r w:rsidR="00E54589" w:rsidRPr="00454AD3">
        <w:rPr>
          <w:lang w:val="es-ES"/>
        </w:rPr>
        <w:t xml:space="preserve">Comisión de Estudio </w:t>
      </w:r>
      <w:r w:rsidR="00F81552">
        <w:rPr>
          <w:lang w:val="es-ES"/>
        </w:rPr>
        <w:t>r</w:t>
      </w:r>
      <w:r w:rsidR="00E54589" w:rsidRPr="00454AD3">
        <w:rPr>
          <w:lang w:val="es-ES"/>
        </w:rPr>
        <w:t>ectora sobre aplicaciones multimedios ubicuas</w:t>
      </w:r>
      <w:r>
        <w:rPr>
          <w:lang w:val="es-ES"/>
        </w:rPr>
        <w:t>;</w:t>
      </w:r>
      <w:r w:rsidR="002B03B3" w:rsidRPr="00454AD3">
        <w:rPr>
          <w:lang w:val="es-ES"/>
        </w:rPr>
        <w:t xml:space="preserve"> </w:t>
      </w:r>
      <w:r w:rsidR="00E54589" w:rsidRPr="00454AD3">
        <w:rPr>
          <w:lang w:val="es-ES"/>
        </w:rPr>
        <w:t xml:space="preserve">accesibilidad a las telecomunicaciones/TIC </w:t>
      </w:r>
      <w:r>
        <w:rPr>
          <w:lang w:val="es-ES"/>
        </w:rPr>
        <w:t>de</w:t>
      </w:r>
      <w:r w:rsidR="00E54589" w:rsidRPr="00454AD3">
        <w:rPr>
          <w:lang w:val="es-ES"/>
        </w:rPr>
        <w:t xml:space="preserve"> personas con</w:t>
      </w:r>
      <w:r w:rsidR="00146A9B" w:rsidRPr="00454AD3">
        <w:rPr>
          <w:lang w:val="es-ES"/>
        </w:rPr>
        <w:t xml:space="preserve"> discapacidad</w:t>
      </w:r>
      <w:r w:rsidR="002B03B3" w:rsidRPr="00454AD3">
        <w:rPr>
          <w:lang w:val="es-ES"/>
        </w:rPr>
        <w:t xml:space="preserve">; </w:t>
      </w:r>
      <w:r w:rsidR="003F73B2" w:rsidRPr="00454AD3">
        <w:rPr>
          <w:lang w:val="es-ES"/>
        </w:rPr>
        <w:t>factores humanos</w:t>
      </w:r>
      <w:r w:rsidR="003F73B2" w:rsidRPr="00454AD3">
        <w:t>;</w:t>
      </w:r>
      <w:r w:rsidR="003F73B2" w:rsidRPr="00454AD3">
        <w:rPr>
          <w:lang w:val="es-ES"/>
        </w:rPr>
        <w:t xml:space="preserve"> </w:t>
      </w:r>
      <w:r w:rsidR="00146A9B" w:rsidRPr="00454AD3">
        <w:rPr>
          <w:lang w:val="es-ES"/>
        </w:rPr>
        <w:t xml:space="preserve">aspectos multimedios de las comunicaciones </w:t>
      </w:r>
      <w:r>
        <w:rPr>
          <w:lang w:val="es-ES"/>
        </w:rPr>
        <w:t>por</w:t>
      </w:r>
      <w:r w:rsidR="00146A9B" w:rsidRPr="00454AD3">
        <w:rPr>
          <w:lang w:val="es-ES"/>
        </w:rPr>
        <w:t xml:space="preserve"> sistemas de transporte inteligentes (STI)</w:t>
      </w:r>
      <w:r w:rsidR="002B03B3" w:rsidRPr="00454AD3">
        <w:rPr>
          <w:lang w:val="es-ES"/>
        </w:rPr>
        <w:t xml:space="preserve">; </w:t>
      </w:r>
      <w:r w:rsidR="00146A9B" w:rsidRPr="00454AD3">
        <w:rPr>
          <w:lang w:val="es-ES"/>
        </w:rPr>
        <w:t xml:space="preserve">televisión por el protocolo Internet (TVIP) y </w:t>
      </w:r>
      <w:r w:rsidRPr="00454AD3">
        <w:rPr>
          <w:lang w:val="es-ES"/>
        </w:rPr>
        <w:t>señalización digital</w:t>
      </w:r>
      <w:r w:rsidR="003F73B2" w:rsidRPr="00454AD3">
        <w:t xml:space="preserve">; </w:t>
      </w:r>
      <w:r>
        <w:t>y</w:t>
      </w:r>
      <w:r w:rsidR="00146A9B" w:rsidRPr="00454AD3">
        <w:rPr>
          <w:lang w:val="es-ES"/>
        </w:rPr>
        <w:t xml:space="preserve"> aspectos multimedios de los </w:t>
      </w:r>
      <w:proofErr w:type="spellStart"/>
      <w:r w:rsidR="00146A9B" w:rsidRPr="00454AD3">
        <w:rPr>
          <w:lang w:val="es-ES"/>
        </w:rPr>
        <w:t>ciberservicios</w:t>
      </w:r>
      <w:proofErr w:type="spellEnd"/>
      <w:r w:rsidR="00146A9B" w:rsidRPr="00146A9B">
        <w:rPr>
          <w:lang w:val="es-ES"/>
        </w:rPr>
        <w:t xml:space="preserve"> </w:t>
      </w:r>
      <w:r w:rsidR="002B03B3" w:rsidRPr="00146A9B">
        <w:rPr>
          <w:lang w:val="es-ES"/>
        </w:rPr>
        <w:t>(</w:t>
      </w:r>
      <w:r>
        <w:rPr>
          <w:lang w:val="es-ES"/>
        </w:rPr>
        <w:t xml:space="preserve">en particular en el ámbito de la </w:t>
      </w:r>
      <w:proofErr w:type="spellStart"/>
      <w:r>
        <w:rPr>
          <w:lang w:val="es-ES"/>
        </w:rPr>
        <w:t>cibersanidad</w:t>
      </w:r>
      <w:proofErr w:type="spellEnd"/>
      <w:r w:rsidR="002B03B3" w:rsidRPr="00146A9B">
        <w:rPr>
          <w:lang w:val="es-ES"/>
        </w:rPr>
        <w:t>).</w:t>
      </w:r>
    </w:p>
    <w:p w:rsidR="00B003B0" w:rsidRPr="00F81552" w:rsidRDefault="00454AD3" w:rsidP="00F81552">
      <w:pPr>
        <w:rPr>
          <w:lang w:val="es-ES"/>
        </w:rPr>
      </w:pPr>
      <w:r w:rsidRPr="00454AD3">
        <w:rPr>
          <w:lang w:val="es-ES"/>
        </w:rPr>
        <w:t>El GT</w:t>
      </w:r>
      <w:r w:rsidR="002B03B3" w:rsidRPr="00454AD3">
        <w:rPr>
          <w:lang w:val="es-ES"/>
        </w:rPr>
        <w:t xml:space="preserve">-AI4H </w:t>
      </w:r>
      <w:r w:rsidRPr="00454AD3">
        <w:rPr>
          <w:lang w:val="es-ES"/>
        </w:rPr>
        <w:t>aborda asimis</w:t>
      </w:r>
      <w:r>
        <w:rPr>
          <w:lang w:val="es-ES"/>
        </w:rPr>
        <w:t xml:space="preserve">mo varios temas relativos a la formación de imágenes y la </w:t>
      </w:r>
      <w:proofErr w:type="spellStart"/>
      <w:r>
        <w:rPr>
          <w:lang w:val="es-ES"/>
        </w:rPr>
        <w:t>cibersanidad</w:t>
      </w:r>
      <w:proofErr w:type="spellEnd"/>
      <w:r w:rsidR="00F81552">
        <w:rPr>
          <w:lang w:val="es-ES"/>
        </w:rPr>
        <w:t>, así como la necesidad de colaboración entre la OMS y la UIT. Habida cuenta de ello, la</w:t>
      </w:r>
      <w:r w:rsidR="00F81552" w:rsidRPr="00F81552">
        <w:rPr>
          <w:lang w:val="es-ES"/>
        </w:rPr>
        <w:t xml:space="preserve"> CE</w:t>
      </w:r>
      <w:r w:rsidR="00F81552">
        <w:rPr>
          <w:lang w:val="es-ES"/>
        </w:rPr>
        <w:t xml:space="preserve"> </w:t>
      </w:r>
      <w:r w:rsidR="00F81552" w:rsidRPr="00F81552">
        <w:rPr>
          <w:lang w:val="es-ES"/>
        </w:rPr>
        <w:t xml:space="preserve">16 es la Comisión de Estudio </w:t>
      </w:r>
      <w:r w:rsidR="00F81552">
        <w:rPr>
          <w:lang w:val="es-ES"/>
        </w:rPr>
        <w:t>r</w:t>
      </w:r>
      <w:r w:rsidR="00F81552" w:rsidRPr="00F81552">
        <w:rPr>
          <w:lang w:val="es-ES"/>
        </w:rPr>
        <w:t xml:space="preserve">ectora </w:t>
      </w:r>
      <w:r w:rsidR="00F81552">
        <w:rPr>
          <w:lang w:val="es-ES"/>
        </w:rPr>
        <w:t xml:space="preserve">más adecuada para este GT. </w:t>
      </w:r>
    </w:p>
    <w:p w:rsidR="00FA69AA" w:rsidRPr="00E541FB" w:rsidRDefault="00E413AF" w:rsidP="00FA69AA">
      <w:pPr>
        <w:pStyle w:val="Heading1"/>
      </w:pPr>
      <w:r w:rsidRPr="00E541FB">
        <w:t>7</w:t>
      </w:r>
      <w:r w:rsidR="00FA69AA" w:rsidRPr="00E541FB">
        <w:tab/>
        <w:t>Dirección</w:t>
      </w:r>
    </w:p>
    <w:p w:rsidR="00FA69AA" w:rsidRPr="00E541FB" w:rsidRDefault="00FA69AA" w:rsidP="00FA69AA">
      <w:r w:rsidRPr="00E541FB">
        <w:t>Véase el apartado 2.3 de la Recomendación UIT-T A.7.</w:t>
      </w:r>
    </w:p>
    <w:p w:rsidR="00FA69AA" w:rsidRPr="00E541FB" w:rsidRDefault="00BB74A9" w:rsidP="00FA69AA">
      <w:pPr>
        <w:pStyle w:val="Heading1"/>
      </w:pPr>
      <w:r w:rsidRPr="00E541FB">
        <w:t>8</w:t>
      </w:r>
      <w:r w:rsidR="00FA69AA" w:rsidRPr="00E541FB">
        <w:tab/>
        <w:t>Participación</w:t>
      </w:r>
    </w:p>
    <w:p w:rsidR="00FA69AA" w:rsidRPr="00E541FB" w:rsidRDefault="00FA69AA" w:rsidP="00FA69AA">
      <w:pPr>
        <w:rPr>
          <w:rFonts w:eastAsiaTheme="minorEastAsia"/>
        </w:rPr>
      </w:pPr>
      <w:r w:rsidRPr="00E541FB">
        <w:t xml:space="preserve">Véase el apartado 3 de la Recomendación UIT-T A.7. Se mantendrá a efectos de referencia una lista de participantes que se comunicará a la Comisión </w:t>
      </w:r>
      <w:r w:rsidR="00F81552">
        <w:t>R</w:t>
      </w:r>
      <w:r w:rsidRPr="00E541FB">
        <w:t>ectora.</w:t>
      </w:r>
    </w:p>
    <w:p w:rsidR="00FA69AA" w:rsidRPr="00E541FB" w:rsidRDefault="00FA69AA" w:rsidP="00FA69AA">
      <w:r w:rsidRPr="00E541FB">
        <w:t xml:space="preserve">Cabe señalar que la participación en este Grupo Temático ha de articularse en torno a las contribuciones y a la </w:t>
      </w:r>
      <w:r w:rsidR="00F81552" w:rsidRPr="00E541FB">
        <w:t xml:space="preserve">activa </w:t>
      </w:r>
      <w:r w:rsidRPr="00E541FB">
        <w:t>participación.</w:t>
      </w:r>
    </w:p>
    <w:p w:rsidR="00FA69AA" w:rsidRPr="00E541FB" w:rsidRDefault="00FA69AA" w:rsidP="00FA69AA">
      <w:pPr>
        <w:pStyle w:val="Heading1"/>
      </w:pPr>
      <w:r w:rsidRPr="00E541FB">
        <w:t>9</w:t>
      </w:r>
      <w:r w:rsidRPr="00E541FB">
        <w:tab/>
        <w:t>Apoyo adm</w:t>
      </w:r>
      <w:r w:rsidR="00BB74A9" w:rsidRPr="00E541FB">
        <w:t>inistrativo</w:t>
      </w:r>
    </w:p>
    <w:p w:rsidR="00FA69AA" w:rsidRPr="00E541FB" w:rsidRDefault="00FA69AA" w:rsidP="00FA69AA">
      <w:pPr>
        <w:rPr>
          <w:rFonts w:eastAsiaTheme="minorEastAsia"/>
        </w:rPr>
      </w:pPr>
      <w:r w:rsidRPr="00E541FB">
        <w:t>Véase el apartado 5</w:t>
      </w:r>
      <w:r w:rsidR="00BB74A9" w:rsidRPr="00E541FB">
        <w:t xml:space="preserve"> de la Recomendación UIT-T A.7.</w:t>
      </w:r>
    </w:p>
    <w:p w:rsidR="00FA69AA" w:rsidRPr="00E541FB" w:rsidRDefault="00BB74A9" w:rsidP="00BB74A9">
      <w:pPr>
        <w:pStyle w:val="Heading1"/>
      </w:pPr>
      <w:r w:rsidRPr="00E541FB">
        <w:t>10</w:t>
      </w:r>
      <w:r w:rsidRPr="00E541FB">
        <w:tab/>
        <w:t>Financiación general</w:t>
      </w:r>
    </w:p>
    <w:p w:rsidR="00FA69AA" w:rsidRPr="00E541FB" w:rsidRDefault="00FA69AA" w:rsidP="00FA69AA">
      <w:pPr>
        <w:rPr>
          <w:rFonts w:eastAsiaTheme="minorEastAsia"/>
        </w:rPr>
      </w:pPr>
      <w:r w:rsidRPr="00E541FB">
        <w:t>Véanse los apartados 4 y 10.2</w:t>
      </w:r>
      <w:r w:rsidR="00BB74A9" w:rsidRPr="00E541FB">
        <w:t xml:space="preserve"> de la Recomendación UIT-T A.7.</w:t>
      </w:r>
    </w:p>
    <w:p w:rsidR="00FA69AA" w:rsidRPr="00E541FB" w:rsidRDefault="00BB74A9" w:rsidP="00FA69AA">
      <w:pPr>
        <w:pStyle w:val="Heading1"/>
      </w:pPr>
      <w:r w:rsidRPr="00E541FB">
        <w:t>11</w:t>
      </w:r>
      <w:r w:rsidR="00FA69AA" w:rsidRPr="00E541FB">
        <w:tab/>
        <w:t>Reuniones</w:t>
      </w:r>
    </w:p>
    <w:p w:rsidR="00C27EB8" w:rsidRDefault="00FA69AA" w:rsidP="00572521">
      <w:r w:rsidRPr="00E541FB">
        <w:t>El Grupo Temático celebrará reuniones periódicas. La dirección del Grupo determinará la frecuencia y</w:t>
      </w:r>
      <w:r w:rsidRPr="00E541FB">
        <w:rPr>
          <w:sz w:val="28"/>
          <w:szCs w:val="22"/>
        </w:rPr>
        <w:t xml:space="preserve"> </w:t>
      </w:r>
      <w:r w:rsidRPr="00E541FB">
        <w:t xml:space="preserve">el lugar de las reuniones. El plan general de </w:t>
      </w:r>
      <w:r w:rsidR="00F81552">
        <w:t>estas</w:t>
      </w:r>
      <w:r w:rsidRPr="00E541FB">
        <w:t xml:space="preserve"> se anuncia</w:t>
      </w:r>
      <w:r w:rsidR="00572521">
        <w:t xml:space="preserve">rá una vez </w:t>
      </w:r>
      <w:r w:rsidR="00F81552">
        <w:t xml:space="preserve">que se haya </w:t>
      </w:r>
      <w:r w:rsidR="00572521">
        <w:t>aprobado el mandato.</w:t>
      </w:r>
    </w:p>
    <w:p w:rsidR="00FA69AA" w:rsidRPr="00E541FB" w:rsidRDefault="00FA69AA">
      <w:pPr>
        <w:rPr>
          <w:rFonts w:eastAsiaTheme="minorEastAsia"/>
        </w:rPr>
      </w:pPr>
      <w:r w:rsidRPr="00E541FB">
        <w:t>El Grupo Temático utilizará herramientas de colaboración a distancia en la medida de lo posible</w:t>
      </w:r>
      <w:r w:rsidR="00F81552">
        <w:t>, y se</w:t>
      </w:r>
      <w:r w:rsidRPr="00E541FB">
        <w:t xml:space="preserve"> recomienda que el Grupo celebre sus reuniones en el mismo lugar que la</w:t>
      </w:r>
      <w:r w:rsidR="00F81552">
        <w:t>s Comisiones de Estudio del UIT</w:t>
      </w:r>
      <w:r w:rsidR="003070F7" w:rsidRPr="00E541FB">
        <w:t>.</w:t>
      </w:r>
    </w:p>
    <w:p w:rsidR="00FA69AA" w:rsidRPr="00E541FB" w:rsidRDefault="00FA69AA" w:rsidP="00FA69AA">
      <w:pPr>
        <w:rPr>
          <w:rFonts w:eastAsiaTheme="minorEastAsia"/>
        </w:rPr>
      </w:pPr>
      <w:r w:rsidRPr="00E541FB">
        <w:t xml:space="preserve">La fecha de las reuniones se anunciará por medios electrónicos (por ejemplo, correos electrónicos y páginas web) al menos </w:t>
      </w:r>
      <w:r w:rsidR="00F81552" w:rsidRPr="00E541FB">
        <w:t xml:space="preserve">con </w:t>
      </w:r>
      <w:r w:rsidR="003070F7" w:rsidRPr="00E541FB">
        <w:t>cuatro semanas de antelación.</w:t>
      </w:r>
    </w:p>
    <w:p w:rsidR="00FA69AA" w:rsidRPr="00E541FB" w:rsidRDefault="00C24B29" w:rsidP="00FA69AA">
      <w:pPr>
        <w:pStyle w:val="Heading1"/>
      </w:pPr>
      <w:r w:rsidRPr="00E541FB">
        <w:t>12</w:t>
      </w:r>
      <w:r w:rsidR="00FA69AA" w:rsidRPr="00E541FB">
        <w:tab/>
        <w:t>Contribuciones técnicas</w:t>
      </w:r>
    </w:p>
    <w:p w:rsidR="00FA69AA" w:rsidRPr="00E541FB" w:rsidRDefault="00FA69AA" w:rsidP="00FA69AA">
      <w:pPr>
        <w:rPr>
          <w:rFonts w:eastAsiaTheme="minorEastAsia"/>
        </w:rPr>
      </w:pPr>
      <w:r w:rsidRPr="00E541FB">
        <w:t>Véase el apartado 8 de la Recomendación UIT-T A.7.</w:t>
      </w:r>
    </w:p>
    <w:p w:rsidR="00FA69AA" w:rsidRPr="00E541FB" w:rsidRDefault="00C24B29" w:rsidP="00FA69AA">
      <w:pPr>
        <w:pStyle w:val="Heading1"/>
      </w:pPr>
      <w:r w:rsidRPr="00E541FB">
        <w:t>13</w:t>
      </w:r>
      <w:r w:rsidRPr="00E541FB">
        <w:tab/>
        <w:t>Idioma de trabajo</w:t>
      </w:r>
    </w:p>
    <w:p w:rsidR="00FA69AA" w:rsidRPr="00E541FB" w:rsidRDefault="00FA69AA" w:rsidP="00FA69AA">
      <w:pPr>
        <w:rPr>
          <w:rFonts w:eastAsiaTheme="minorEastAsia"/>
        </w:rPr>
      </w:pPr>
      <w:r w:rsidRPr="00E541FB">
        <w:t>El idioma de trabajo es el inglés.</w:t>
      </w:r>
    </w:p>
    <w:p w:rsidR="00FA69AA" w:rsidRPr="00E541FB" w:rsidRDefault="00FA69AA" w:rsidP="00FA69AA">
      <w:pPr>
        <w:pStyle w:val="Heading1"/>
      </w:pPr>
      <w:r w:rsidRPr="00E541FB">
        <w:t>14</w:t>
      </w:r>
      <w:r w:rsidRPr="00E541FB">
        <w:tab/>
        <w:t>Aprobación de los resultados</w:t>
      </w:r>
    </w:p>
    <w:p w:rsidR="00FA69AA" w:rsidRPr="00E541FB" w:rsidRDefault="00FA69AA" w:rsidP="00FA69AA">
      <w:pPr>
        <w:rPr>
          <w:rFonts w:eastAsiaTheme="minorEastAsia"/>
        </w:rPr>
      </w:pPr>
      <w:r w:rsidRPr="00E541FB">
        <w:t>Los resultados se aprobarán por consenso.</w:t>
      </w:r>
    </w:p>
    <w:p w:rsidR="00FA69AA" w:rsidRPr="00E541FB" w:rsidRDefault="00FA69AA" w:rsidP="00FA69AA">
      <w:pPr>
        <w:pStyle w:val="Heading1"/>
        <w:rPr>
          <w:rFonts w:eastAsiaTheme="minorEastAsia"/>
        </w:rPr>
      </w:pPr>
      <w:r w:rsidRPr="00E541FB">
        <w:t>15</w:t>
      </w:r>
      <w:r w:rsidRPr="00E541FB">
        <w:tab/>
        <w:t>Directrices relativas a los trabajos</w:t>
      </w:r>
    </w:p>
    <w:p w:rsidR="0007271B" w:rsidRDefault="00FA69AA" w:rsidP="00FA69AA">
      <w:r w:rsidRPr="00E541FB">
        <w:t>Los procedimientos de trabajo se ajustarán a los procedimientos de las reuniones de</w:t>
      </w:r>
      <w:r w:rsidR="00F81552">
        <w:rPr>
          <w:rFonts w:ascii="Calibri" w:hAnsi="Calibri"/>
          <w:lang w:val="es-ES"/>
        </w:rPr>
        <w:t>l Grupo de</w:t>
      </w:r>
      <w:r w:rsidRPr="00E541FB">
        <w:t xml:space="preserve"> Relator. </w:t>
      </w:r>
    </w:p>
    <w:p w:rsidR="0007271B" w:rsidRPr="00F81552" w:rsidRDefault="00F81552" w:rsidP="00F5584F">
      <w:pPr>
        <w:rPr>
          <w:lang w:val="es-ES"/>
        </w:rPr>
      </w:pPr>
      <w:r w:rsidRPr="00F81552">
        <w:rPr>
          <w:lang w:val="es-ES"/>
        </w:rPr>
        <w:t xml:space="preserve">El </w:t>
      </w:r>
      <w:r>
        <w:rPr>
          <w:lang w:val="es-ES"/>
        </w:rPr>
        <w:t>GT</w:t>
      </w:r>
      <w:r w:rsidRPr="00F81552">
        <w:rPr>
          <w:lang w:val="es-ES"/>
        </w:rPr>
        <w:t xml:space="preserve"> intercambiará </w:t>
      </w:r>
      <w:r>
        <w:rPr>
          <w:lang w:val="es-ES"/>
        </w:rPr>
        <w:t>proyectos de productos finales, entre o</w:t>
      </w:r>
      <w:r w:rsidRPr="00F81552">
        <w:rPr>
          <w:lang w:val="es-ES"/>
        </w:rPr>
        <w:t>tros resultados</w:t>
      </w:r>
      <w:r>
        <w:rPr>
          <w:lang w:val="es-ES"/>
        </w:rPr>
        <w:t>,</w:t>
      </w:r>
      <w:r w:rsidRPr="00F81552">
        <w:rPr>
          <w:lang w:val="es-ES"/>
        </w:rPr>
        <w:t xml:space="preserve"> de forma periódica con su </w:t>
      </w:r>
      <w:r>
        <w:rPr>
          <w:lang w:val="es-ES"/>
        </w:rPr>
        <w:t>Comisión rectora con objeto de velar por</w:t>
      </w:r>
      <w:r w:rsidRPr="00F81552">
        <w:rPr>
          <w:lang w:val="es-ES"/>
        </w:rPr>
        <w:t xml:space="preserve"> la </w:t>
      </w:r>
      <w:r>
        <w:rPr>
          <w:lang w:val="es-ES"/>
        </w:rPr>
        <w:t>entrega oportuna</w:t>
      </w:r>
      <w:r w:rsidRPr="00F81552">
        <w:rPr>
          <w:lang w:val="es-ES"/>
        </w:rPr>
        <w:t xml:space="preserve"> de </w:t>
      </w:r>
      <w:r>
        <w:rPr>
          <w:lang w:val="es-ES"/>
        </w:rPr>
        <w:t xml:space="preserve">productos finales </w:t>
      </w:r>
      <w:r w:rsidRPr="00F81552">
        <w:rPr>
          <w:lang w:val="es-ES"/>
        </w:rPr>
        <w:t xml:space="preserve">para </w:t>
      </w:r>
      <w:r>
        <w:rPr>
          <w:lang w:val="es-ES"/>
        </w:rPr>
        <w:t>racionalizar la labor de normalización en el futuro</w:t>
      </w:r>
      <w:r w:rsidRPr="00F81552">
        <w:rPr>
          <w:lang w:val="es-ES"/>
        </w:rPr>
        <w:t xml:space="preserve"> (véase el Apéndice I de</w:t>
      </w:r>
      <w:r>
        <w:rPr>
          <w:lang w:val="es-ES"/>
        </w:rPr>
        <w:t xml:space="preserve"> la Recomendación</w:t>
      </w:r>
      <w:r w:rsidRPr="00F81552">
        <w:rPr>
          <w:lang w:val="es-ES"/>
        </w:rPr>
        <w:t xml:space="preserve"> </w:t>
      </w:r>
      <w:r>
        <w:rPr>
          <w:lang w:val="es-ES"/>
        </w:rPr>
        <w:t>UIT</w:t>
      </w:r>
      <w:r w:rsidR="00F5584F">
        <w:rPr>
          <w:lang w:val="es-ES"/>
        </w:rPr>
        <w:noBreakHyphen/>
        <w:t>T </w:t>
      </w:r>
      <w:r w:rsidRPr="00F81552">
        <w:rPr>
          <w:lang w:val="es-ES"/>
        </w:rPr>
        <w:t>A.7).</w:t>
      </w:r>
    </w:p>
    <w:p w:rsidR="00FA69AA" w:rsidRPr="00E541FB" w:rsidRDefault="00FA69AA" w:rsidP="00FA69AA">
      <w:pPr>
        <w:rPr>
          <w:rFonts w:eastAsiaTheme="minorEastAsia"/>
        </w:rPr>
      </w:pPr>
      <w:r w:rsidRPr="00E541FB">
        <w:t>No se definen directrices de trabajo adicionales.</w:t>
      </w:r>
    </w:p>
    <w:p w:rsidR="00FA69AA" w:rsidRPr="00E541FB" w:rsidRDefault="00FA69AA" w:rsidP="00FA69AA">
      <w:pPr>
        <w:pStyle w:val="Heading1"/>
        <w:rPr>
          <w:rFonts w:eastAsiaTheme="minorEastAsia"/>
        </w:rPr>
      </w:pPr>
      <w:r w:rsidRPr="00E541FB">
        <w:t>16</w:t>
      </w:r>
      <w:r w:rsidRPr="00E541FB">
        <w:tab/>
        <w:t>Informes sobre la marcha de los trabajos</w:t>
      </w:r>
    </w:p>
    <w:p w:rsidR="00FA69AA" w:rsidRPr="00E541FB" w:rsidRDefault="00FA69AA" w:rsidP="00FA69AA">
      <w:pPr>
        <w:rPr>
          <w:rFonts w:eastAsiaTheme="minorEastAsia"/>
        </w:rPr>
      </w:pPr>
      <w:r w:rsidRPr="00E541FB">
        <w:t>Véase el apartado 11 de la Recomendación UIT-T A.7.</w:t>
      </w:r>
    </w:p>
    <w:p w:rsidR="00FA69AA" w:rsidRPr="00E541FB" w:rsidRDefault="00FA69AA" w:rsidP="00FA69AA">
      <w:pPr>
        <w:pStyle w:val="Heading1"/>
        <w:rPr>
          <w:rFonts w:eastAsiaTheme="minorEastAsia"/>
        </w:rPr>
      </w:pPr>
      <w:r w:rsidRPr="00E541FB">
        <w:t>17</w:t>
      </w:r>
      <w:r w:rsidRPr="00E541FB">
        <w:tab/>
        <w:t>Anuncio de constitución de Grupo Temático</w:t>
      </w:r>
    </w:p>
    <w:p w:rsidR="00FA69AA" w:rsidRPr="00E541FB" w:rsidRDefault="00FA69AA" w:rsidP="00FA69AA">
      <w:pPr>
        <w:rPr>
          <w:rFonts w:eastAsiaTheme="minorEastAsia"/>
        </w:rPr>
      </w:pPr>
      <w:r w:rsidRPr="00E541FB">
        <w:t xml:space="preserve">La constitución del Grupo Temático se anunciará a través de una Circular TSB dirigida a todos los miembros de la UIT, a través del </w:t>
      </w:r>
      <w:proofErr w:type="spellStart"/>
      <w:r w:rsidRPr="00E541FB">
        <w:t>Newslog</w:t>
      </w:r>
      <w:proofErr w:type="spellEnd"/>
      <w:r w:rsidRPr="00E541FB">
        <w:t xml:space="preserve"> del UIT-T, comunicados de prensa y otros medios, incluida la comunicación con otras organizaciones </w:t>
      </w:r>
      <w:r w:rsidR="00F81552">
        <w:t>colaboradoras</w:t>
      </w:r>
      <w:r w:rsidRPr="00E541FB">
        <w:t>.</w:t>
      </w:r>
    </w:p>
    <w:p w:rsidR="00FA69AA" w:rsidRPr="00E541FB" w:rsidRDefault="00FA69AA" w:rsidP="00FA69AA">
      <w:pPr>
        <w:pStyle w:val="Heading1"/>
        <w:rPr>
          <w:rFonts w:eastAsiaTheme="minorEastAsia"/>
        </w:rPr>
      </w:pPr>
      <w:r w:rsidRPr="00E541FB">
        <w:t>18</w:t>
      </w:r>
      <w:r w:rsidRPr="00E541FB">
        <w:tab/>
        <w:t>Etapas y duración del Grupo Temático</w:t>
      </w:r>
    </w:p>
    <w:p w:rsidR="00FA69AA" w:rsidRPr="00E541FB" w:rsidRDefault="00FA69AA">
      <w:r w:rsidRPr="00E541FB">
        <w:t xml:space="preserve">Se ha previsto mantener el Grupo Temático durante los </w:t>
      </w:r>
      <w:r w:rsidR="00F81552">
        <w:t>dos años</w:t>
      </w:r>
      <w:r w:rsidRPr="00E541FB">
        <w:t xml:space="preserve"> posteriores a su primera reunión</w:t>
      </w:r>
      <w:r w:rsidR="00F81552">
        <w:t>, si bien</w:t>
      </w:r>
      <w:r w:rsidRPr="00E541FB">
        <w:t xml:space="preserve"> </w:t>
      </w:r>
      <w:r w:rsidR="0057065B">
        <w:t>ese peri</w:t>
      </w:r>
      <w:r w:rsidR="00F81552">
        <w:t>odo de tiempo</w:t>
      </w:r>
      <w:r w:rsidRPr="00E541FB">
        <w:t xml:space="preserve"> podría ampliarse</w:t>
      </w:r>
      <w:r w:rsidR="00F81552">
        <w:t>,</w:t>
      </w:r>
      <w:r w:rsidRPr="00E541FB">
        <w:t xml:space="preserve"> si fuese necesario</w:t>
      </w:r>
      <w:r w:rsidR="00F81552">
        <w:t>,</w:t>
      </w:r>
      <w:r w:rsidRPr="00E541FB">
        <w:t xml:space="preserve"> por decisión de la Comisión rectora (véase el apartado 2.2 de la Recomendación UIT-T A.7</w:t>
      </w:r>
      <w:r w:rsidR="00EB1168" w:rsidRPr="00E541FB">
        <w:t>).</w:t>
      </w:r>
    </w:p>
    <w:p w:rsidR="00FA69AA" w:rsidRPr="00E541FB" w:rsidRDefault="00EB1168" w:rsidP="00FA69AA">
      <w:pPr>
        <w:pStyle w:val="Heading1"/>
        <w:rPr>
          <w:rFonts w:eastAsiaTheme="minorEastAsia"/>
        </w:rPr>
      </w:pPr>
      <w:r w:rsidRPr="00E541FB">
        <w:t>19</w:t>
      </w:r>
      <w:r w:rsidR="00FA69AA" w:rsidRPr="00E541FB">
        <w:tab/>
        <w:t>Política de patentes</w:t>
      </w:r>
    </w:p>
    <w:p w:rsidR="00FA69AA" w:rsidRPr="00E541FB" w:rsidRDefault="00FA69AA" w:rsidP="0000346F">
      <w:r w:rsidRPr="00E541FB">
        <w:t>Véase el apartado 9 de la Recomendación UIT-T A.7.</w:t>
      </w:r>
      <w:r w:rsidRPr="00E541FB">
        <w:br w:type="page"/>
      </w:r>
    </w:p>
    <w:p w:rsidR="00FA69AA" w:rsidRPr="00E541FB" w:rsidRDefault="00FA69AA" w:rsidP="000F6CCD">
      <w:pPr>
        <w:pStyle w:val="AnnexNo"/>
      </w:pPr>
      <w:r w:rsidRPr="00E541FB">
        <w:t>ANEXO 2</w:t>
      </w:r>
    </w:p>
    <w:p w:rsidR="00FA69AA" w:rsidRPr="00E541FB" w:rsidRDefault="00FA69AA">
      <w:pPr>
        <w:pStyle w:val="Annextitle0"/>
        <w:rPr>
          <w:lang w:val="es-ES_tradnl"/>
        </w:rPr>
      </w:pPr>
      <w:r w:rsidRPr="00E541FB">
        <w:rPr>
          <w:lang w:val="es-ES_tradnl"/>
        </w:rPr>
        <w:t xml:space="preserve">Primera reunión del </w:t>
      </w:r>
      <w:r w:rsidR="00B21400">
        <w:rPr>
          <w:lang w:val="es-ES_tradnl"/>
        </w:rPr>
        <w:t>GT</w:t>
      </w:r>
      <w:r w:rsidRPr="00E541FB">
        <w:rPr>
          <w:lang w:val="es-ES_tradnl"/>
        </w:rPr>
        <w:t>-</w:t>
      </w:r>
      <w:r w:rsidR="0007271B" w:rsidRPr="0007271B">
        <w:rPr>
          <w:lang w:val="es-ES"/>
        </w:rPr>
        <w:t xml:space="preserve">AI4H </w:t>
      </w:r>
      <w:r w:rsidR="0072658E">
        <w:rPr>
          <w:lang w:val="es-ES"/>
        </w:rPr>
        <w:t>Y TALLER</w:t>
      </w:r>
      <w:r w:rsidRPr="00E541FB">
        <w:rPr>
          <w:lang w:val="es-ES_tradnl"/>
        </w:rPr>
        <w:t xml:space="preserve"> </w:t>
      </w:r>
      <w:r w:rsidR="0072658E">
        <w:rPr>
          <w:lang w:val="es-ES_tradnl"/>
        </w:rPr>
        <w:t xml:space="preserve">conexo </w:t>
      </w:r>
      <w:r w:rsidRPr="00E541FB">
        <w:rPr>
          <w:lang w:val="es-ES_tradnl"/>
        </w:rPr>
        <w:t>del UIT-T</w:t>
      </w:r>
      <w:r w:rsidR="0072658E">
        <w:rPr>
          <w:lang w:val="es-ES_tradnl"/>
        </w:rPr>
        <w:t>:</w:t>
      </w:r>
      <w:r w:rsidRPr="00E541FB">
        <w:rPr>
          <w:lang w:val="es-ES_tradnl"/>
        </w:rPr>
        <w:br/>
      </w:r>
      <w:r w:rsidR="0007271B" w:rsidRPr="0007271B">
        <w:rPr>
          <w:lang w:val="es-ES"/>
        </w:rPr>
        <w:t xml:space="preserve">25-27 </w:t>
      </w:r>
      <w:r w:rsidR="0072658E">
        <w:rPr>
          <w:lang w:val="es-ES"/>
        </w:rPr>
        <w:t>de septiembre</w:t>
      </w:r>
      <w:r w:rsidR="0007271B" w:rsidRPr="00E541FB">
        <w:rPr>
          <w:lang w:val="es-ES_tradnl"/>
        </w:rPr>
        <w:t xml:space="preserve"> </w:t>
      </w:r>
      <w:r w:rsidRPr="00E541FB">
        <w:rPr>
          <w:lang w:val="es-ES_tradnl"/>
        </w:rPr>
        <w:t>de 2018</w:t>
      </w:r>
      <w:r w:rsidR="0072658E">
        <w:rPr>
          <w:lang w:val="es-ES_tradnl"/>
        </w:rPr>
        <w:t>,</w:t>
      </w:r>
      <w:r w:rsidRPr="00E541FB">
        <w:rPr>
          <w:lang w:val="es-ES_tradnl"/>
        </w:rPr>
        <w:t xml:space="preserve"> Ginebra (Suiza)</w:t>
      </w:r>
    </w:p>
    <w:p w:rsidR="00FA69AA" w:rsidRPr="0072658E" w:rsidRDefault="00FA69AA" w:rsidP="000F6CCD">
      <w:pPr>
        <w:pStyle w:val="AnnexTitle"/>
        <w:spacing w:before="0" w:after="240"/>
        <w:rPr>
          <w:rFonts w:ascii="Times New Roman" w:eastAsiaTheme="minorEastAsia" w:hAnsi="Times New Roman"/>
          <w:caps/>
          <w:szCs w:val="24"/>
        </w:rPr>
      </w:pPr>
      <w:r w:rsidRPr="0072658E">
        <w:rPr>
          <w:caps/>
        </w:rPr>
        <w:t>Información práctica sobre la reunión destinada a los participantes</w:t>
      </w:r>
    </w:p>
    <w:p w:rsidR="00FA69AA" w:rsidRPr="00E541FB" w:rsidRDefault="00FA69AA" w:rsidP="0057065B">
      <w:pPr>
        <w:tabs>
          <w:tab w:val="left" w:pos="1418"/>
          <w:tab w:val="left" w:pos="1702"/>
          <w:tab w:val="left" w:pos="2160"/>
        </w:tabs>
        <w:spacing w:before="360" w:after="360"/>
        <w:ind w:right="91"/>
        <w:jc w:val="center"/>
        <w:rPr>
          <w:b/>
          <w:bCs/>
          <w:szCs w:val="24"/>
        </w:rPr>
      </w:pPr>
      <w:r w:rsidRPr="00E541FB">
        <w:rPr>
          <w:b/>
          <w:bCs/>
          <w:szCs w:val="24"/>
        </w:rPr>
        <w:t>MÉTODO DE TRABAJO E INSTALACIONES</w:t>
      </w:r>
    </w:p>
    <w:p w:rsidR="00FA69AA" w:rsidRPr="004E0AE4" w:rsidRDefault="00FA69AA" w:rsidP="004E0AE4">
      <w:pPr>
        <w:spacing w:after="120"/>
        <w:rPr>
          <w:rFonts w:eastAsia="SimSun"/>
          <w:szCs w:val="24"/>
          <w:lang w:eastAsia="zh-CN"/>
        </w:rPr>
      </w:pPr>
      <w:r w:rsidRPr="00E541FB">
        <w:rPr>
          <w:rFonts w:eastAsia="SimSun"/>
          <w:b/>
          <w:bCs/>
          <w:szCs w:val="24"/>
          <w:lang w:eastAsia="zh-CN"/>
        </w:rPr>
        <w:t>PRESENTACIÓN DE DOCUMENTOS Y ACCESO</w:t>
      </w:r>
      <w:r w:rsidRPr="00D621E0">
        <w:rPr>
          <w:rFonts w:eastAsia="SimSun"/>
          <w:szCs w:val="24"/>
          <w:lang w:eastAsia="zh-CN"/>
        </w:rPr>
        <w:t xml:space="preserve">: </w:t>
      </w:r>
      <w:r w:rsidRPr="00E541FB">
        <w:rPr>
          <w:rFonts w:eastAsia="SimSun"/>
          <w:szCs w:val="24"/>
          <w:lang w:eastAsia="zh-CN"/>
        </w:rPr>
        <w:t>La reunión</w:t>
      </w:r>
      <w:r w:rsidR="0007271B" w:rsidRPr="0007271B">
        <w:rPr>
          <w:rFonts w:eastAsia="SimSun"/>
          <w:szCs w:val="24"/>
          <w:lang w:eastAsia="zh-CN"/>
        </w:rPr>
        <w:t xml:space="preserve"> </w:t>
      </w:r>
      <w:r w:rsidR="0072658E">
        <w:rPr>
          <w:rFonts w:eastAsia="SimSun"/>
          <w:szCs w:val="24"/>
          <w:lang w:eastAsia="zh-CN"/>
        </w:rPr>
        <w:t>y el taller</w:t>
      </w:r>
      <w:r w:rsidRPr="00E541FB">
        <w:rPr>
          <w:rFonts w:eastAsia="SimSun"/>
          <w:szCs w:val="24"/>
          <w:lang w:eastAsia="zh-CN"/>
        </w:rPr>
        <w:t xml:space="preserve"> se celebrará</w:t>
      </w:r>
      <w:r w:rsidR="0072658E">
        <w:rPr>
          <w:rFonts w:eastAsia="SimSun"/>
          <w:szCs w:val="24"/>
          <w:lang w:eastAsia="zh-CN"/>
        </w:rPr>
        <w:t>n</w:t>
      </w:r>
      <w:r w:rsidRPr="00E541FB">
        <w:rPr>
          <w:rFonts w:eastAsia="SimSun"/>
          <w:szCs w:val="24"/>
          <w:lang w:eastAsia="zh-CN"/>
        </w:rPr>
        <w:t xml:space="preserve"> sin papel. Se recomienda remitir contribuciones por escrito</w:t>
      </w:r>
      <w:r w:rsidR="0007271B" w:rsidRPr="0007271B">
        <w:rPr>
          <w:rFonts w:eastAsia="SimSun"/>
          <w:szCs w:val="24"/>
          <w:lang w:eastAsia="zh-CN"/>
        </w:rPr>
        <w:t xml:space="preserve"> </w:t>
      </w:r>
      <w:r w:rsidR="0072658E">
        <w:rPr>
          <w:rFonts w:eastAsia="SimSun"/>
          <w:szCs w:val="24"/>
          <w:lang w:eastAsia="zh-CN"/>
        </w:rPr>
        <w:t>a las reuniones del Grupo de Trabajo</w:t>
      </w:r>
      <w:r w:rsidRPr="00E541FB">
        <w:rPr>
          <w:rFonts w:eastAsia="SimSun"/>
          <w:szCs w:val="24"/>
          <w:lang w:eastAsia="zh-CN"/>
        </w:rPr>
        <w:t xml:space="preserve"> </w:t>
      </w:r>
      <w:r w:rsidR="0072658E">
        <w:rPr>
          <w:rFonts w:eastAsia="SimSun"/>
          <w:szCs w:val="24"/>
          <w:lang w:eastAsia="zh-CN"/>
        </w:rPr>
        <w:t>por</w:t>
      </w:r>
      <w:r w:rsidRPr="00E541FB">
        <w:rPr>
          <w:rFonts w:eastAsia="SimSun"/>
          <w:szCs w:val="24"/>
          <w:lang w:eastAsia="zh-CN"/>
        </w:rPr>
        <w:t xml:space="preserve"> correo electrónico (</w:t>
      </w:r>
      <w:hyperlink r:id="rId22" w:history="1">
        <w:r w:rsidR="0007271B" w:rsidRPr="0014734E">
          <w:rPr>
            <w:rStyle w:val="Hyperlink"/>
            <w:rFonts w:eastAsia="SimSun"/>
            <w:szCs w:val="24"/>
            <w:lang w:eastAsia="zh-CN"/>
          </w:rPr>
          <w:t>tsbfgai4h@itu.int</w:t>
        </w:r>
      </w:hyperlink>
      <w:r w:rsidRPr="00E541FB">
        <w:rPr>
          <w:rFonts w:eastAsia="SimSun"/>
          <w:szCs w:val="24"/>
          <w:lang w:eastAsia="zh-CN"/>
        </w:rPr>
        <w:t xml:space="preserve">) a más tardar el </w:t>
      </w:r>
      <w:r w:rsidRPr="00E541FB">
        <w:rPr>
          <w:rFonts w:eastAsia="SimSun"/>
          <w:b/>
          <w:bCs/>
          <w:szCs w:val="24"/>
          <w:lang w:eastAsia="zh-CN"/>
        </w:rPr>
        <w:t xml:space="preserve">19 de </w:t>
      </w:r>
      <w:r w:rsidR="00413A2D">
        <w:rPr>
          <w:rFonts w:eastAsia="SimSun"/>
          <w:b/>
          <w:bCs/>
          <w:szCs w:val="24"/>
          <w:lang w:eastAsia="zh-CN"/>
        </w:rPr>
        <w:t>s</w:t>
      </w:r>
      <w:r w:rsidR="0007271B" w:rsidRPr="0014734E">
        <w:rPr>
          <w:rFonts w:eastAsia="SimSun"/>
          <w:b/>
          <w:bCs/>
          <w:szCs w:val="24"/>
          <w:lang w:eastAsia="zh-CN"/>
        </w:rPr>
        <w:t>ept</w:t>
      </w:r>
      <w:r w:rsidR="00413A2D">
        <w:rPr>
          <w:rFonts w:eastAsia="SimSun"/>
          <w:b/>
          <w:bCs/>
          <w:szCs w:val="24"/>
          <w:lang w:eastAsia="zh-CN"/>
        </w:rPr>
        <w:t>i</w:t>
      </w:r>
      <w:r w:rsidR="0007271B" w:rsidRPr="0014734E">
        <w:rPr>
          <w:rFonts w:eastAsia="SimSun"/>
          <w:b/>
          <w:bCs/>
          <w:szCs w:val="24"/>
          <w:lang w:eastAsia="zh-CN"/>
        </w:rPr>
        <w:t>emb</w:t>
      </w:r>
      <w:r w:rsidR="00413A2D">
        <w:rPr>
          <w:rFonts w:eastAsia="SimSun"/>
          <w:b/>
          <w:bCs/>
          <w:szCs w:val="24"/>
          <w:lang w:eastAsia="zh-CN"/>
        </w:rPr>
        <w:t>r</w:t>
      </w:r>
      <w:r w:rsidR="0007271B" w:rsidRPr="0014734E">
        <w:rPr>
          <w:rFonts w:eastAsia="SimSun"/>
          <w:b/>
          <w:bCs/>
          <w:szCs w:val="24"/>
          <w:lang w:eastAsia="zh-CN"/>
        </w:rPr>
        <w:t>e</w:t>
      </w:r>
      <w:r w:rsidRPr="00E541FB">
        <w:rPr>
          <w:rFonts w:eastAsia="SimSun"/>
          <w:b/>
          <w:bCs/>
          <w:szCs w:val="24"/>
          <w:lang w:eastAsia="zh-CN"/>
        </w:rPr>
        <w:t xml:space="preserve"> de 2018</w:t>
      </w:r>
      <w:r w:rsidRPr="00E541FB">
        <w:rPr>
          <w:rFonts w:eastAsia="SimSun"/>
          <w:szCs w:val="24"/>
          <w:lang w:eastAsia="zh-CN"/>
        </w:rPr>
        <w:t xml:space="preserve">, y utilizar la plantilla de documento disponible en la </w:t>
      </w:r>
      <w:hyperlink r:id="rId23" w:history="1">
        <w:r w:rsidR="00F0024D" w:rsidRPr="00F0024D">
          <w:rPr>
            <w:rStyle w:val="Hyperlink"/>
            <w:rFonts w:eastAsia="SimSun"/>
            <w:szCs w:val="24"/>
            <w:lang w:eastAsia="zh-CN"/>
          </w:rPr>
          <w:t>página web del GT-AI4H</w:t>
        </w:r>
      </w:hyperlink>
      <w:r w:rsidRPr="00E541FB">
        <w:rPr>
          <w:rFonts w:eastAsia="SimSun"/>
          <w:szCs w:val="24"/>
          <w:lang w:eastAsia="zh-CN"/>
        </w:rPr>
        <w:t xml:space="preserve">. </w:t>
      </w:r>
      <w:r w:rsidR="0072658E">
        <w:rPr>
          <w:rFonts w:eastAsia="SimSun"/>
          <w:szCs w:val="24"/>
          <w:lang w:eastAsia="zh-CN"/>
        </w:rPr>
        <w:t>Es</w:t>
      </w:r>
      <w:r w:rsidRPr="00E541FB">
        <w:rPr>
          <w:rFonts w:eastAsia="SimSun"/>
          <w:szCs w:val="24"/>
          <w:lang w:eastAsia="zh-CN"/>
        </w:rPr>
        <w:t xml:space="preserve"> posible consultar los documentos recibidos y</w:t>
      </w:r>
      <w:r w:rsidR="0072658E">
        <w:rPr>
          <w:rFonts w:eastAsia="SimSun"/>
          <w:szCs w:val="24"/>
          <w:lang w:eastAsia="zh-CN"/>
        </w:rPr>
        <w:t xml:space="preserve"> los</w:t>
      </w:r>
      <w:r w:rsidRPr="00E541FB">
        <w:rPr>
          <w:rFonts w:eastAsia="SimSun"/>
          <w:szCs w:val="24"/>
          <w:lang w:eastAsia="zh-CN"/>
        </w:rPr>
        <w:t xml:space="preserve"> finales</w:t>
      </w:r>
      <w:r w:rsidR="00F0024D">
        <w:rPr>
          <w:rFonts w:eastAsia="SimSun"/>
          <w:szCs w:val="24"/>
          <w:lang w:eastAsia="zh-CN"/>
        </w:rPr>
        <w:t xml:space="preserve"> </w:t>
      </w:r>
      <w:hyperlink r:id="rId24" w:history="1">
        <w:r w:rsidR="00F0024D" w:rsidRPr="00F0024D">
          <w:rPr>
            <w:rStyle w:val="Hyperlink"/>
            <w:rFonts w:eastAsia="SimSun"/>
            <w:szCs w:val="24"/>
            <w:lang w:eastAsia="zh-CN"/>
          </w:rPr>
          <w:t>a través del sitio web colaborativo del GT-AI4H</w:t>
        </w:r>
      </w:hyperlink>
      <w:r w:rsidR="004E0AE4">
        <w:rPr>
          <w:rFonts w:eastAsia="SimSun"/>
          <w:szCs w:val="24"/>
          <w:lang w:eastAsia="zh-CN"/>
        </w:rPr>
        <w:t xml:space="preserve"> </w:t>
      </w:r>
      <w:r w:rsidRPr="00E541FB">
        <w:rPr>
          <w:rFonts w:eastAsia="SimSun"/>
          <w:szCs w:val="24"/>
          <w:lang w:eastAsia="zh-CN"/>
        </w:rPr>
        <w:t xml:space="preserve">(es necesario tener una cuenta </w:t>
      </w:r>
      <w:r w:rsidR="0072658E">
        <w:rPr>
          <w:rFonts w:eastAsia="SimSun"/>
          <w:szCs w:val="24"/>
          <w:lang w:eastAsia="zh-CN"/>
        </w:rPr>
        <w:t>gratuita en la UIT</w:t>
      </w:r>
      <w:r w:rsidRPr="00E541FB">
        <w:rPr>
          <w:rFonts w:eastAsia="SimSun"/>
          <w:szCs w:val="24"/>
          <w:lang w:eastAsia="zh-CN"/>
        </w:rPr>
        <w:t>).</w:t>
      </w:r>
    </w:p>
    <w:p w:rsidR="00FA69AA" w:rsidRPr="00E541FB" w:rsidRDefault="00FA69AA">
      <w:pPr>
        <w:rPr>
          <w:rFonts w:eastAsia="SimSun"/>
          <w:szCs w:val="24"/>
        </w:rPr>
      </w:pPr>
      <w:r w:rsidRPr="00E541FB">
        <w:rPr>
          <w:b/>
          <w:szCs w:val="24"/>
        </w:rPr>
        <w:t>LAN INALÁMBRICA</w:t>
      </w:r>
      <w:r w:rsidRPr="00E541FB">
        <w:rPr>
          <w:szCs w:val="24"/>
        </w:rPr>
        <w:t xml:space="preserve">: Los participantes disponen de instalaciones de red de área local inalámbrica en </w:t>
      </w:r>
      <w:r w:rsidR="00AC3495">
        <w:rPr>
          <w:szCs w:val="24"/>
        </w:rPr>
        <w:t xml:space="preserve">el lugar de </w:t>
      </w:r>
      <w:r w:rsidRPr="00E541FB">
        <w:rPr>
          <w:szCs w:val="24"/>
        </w:rPr>
        <w:t>la reunión.</w:t>
      </w:r>
    </w:p>
    <w:p w:rsidR="00FA69AA" w:rsidRPr="00E541FB" w:rsidRDefault="00FA69AA" w:rsidP="00F0024D">
      <w:pPr>
        <w:tabs>
          <w:tab w:val="left" w:pos="1418"/>
          <w:tab w:val="left" w:pos="1702"/>
          <w:tab w:val="left" w:pos="2160"/>
        </w:tabs>
        <w:spacing w:before="240" w:after="120"/>
        <w:ind w:right="91"/>
        <w:jc w:val="center"/>
        <w:rPr>
          <w:b/>
          <w:bCs/>
          <w:szCs w:val="24"/>
        </w:rPr>
      </w:pPr>
      <w:r w:rsidRPr="00E541FB">
        <w:rPr>
          <w:b/>
          <w:bCs/>
          <w:szCs w:val="24"/>
        </w:rPr>
        <w:t>PREINSCRIPCIÓN</w:t>
      </w:r>
    </w:p>
    <w:p w:rsidR="00FA69AA" w:rsidRPr="00E541FB" w:rsidRDefault="00FA69AA" w:rsidP="00FC1EBF">
      <w:pPr>
        <w:rPr>
          <w:b/>
          <w:bCs/>
          <w:szCs w:val="24"/>
        </w:rPr>
      </w:pPr>
      <w:r w:rsidRPr="00E541FB">
        <w:rPr>
          <w:b/>
          <w:bCs/>
          <w:szCs w:val="24"/>
        </w:rPr>
        <w:t>PREINSCRIPCIÓN</w:t>
      </w:r>
      <w:r w:rsidRPr="00545353">
        <w:rPr>
          <w:szCs w:val="24"/>
        </w:rPr>
        <w:t xml:space="preserve">: </w:t>
      </w:r>
      <w:r w:rsidRPr="00E541FB">
        <w:rPr>
          <w:szCs w:val="24"/>
        </w:rPr>
        <w:t xml:space="preserve">La preinscripción para asistir a la reunión o participar en ella a distancia se realizará </w:t>
      </w:r>
      <w:r w:rsidR="00AC3495">
        <w:rPr>
          <w:szCs w:val="24"/>
        </w:rPr>
        <w:t>a través de</w:t>
      </w:r>
      <w:r w:rsidRPr="00E541FB">
        <w:rPr>
          <w:szCs w:val="24"/>
        </w:rPr>
        <w:t xml:space="preserve"> la</w:t>
      </w:r>
      <w:r w:rsidR="00FC1EBF">
        <w:rPr>
          <w:szCs w:val="24"/>
        </w:rPr>
        <w:t xml:space="preserve"> </w:t>
      </w:r>
      <w:hyperlink r:id="rId25" w:history="1">
        <w:r w:rsidR="00FC1EBF" w:rsidRPr="00F0024D">
          <w:rPr>
            <w:rStyle w:val="Hyperlink"/>
            <w:rFonts w:eastAsia="SimSun"/>
            <w:szCs w:val="24"/>
            <w:lang w:eastAsia="zh-CN"/>
          </w:rPr>
          <w:t>página web del GT-AI4H</w:t>
        </w:r>
      </w:hyperlink>
      <w:r w:rsidR="00AC3495">
        <w:t>,</w:t>
      </w:r>
      <w:r w:rsidRPr="00E541FB">
        <w:rPr>
          <w:szCs w:val="24"/>
        </w:rPr>
        <w:t xml:space="preserve"> </w:t>
      </w:r>
      <w:r w:rsidRPr="00E541FB">
        <w:rPr>
          <w:b/>
          <w:bCs/>
          <w:szCs w:val="24"/>
        </w:rPr>
        <w:t>a más tardar el</w:t>
      </w:r>
      <w:r w:rsidRPr="00E541FB">
        <w:rPr>
          <w:szCs w:val="24"/>
        </w:rPr>
        <w:t xml:space="preserve"> </w:t>
      </w:r>
      <w:r w:rsidRPr="00E541FB">
        <w:rPr>
          <w:b/>
          <w:bCs/>
          <w:szCs w:val="24"/>
        </w:rPr>
        <w:t>19 de</w:t>
      </w:r>
      <w:r w:rsidR="00AF1D16">
        <w:rPr>
          <w:b/>
          <w:bCs/>
          <w:szCs w:val="24"/>
        </w:rPr>
        <w:t xml:space="preserve"> </w:t>
      </w:r>
      <w:r w:rsidR="00413A2D">
        <w:rPr>
          <w:b/>
          <w:bCs/>
          <w:szCs w:val="24"/>
        </w:rPr>
        <w:t>s</w:t>
      </w:r>
      <w:r w:rsidR="00EC3E6B" w:rsidRPr="0014734E">
        <w:rPr>
          <w:b/>
          <w:bCs/>
          <w:szCs w:val="24"/>
        </w:rPr>
        <w:t>ept</w:t>
      </w:r>
      <w:r w:rsidR="00413A2D">
        <w:rPr>
          <w:b/>
          <w:bCs/>
          <w:szCs w:val="24"/>
        </w:rPr>
        <w:t>i</w:t>
      </w:r>
      <w:r w:rsidR="00EC3E6B" w:rsidRPr="0014734E">
        <w:rPr>
          <w:b/>
          <w:bCs/>
          <w:szCs w:val="24"/>
        </w:rPr>
        <w:t>emb</w:t>
      </w:r>
      <w:r w:rsidR="00413A2D">
        <w:rPr>
          <w:b/>
          <w:bCs/>
          <w:szCs w:val="24"/>
        </w:rPr>
        <w:t>r</w:t>
      </w:r>
      <w:r w:rsidR="00EC3E6B" w:rsidRPr="0014734E">
        <w:rPr>
          <w:b/>
          <w:bCs/>
          <w:szCs w:val="24"/>
        </w:rPr>
        <w:t>e</w:t>
      </w:r>
      <w:r w:rsidRPr="00E541FB">
        <w:rPr>
          <w:szCs w:val="24"/>
        </w:rPr>
        <w:t>.</w:t>
      </w:r>
    </w:p>
    <w:p w:rsidR="00FA69AA" w:rsidRPr="00E541FB" w:rsidRDefault="00FA69AA" w:rsidP="00F0024D">
      <w:pPr>
        <w:tabs>
          <w:tab w:val="left" w:pos="1418"/>
          <w:tab w:val="left" w:pos="1702"/>
          <w:tab w:val="left" w:pos="2160"/>
        </w:tabs>
        <w:spacing w:before="360" w:after="240"/>
        <w:ind w:right="91"/>
        <w:jc w:val="center"/>
        <w:rPr>
          <w:b/>
          <w:bCs/>
          <w:szCs w:val="24"/>
        </w:rPr>
      </w:pPr>
      <w:r w:rsidRPr="00E541FB">
        <w:rPr>
          <w:b/>
          <w:bCs/>
          <w:szCs w:val="24"/>
        </w:rPr>
        <w:t>VISITAS A GINEBRA: HOTELES, TRANSPORTE PÚBLICO Y VISADOS</w:t>
      </w:r>
    </w:p>
    <w:p w:rsidR="00FA69AA" w:rsidRPr="00E541FB" w:rsidRDefault="00FA69AA" w:rsidP="00FA69AA">
      <w:pPr>
        <w:rPr>
          <w:b/>
          <w:bCs/>
          <w:szCs w:val="24"/>
        </w:rPr>
      </w:pPr>
      <w:r w:rsidRPr="00E541FB">
        <w:rPr>
          <w:b/>
          <w:bCs/>
          <w:szCs w:val="24"/>
        </w:rPr>
        <w:t>VISITAS A GINEBRA</w:t>
      </w:r>
      <w:r w:rsidRPr="00E541FB">
        <w:rPr>
          <w:szCs w:val="24"/>
        </w:rPr>
        <w:t xml:space="preserve">: Los participantes que asistan a reuniones de la UIT en Ginebra pueden </w:t>
      </w:r>
      <w:r w:rsidR="00AC3495">
        <w:rPr>
          <w:szCs w:val="24"/>
        </w:rPr>
        <w:t>consultar</w:t>
      </w:r>
      <w:r w:rsidRPr="00E541FB">
        <w:rPr>
          <w:szCs w:val="24"/>
        </w:rPr>
        <w:t xml:space="preserve"> información práctica en</w:t>
      </w:r>
      <w:r w:rsidR="00AC3495">
        <w:rPr>
          <w:szCs w:val="24"/>
        </w:rPr>
        <w:t xml:space="preserve"> la siguiente dirección web</w:t>
      </w:r>
      <w:r w:rsidRPr="00E541FB">
        <w:rPr>
          <w:szCs w:val="24"/>
        </w:rPr>
        <w:t xml:space="preserve">: </w:t>
      </w:r>
      <w:hyperlink r:id="rId26" w:history="1">
        <w:r w:rsidRPr="00E541FB">
          <w:rPr>
            <w:color w:val="0000FF"/>
            <w:szCs w:val="24"/>
            <w:u w:val="single"/>
          </w:rPr>
          <w:t>http://itu.int/en/delegates-corner</w:t>
        </w:r>
      </w:hyperlink>
      <w:r w:rsidRPr="00E541FB">
        <w:rPr>
          <w:szCs w:val="24"/>
        </w:rPr>
        <w:t>.</w:t>
      </w:r>
    </w:p>
    <w:p w:rsidR="00FA69AA" w:rsidRDefault="00FA69AA" w:rsidP="001D19F5">
      <w:pPr>
        <w:spacing w:after="120"/>
        <w:rPr>
          <w:szCs w:val="24"/>
        </w:rPr>
      </w:pPr>
      <w:r w:rsidRPr="00E541FB">
        <w:rPr>
          <w:b/>
          <w:bCs/>
          <w:szCs w:val="24"/>
        </w:rPr>
        <w:t>DESCUENTOS EN HOTELES</w:t>
      </w:r>
      <w:r w:rsidRPr="00E541FB">
        <w:rPr>
          <w:szCs w:val="24"/>
        </w:rPr>
        <w:t xml:space="preserve">: Varios hoteles de Ginebra ofrecen precios especiales para los participantes que asisten a reuniones de la UIT, y </w:t>
      </w:r>
      <w:r w:rsidR="00AC3495">
        <w:rPr>
          <w:szCs w:val="24"/>
        </w:rPr>
        <w:t>ofrecen</w:t>
      </w:r>
      <w:r w:rsidRPr="00E541FB">
        <w:rPr>
          <w:szCs w:val="24"/>
        </w:rPr>
        <w:t xml:space="preserve"> un abono gratuito para los transportes públicos de la ciudad. Puede consultar</w:t>
      </w:r>
      <w:r w:rsidR="00AC3495">
        <w:rPr>
          <w:szCs w:val="24"/>
        </w:rPr>
        <w:t>se</w:t>
      </w:r>
      <w:r w:rsidRPr="00E541FB">
        <w:rPr>
          <w:szCs w:val="24"/>
        </w:rPr>
        <w:t xml:space="preserve"> una lista de esos hoteles e información sobre cómo solicitar descuentos </w:t>
      </w:r>
      <w:r w:rsidR="00AC3495" w:rsidRPr="00E541FB">
        <w:rPr>
          <w:szCs w:val="24"/>
        </w:rPr>
        <w:t>en</w:t>
      </w:r>
      <w:r w:rsidR="00AC3495">
        <w:rPr>
          <w:szCs w:val="24"/>
        </w:rPr>
        <w:t xml:space="preserve"> la siguiente dirección web</w:t>
      </w:r>
      <w:r w:rsidRPr="00E541FB">
        <w:rPr>
          <w:szCs w:val="24"/>
        </w:rPr>
        <w:t xml:space="preserve">: </w:t>
      </w:r>
      <w:hyperlink r:id="rId27" w:history="1">
        <w:r w:rsidRPr="00E541FB">
          <w:rPr>
            <w:rStyle w:val="Hyperlink"/>
            <w:szCs w:val="24"/>
          </w:rPr>
          <w:t>http://itu.int/travel/</w:t>
        </w:r>
      </w:hyperlink>
      <w:r w:rsidR="001D19F5" w:rsidRPr="00E541FB">
        <w:rPr>
          <w:szCs w:val="24"/>
        </w:rPr>
        <w:t>.</w:t>
      </w:r>
    </w:p>
    <w:p w:rsidR="00EC3E6B" w:rsidRPr="00AC3495" w:rsidRDefault="00AC3495" w:rsidP="00AD599B">
      <w:pPr>
        <w:spacing w:after="120"/>
        <w:rPr>
          <w:lang w:val="es-ES"/>
        </w:rPr>
      </w:pPr>
      <w:r w:rsidRPr="00AC3495">
        <w:rPr>
          <w:b/>
          <w:bCs/>
          <w:szCs w:val="24"/>
          <w:lang w:val="es-ES"/>
        </w:rPr>
        <w:t>TRANSPORTE PÚBLICO</w:t>
      </w:r>
      <w:r w:rsidR="00EC3E6B" w:rsidRPr="00AC3495">
        <w:rPr>
          <w:b/>
          <w:bCs/>
          <w:szCs w:val="24"/>
          <w:lang w:val="es-ES"/>
        </w:rPr>
        <w:t xml:space="preserve">: </w:t>
      </w:r>
      <w:r w:rsidRPr="00AC3495">
        <w:rPr>
          <w:szCs w:val="24"/>
          <w:lang w:val="es-ES"/>
        </w:rPr>
        <w:t xml:space="preserve">Se puede llegar a la parada de autobús </w:t>
      </w:r>
      <w:r w:rsidR="00F5584F">
        <w:rPr>
          <w:szCs w:val="24"/>
          <w:lang w:val="es-ES"/>
        </w:rPr>
        <w:t>OMS (Organización Mundial de la </w:t>
      </w:r>
      <w:r w:rsidRPr="00AC3495">
        <w:rPr>
          <w:szCs w:val="24"/>
          <w:lang w:val="es-ES"/>
        </w:rPr>
        <w:t xml:space="preserve">Salud) </w:t>
      </w:r>
      <w:r w:rsidR="00AD599B">
        <w:rPr>
          <w:szCs w:val="24"/>
          <w:lang w:val="es-ES"/>
        </w:rPr>
        <w:t>mediante</w:t>
      </w:r>
      <w:r w:rsidRPr="00AC3495">
        <w:rPr>
          <w:szCs w:val="24"/>
          <w:lang w:val="es-ES"/>
        </w:rPr>
        <w:t xml:space="preserve"> l</w:t>
      </w:r>
      <w:r>
        <w:rPr>
          <w:szCs w:val="24"/>
          <w:lang w:val="es-ES"/>
        </w:rPr>
        <w:t>as líneas de autobús</w:t>
      </w:r>
      <w:r w:rsidRPr="00AC3495">
        <w:rPr>
          <w:szCs w:val="24"/>
          <w:lang w:val="es-ES"/>
        </w:rPr>
        <w:t xml:space="preserve"> 8, 28 y F, que </w:t>
      </w:r>
      <w:r w:rsidR="000B114C">
        <w:rPr>
          <w:szCs w:val="24"/>
          <w:lang w:val="es-ES"/>
        </w:rPr>
        <w:t xml:space="preserve">pasan por la parada </w:t>
      </w:r>
      <w:proofErr w:type="spellStart"/>
      <w:r w:rsidR="000B114C" w:rsidRPr="000B114C">
        <w:rPr>
          <w:i/>
          <w:szCs w:val="24"/>
          <w:lang w:val="es-ES"/>
        </w:rPr>
        <w:t>Nations</w:t>
      </w:r>
      <w:proofErr w:type="spellEnd"/>
      <w:r w:rsidR="000B114C">
        <w:rPr>
          <w:szCs w:val="24"/>
          <w:lang w:val="es-ES"/>
        </w:rPr>
        <w:t>;</w:t>
      </w:r>
      <w:r w:rsidRPr="00AC3495">
        <w:rPr>
          <w:szCs w:val="24"/>
          <w:lang w:val="es-ES"/>
        </w:rPr>
        <w:t xml:space="preserve"> los autobuses 8 y F también pasan por la estación de tren de </w:t>
      </w:r>
      <w:proofErr w:type="spellStart"/>
      <w:r w:rsidRPr="000B114C">
        <w:rPr>
          <w:i/>
          <w:szCs w:val="24"/>
          <w:lang w:val="es-ES"/>
        </w:rPr>
        <w:t>Cornavin</w:t>
      </w:r>
      <w:proofErr w:type="spellEnd"/>
      <w:r w:rsidRPr="00AC3495">
        <w:rPr>
          <w:szCs w:val="24"/>
          <w:lang w:val="es-ES"/>
        </w:rPr>
        <w:t xml:space="preserve"> (Ginebra).</w:t>
      </w:r>
    </w:p>
    <w:p w:rsidR="00FA69AA" w:rsidRPr="00E541FB" w:rsidRDefault="00FA69AA" w:rsidP="00413A2D">
      <w:pPr>
        <w:keepLines/>
        <w:rPr>
          <w:szCs w:val="24"/>
        </w:rPr>
      </w:pPr>
      <w:r w:rsidRPr="00E541FB">
        <w:rPr>
          <w:b/>
          <w:bCs/>
          <w:szCs w:val="24"/>
        </w:rPr>
        <w:t>AYUDA PARA LA SOLICITUD DE VISADOS</w:t>
      </w:r>
      <w:r w:rsidRPr="00E541FB">
        <w:rPr>
          <w:szCs w:val="24"/>
        </w:rPr>
        <w:t>: En su caso, los visados deben solicitarse antes de la fecha de llegada a Suiza en la embajada o el consulado que representa a Suiza en su país o, en su defecto, en la entidad más próxima a su país de partida. Habida cuenta de que los plazos aplicables pueden variar, se recomienda consultar directamente a la representación adecuada y presentar la solicitud con antelación.</w:t>
      </w:r>
    </w:p>
    <w:p w:rsidR="00F0024D" w:rsidRPr="00F0024D" w:rsidRDefault="00FA69AA" w:rsidP="00F0024D">
      <w:pPr>
        <w:rPr>
          <w:szCs w:val="24"/>
        </w:rPr>
      </w:pPr>
      <w:r w:rsidRPr="00E541FB">
        <w:rPr>
          <w:szCs w:val="24"/>
        </w:rPr>
        <w:t>Si tiene problemas, la Unión puede, previa solicitud oficial de la administración o la entidad que usted representa, intervenir ante las autoridades suizas competentes para facilitar la expedición de ese visado. Toda solicitud al respecto debe especificar el nombre, el cargo, la fecha de nacimiento, la información del pasaporte y la confirmación de inscripción. Las s</w:t>
      </w:r>
      <w:r w:rsidR="00B83A5B">
        <w:rPr>
          <w:szCs w:val="24"/>
        </w:rPr>
        <w:t>olicitudes deben remitirse a la </w:t>
      </w:r>
      <w:r w:rsidRPr="00E541FB">
        <w:rPr>
          <w:szCs w:val="24"/>
        </w:rPr>
        <w:t xml:space="preserve">TSB </w:t>
      </w:r>
      <w:r w:rsidRPr="00E541FB">
        <w:rPr>
          <w:b/>
          <w:bCs/>
          <w:szCs w:val="24"/>
        </w:rPr>
        <w:t>a más tardar un mes antes de la reunión</w:t>
      </w:r>
      <w:r w:rsidRPr="00E541FB">
        <w:rPr>
          <w:szCs w:val="24"/>
        </w:rPr>
        <w:t xml:space="preserve"> con la indicación "</w:t>
      </w:r>
      <w:r w:rsidRPr="00E541FB">
        <w:rPr>
          <w:b/>
          <w:szCs w:val="24"/>
        </w:rPr>
        <w:t>solicitud de visado</w:t>
      </w:r>
      <w:r w:rsidRPr="00E541FB">
        <w:rPr>
          <w:szCs w:val="24"/>
        </w:rPr>
        <w:t>" por correo electrónico (</w:t>
      </w:r>
      <w:hyperlink r:id="rId28" w:history="1">
        <w:r w:rsidRPr="00E541FB">
          <w:rPr>
            <w:color w:val="0000FF"/>
            <w:szCs w:val="24"/>
            <w:u w:val="single"/>
          </w:rPr>
          <w:t>tsbreg@itu.int</w:t>
        </w:r>
      </w:hyperlink>
      <w:r w:rsidRPr="00E541FB">
        <w:rPr>
          <w:szCs w:val="24"/>
        </w:rPr>
        <w:t xml:space="preserve">) o por fax (+41 22 730 5853). Puede consultar un modelo de solicitud </w:t>
      </w:r>
      <w:hyperlink r:id="rId29" w:history="1">
        <w:r w:rsidRPr="00E541FB">
          <w:rPr>
            <w:color w:val="0000FF"/>
            <w:szCs w:val="24"/>
            <w:u w:val="single"/>
          </w:rPr>
          <w:t>aquí</w:t>
        </w:r>
      </w:hyperlink>
      <w:r w:rsidRPr="00E541FB">
        <w:rPr>
          <w:szCs w:val="24"/>
        </w:rPr>
        <w:t>.</w:t>
      </w:r>
    </w:p>
    <w:p w:rsidR="00F0024D" w:rsidRDefault="00F0024D">
      <w:pPr>
        <w:jc w:val="center"/>
      </w:pPr>
      <w:r>
        <w:t>______________</w:t>
      </w:r>
    </w:p>
    <w:p w:rsidR="00F0024D" w:rsidRDefault="00F0024D" w:rsidP="00F0024D"/>
    <w:sectPr w:rsidR="00F0024D" w:rsidSect="00BB74A9">
      <w:headerReference w:type="default" r:id="rId30"/>
      <w:footerReference w:type="first" r:id="rId31"/>
      <w:pgSz w:w="11907" w:h="16834" w:code="9"/>
      <w:pgMar w:top="567" w:right="1089" w:bottom="567" w:left="1089"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45D" w:rsidRDefault="00D8545D">
      <w:r>
        <w:separator/>
      </w:r>
    </w:p>
  </w:endnote>
  <w:endnote w:type="continuationSeparator" w:id="0">
    <w:p w:rsidR="00D8545D" w:rsidRDefault="00D85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83F" w:rsidRDefault="00D2583F" w:rsidP="00BC0071">
    <w:pPr>
      <w:pStyle w:val="FirstFooter"/>
      <w:ind w:left="-397" w:right="-397"/>
      <w:jc w:val="center"/>
      <w:rPr>
        <w:szCs w:val="18"/>
      </w:rPr>
    </w:pPr>
    <w:r w:rsidRPr="0094637C">
      <w:rPr>
        <w:szCs w:val="18"/>
      </w:rPr>
      <w:t xml:space="preserve">Unión Internacional de Telecomunicaciones • Place des </w:t>
    </w:r>
    <w:proofErr w:type="spellStart"/>
    <w:r w:rsidRPr="0094637C">
      <w:rPr>
        <w:szCs w:val="18"/>
      </w:rPr>
      <w:t>Nations</w:t>
    </w:r>
    <w:proofErr w:type="spellEnd"/>
    <w:r w:rsidRPr="0094637C">
      <w:rPr>
        <w:szCs w:val="18"/>
      </w:rPr>
      <w:t>, CH</w:t>
    </w:r>
    <w:r w:rsidRPr="0094637C">
      <w:rPr>
        <w:szCs w:val="18"/>
      </w:rPr>
      <w:noBreakHyphen/>
      <w:t xml:space="preserve">1211 Ginebra 20, Suiza </w:t>
    </w:r>
    <w:r w:rsidRPr="0094637C">
      <w:rPr>
        <w:szCs w:val="18"/>
      </w:rPr>
      <w:br/>
      <w:t>Tel</w:t>
    </w:r>
    <w:r>
      <w:rPr>
        <w:szCs w:val="18"/>
      </w:rPr>
      <w:t>.</w:t>
    </w:r>
    <w:r w:rsidRPr="0094637C">
      <w:rPr>
        <w:szCs w:val="18"/>
      </w:rPr>
      <w:t xml:space="preserve">: +41 22 730 5111 • Fax: +41 22 733 7256 • Correo-e: </w:t>
    </w:r>
    <w:hyperlink r:id="rId1" w:history="1">
      <w:r w:rsidRPr="0094637C">
        <w:rPr>
          <w:rStyle w:val="Hyperlink"/>
        </w:rPr>
        <w:t>itumail@itu.int</w:t>
      </w:r>
    </w:hyperlink>
    <w:r w:rsidRPr="0094637C">
      <w:rPr>
        <w:szCs w:val="18"/>
      </w:rPr>
      <w:t xml:space="preserve"> • </w:t>
    </w:r>
    <w:hyperlink r:id="rId2" w:history="1">
      <w:r w:rsidRPr="0094637C">
        <w:rPr>
          <w:rStyle w:val="Hyperlink"/>
        </w:rPr>
        <w:t>www.itu.int</w:t>
      </w:r>
    </w:hyperlink>
    <w:r w:rsidRPr="0094637C">
      <w:rPr>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45D" w:rsidRDefault="00D8545D">
      <w:r>
        <w:t>____________________</w:t>
      </w:r>
    </w:p>
  </w:footnote>
  <w:footnote w:type="continuationSeparator" w:id="0">
    <w:p w:rsidR="00D8545D" w:rsidRDefault="00D854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83F" w:rsidRPr="004C58BA" w:rsidRDefault="00AA339D" w:rsidP="00BC0071">
    <w:pPr>
      <w:spacing w:before="0"/>
      <w:jc w:val="center"/>
      <w:rPr>
        <w:rFonts w:ascii="Calibri" w:hAnsi="Calibri"/>
        <w:noProof/>
        <w:sz w:val="18"/>
        <w:lang w:val="en-GB"/>
      </w:rPr>
    </w:pPr>
    <w:sdt>
      <w:sdtPr>
        <w:rPr>
          <w:rFonts w:ascii="Calibri" w:hAnsi="Calibri"/>
          <w:sz w:val="18"/>
          <w:lang w:val="en-GB"/>
        </w:rPr>
        <w:id w:val="1925458910"/>
        <w:docPartObj>
          <w:docPartGallery w:val="Page Numbers (Top of Page)"/>
          <w:docPartUnique/>
        </w:docPartObj>
      </w:sdtPr>
      <w:sdtEndPr>
        <w:rPr>
          <w:noProof/>
        </w:rPr>
      </w:sdtEndPr>
      <w:sdtContent>
        <w:r w:rsidR="00D2583F" w:rsidRPr="004C58BA">
          <w:rPr>
            <w:rFonts w:ascii="Calibri" w:hAnsi="Calibri"/>
            <w:noProof/>
            <w:sz w:val="18"/>
            <w:lang w:val="en-GB"/>
          </w:rPr>
          <w:t>-</w:t>
        </w:r>
        <w:r w:rsidR="00D2583F" w:rsidRPr="004C58BA">
          <w:rPr>
            <w:rFonts w:ascii="Calibri" w:hAnsi="Calibri"/>
            <w:sz w:val="18"/>
            <w:lang w:val="en-GB"/>
          </w:rPr>
          <w:t xml:space="preserve"> </w:t>
        </w:r>
        <w:r w:rsidR="00D2583F" w:rsidRPr="004C58BA">
          <w:rPr>
            <w:rFonts w:ascii="Calibri" w:hAnsi="Calibri"/>
            <w:sz w:val="18"/>
            <w:lang w:val="en-GB"/>
          </w:rPr>
          <w:fldChar w:fldCharType="begin"/>
        </w:r>
        <w:r w:rsidR="00D2583F" w:rsidRPr="004C58BA">
          <w:rPr>
            <w:rFonts w:ascii="Calibri" w:hAnsi="Calibri"/>
            <w:sz w:val="18"/>
            <w:lang w:val="en-GB"/>
          </w:rPr>
          <w:instrText xml:space="preserve"> PAGE   \* MERGEFORMAT </w:instrText>
        </w:r>
        <w:r w:rsidR="00D2583F" w:rsidRPr="004C58BA">
          <w:rPr>
            <w:rFonts w:ascii="Calibri" w:hAnsi="Calibri"/>
            <w:sz w:val="18"/>
            <w:lang w:val="en-GB"/>
          </w:rPr>
          <w:fldChar w:fldCharType="separate"/>
        </w:r>
        <w:r>
          <w:rPr>
            <w:rFonts w:ascii="Calibri" w:hAnsi="Calibri"/>
            <w:noProof/>
            <w:sz w:val="18"/>
            <w:lang w:val="en-GB"/>
          </w:rPr>
          <w:t>8</w:t>
        </w:r>
        <w:r w:rsidR="00D2583F" w:rsidRPr="004C58BA">
          <w:rPr>
            <w:rFonts w:ascii="Calibri" w:hAnsi="Calibri"/>
            <w:noProof/>
            <w:sz w:val="18"/>
            <w:lang w:val="en-GB"/>
          </w:rPr>
          <w:fldChar w:fldCharType="end"/>
        </w:r>
      </w:sdtContent>
    </w:sdt>
    <w:r w:rsidR="00D2583F" w:rsidRPr="004C58BA">
      <w:rPr>
        <w:rFonts w:ascii="Calibri" w:hAnsi="Calibri"/>
        <w:noProof/>
        <w:sz w:val="18"/>
        <w:lang w:val="en-GB"/>
      </w:rPr>
      <w:t xml:space="preserve"> -</w:t>
    </w:r>
  </w:p>
  <w:p w:rsidR="00D2583F" w:rsidRPr="004C58BA" w:rsidRDefault="00D2583F" w:rsidP="00DB35A8">
    <w:pPr>
      <w:spacing w:before="0" w:after="120"/>
      <w:jc w:val="center"/>
      <w:rPr>
        <w:rFonts w:ascii="Calibri" w:hAnsi="Calibri"/>
        <w:sz w:val="18"/>
        <w:lang w:val="en-US"/>
      </w:rPr>
    </w:pPr>
    <w:r w:rsidRPr="004C58BA">
      <w:rPr>
        <w:rFonts w:ascii="Calibri" w:hAnsi="Calibri"/>
        <w:noProof/>
        <w:sz w:val="18"/>
        <w:lang w:val="en-GB"/>
      </w:rPr>
      <w:t xml:space="preserve">Circular TSB </w:t>
    </w:r>
    <w:r>
      <w:rPr>
        <w:rFonts w:ascii="Calibri" w:hAnsi="Calibri"/>
        <w:noProof/>
        <w:sz w:val="18"/>
        <w:lang w:val="en-GB"/>
      </w:rPr>
      <w:t>109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822FC"/>
    <w:multiLevelType w:val="hybridMultilevel"/>
    <w:tmpl w:val="B0263F7A"/>
    <w:lvl w:ilvl="0" w:tplc="04090003">
      <w:start w:val="1"/>
      <w:numFmt w:val="bullet"/>
      <w:lvlText w:val="o"/>
      <w:lvlJc w:val="left"/>
      <w:pPr>
        <w:ind w:left="1212" w:hanging="852"/>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513A6"/>
    <w:multiLevelType w:val="hybridMultilevel"/>
    <w:tmpl w:val="0D98E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BB6E2C"/>
    <w:multiLevelType w:val="hybridMultilevel"/>
    <w:tmpl w:val="9F2CE576"/>
    <w:lvl w:ilvl="0" w:tplc="DD721176">
      <w:start w:val="1"/>
      <w:numFmt w:val="bullet"/>
      <w:lvlText w:val=""/>
      <w:lvlJc w:val="left"/>
      <w:pPr>
        <w:ind w:left="420" w:hanging="420"/>
      </w:pPr>
      <w:rPr>
        <w:rFonts w:ascii="Wingdings" w:hAnsi="Wingdings" w:hint="default"/>
      </w:rPr>
    </w:lvl>
    <w:lvl w:ilvl="1" w:tplc="43B03BC4" w:tentative="1">
      <w:start w:val="1"/>
      <w:numFmt w:val="bullet"/>
      <w:lvlText w:val=""/>
      <w:lvlJc w:val="left"/>
      <w:pPr>
        <w:ind w:left="840" w:hanging="420"/>
      </w:pPr>
      <w:rPr>
        <w:rFonts w:ascii="Wingdings" w:hAnsi="Wingdings" w:hint="default"/>
      </w:rPr>
    </w:lvl>
    <w:lvl w:ilvl="2" w:tplc="59465310" w:tentative="1">
      <w:start w:val="1"/>
      <w:numFmt w:val="bullet"/>
      <w:lvlText w:val=""/>
      <w:lvlJc w:val="left"/>
      <w:pPr>
        <w:ind w:left="1260" w:hanging="420"/>
      </w:pPr>
      <w:rPr>
        <w:rFonts w:ascii="Wingdings" w:hAnsi="Wingdings" w:hint="default"/>
      </w:rPr>
    </w:lvl>
    <w:lvl w:ilvl="3" w:tplc="23AA7F1A" w:tentative="1">
      <w:start w:val="1"/>
      <w:numFmt w:val="bullet"/>
      <w:lvlText w:val=""/>
      <w:lvlJc w:val="left"/>
      <w:pPr>
        <w:ind w:left="1680" w:hanging="420"/>
      </w:pPr>
      <w:rPr>
        <w:rFonts w:ascii="Wingdings" w:hAnsi="Wingdings" w:hint="default"/>
      </w:rPr>
    </w:lvl>
    <w:lvl w:ilvl="4" w:tplc="A574E22E" w:tentative="1">
      <w:start w:val="1"/>
      <w:numFmt w:val="bullet"/>
      <w:lvlText w:val=""/>
      <w:lvlJc w:val="left"/>
      <w:pPr>
        <w:ind w:left="2100" w:hanging="420"/>
      </w:pPr>
      <w:rPr>
        <w:rFonts w:ascii="Wingdings" w:hAnsi="Wingdings" w:hint="default"/>
      </w:rPr>
    </w:lvl>
    <w:lvl w:ilvl="5" w:tplc="ABDA7972" w:tentative="1">
      <w:start w:val="1"/>
      <w:numFmt w:val="bullet"/>
      <w:lvlText w:val=""/>
      <w:lvlJc w:val="left"/>
      <w:pPr>
        <w:ind w:left="2520" w:hanging="420"/>
      </w:pPr>
      <w:rPr>
        <w:rFonts w:ascii="Wingdings" w:hAnsi="Wingdings" w:hint="default"/>
      </w:rPr>
    </w:lvl>
    <w:lvl w:ilvl="6" w:tplc="ABB25D3C" w:tentative="1">
      <w:start w:val="1"/>
      <w:numFmt w:val="bullet"/>
      <w:lvlText w:val=""/>
      <w:lvlJc w:val="left"/>
      <w:pPr>
        <w:ind w:left="2940" w:hanging="420"/>
      </w:pPr>
      <w:rPr>
        <w:rFonts w:ascii="Wingdings" w:hAnsi="Wingdings" w:hint="default"/>
      </w:rPr>
    </w:lvl>
    <w:lvl w:ilvl="7" w:tplc="5CD27A6C" w:tentative="1">
      <w:start w:val="1"/>
      <w:numFmt w:val="bullet"/>
      <w:lvlText w:val=""/>
      <w:lvlJc w:val="left"/>
      <w:pPr>
        <w:ind w:left="3360" w:hanging="420"/>
      </w:pPr>
      <w:rPr>
        <w:rFonts w:ascii="Wingdings" w:hAnsi="Wingdings" w:hint="default"/>
      </w:rPr>
    </w:lvl>
    <w:lvl w:ilvl="8" w:tplc="086EB53A" w:tentative="1">
      <w:start w:val="1"/>
      <w:numFmt w:val="bullet"/>
      <w:lvlText w:val=""/>
      <w:lvlJc w:val="left"/>
      <w:pPr>
        <w:ind w:left="3780" w:hanging="420"/>
      </w:pPr>
      <w:rPr>
        <w:rFonts w:ascii="Wingdings" w:hAnsi="Wingdings" w:hint="default"/>
      </w:rPr>
    </w:lvl>
  </w:abstractNum>
  <w:abstractNum w:abstractNumId="3" w15:restartNumberingAfterBreak="0">
    <w:nsid w:val="240C287F"/>
    <w:multiLevelType w:val="multilevel"/>
    <w:tmpl w:val="7E6C54A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5" w15:restartNumberingAfterBreak="0">
    <w:nsid w:val="53FE0AA5"/>
    <w:multiLevelType w:val="hybridMultilevel"/>
    <w:tmpl w:val="2F2AB578"/>
    <w:lvl w:ilvl="0" w:tplc="2E42E39E">
      <w:start w:val="1"/>
      <w:numFmt w:val="decimal"/>
      <w:lvlText w:val="%1."/>
      <w:lvlJc w:val="left"/>
      <w:pPr>
        <w:ind w:left="360" w:hanging="360"/>
      </w:pPr>
      <w:rPr>
        <w:b/>
        <w:bCs/>
        <w:color w:val="000000"/>
      </w:rPr>
    </w:lvl>
    <w:lvl w:ilvl="1" w:tplc="100C0019">
      <w:start w:val="1"/>
      <w:numFmt w:val="lowerLetter"/>
      <w:lvlText w:val="%2."/>
      <w:lvlJc w:val="left"/>
      <w:pPr>
        <w:ind w:left="1080" w:hanging="360"/>
      </w:pPr>
    </w:lvl>
    <w:lvl w:ilvl="2" w:tplc="100C001B">
      <w:start w:val="1"/>
      <w:numFmt w:val="lowerRoman"/>
      <w:lvlText w:val="%3."/>
      <w:lvlJc w:val="right"/>
      <w:pPr>
        <w:ind w:left="1800" w:hanging="180"/>
      </w:pPr>
    </w:lvl>
    <w:lvl w:ilvl="3" w:tplc="100C000F">
      <w:start w:val="1"/>
      <w:numFmt w:val="decimal"/>
      <w:lvlText w:val="%4."/>
      <w:lvlJc w:val="left"/>
      <w:pPr>
        <w:ind w:left="2520" w:hanging="360"/>
      </w:pPr>
    </w:lvl>
    <w:lvl w:ilvl="4" w:tplc="100C0019">
      <w:start w:val="1"/>
      <w:numFmt w:val="lowerLetter"/>
      <w:lvlText w:val="%5."/>
      <w:lvlJc w:val="left"/>
      <w:pPr>
        <w:ind w:left="3240" w:hanging="360"/>
      </w:pPr>
    </w:lvl>
    <w:lvl w:ilvl="5" w:tplc="100C001B">
      <w:start w:val="1"/>
      <w:numFmt w:val="lowerRoman"/>
      <w:lvlText w:val="%6."/>
      <w:lvlJc w:val="right"/>
      <w:pPr>
        <w:ind w:left="3960" w:hanging="180"/>
      </w:pPr>
    </w:lvl>
    <w:lvl w:ilvl="6" w:tplc="100C000F">
      <w:start w:val="1"/>
      <w:numFmt w:val="decimal"/>
      <w:lvlText w:val="%7."/>
      <w:lvlJc w:val="left"/>
      <w:pPr>
        <w:ind w:left="4680" w:hanging="360"/>
      </w:pPr>
    </w:lvl>
    <w:lvl w:ilvl="7" w:tplc="100C0019">
      <w:start w:val="1"/>
      <w:numFmt w:val="lowerLetter"/>
      <w:lvlText w:val="%8."/>
      <w:lvlJc w:val="left"/>
      <w:pPr>
        <w:ind w:left="5400" w:hanging="360"/>
      </w:pPr>
    </w:lvl>
    <w:lvl w:ilvl="8" w:tplc="100C001B">
      <w:start w:val="1"/>
      <w:numFmt w:val="lowerRoman"/>
      <w:lvlText w:val="%9."/>
      <w:lvlJc w:val="right"/>
      <w:pPr>
        <w:ind w:left="6120" w:hanging="180"/>
      </w:pPr>
    </w:lvl>
  </w:abstractNum>
  <w:abstractNum w:abstractNumId="6"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7" w15:restartNumberingAfterBreak="0">
    <w:nsid w:val="581B5878"/>
    <w:multiLevelType w:val="hybridMultilevel"/>
    <w:tmpl w:val="6F78C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9676EC0"/>
    <w:multiLevelType w:val="hybridMultilevel"/>
    <w:tmpl w:val="74B255E2"/>
    <w:lvl w:ilvl="0" w:tplc="4CA49E0A">
      <w:start w:val="1"/>
      <w:numFmt w:val="lowerLetter"/>
      <w:lvlText w:val="%1)"/>
      <w:lvlJc w:val="left"/>
      <w:pPr>
        <w:ind w:left="1155" w:hanging="360"/>
      </w:pPr>
      <w:rPr>
        <w:rFonts w:hint="default"/>
      </w:rPr>
    </w:lvl>
    <w:lvl w:ilvl="1" w:tplc="0C0A0019" w:tentative="1">
      <w:start w:val="1"/>
      <w:numFmt w:val="lowerLetter"/>
      <w:lvlText w:val="%2."/>
      <w:lvlJc w:val="left"/>
      <w:pPr>
        <w:ind w:left="1875" w:hanging="360"/>
      </w:pPr>
    </w:lvl>
    <w:lvl w:ilvl="2" w:tplc="0C0A001B" w:tentative="1">
      <w:start w:val="1"/>
      <w:numFmt w:val="lowerRoman"/>
      <w:lvlText w:val="%3."/>
      <w:lvlJc w:val="right"/>
      <w:pPr>
        <w:ind w:left="2595" w:hanging="180"/>
      </w:pPr>
    </w:lvl>
    <w:lvl w:ilvl="3" w:tplc="0C0A000F" w:tentative="1">
      <w:start w:val="1"/>
      <w:numFmt w:val="decimal"/>
      <w:lvlText w:val="%4."/>
      <w:lvlJc w:val="left"/>
      <w:pPr>
        <w:ind w:left="3315" w:hanging="360"/>
      </w:pPr>
    </w:lvl>
    <w:lvl w:ilvl="4" w:tplc="0C0A0019" w:tentative="1">
      <w:start w:val="1"/>
      <w:numFmt w:val="lowerLetter"/>
      <w:lvlText w:val="%5."/>
      <w:lvlJc w:val="left"/>
      <w:pPr>
        <w:ind w:left="4035" w:hanging="360"/>
      </w:pPr>
    </w:lvl>
    <w:lvl w:ilvl="5" w:tplc="0C0A001B" w:tentative="1">
      <w:start w:val="1"/>
      <w:numFmt w:val="lowerRoman"/>
      <w:lvlText w:val="%6."/>
      <w:lvlJc w:val="right"/>
      <w:pPr>
        <w:ind w:left="4755" w:hanging="180"/>
      </w:pPr>
    </w:lvl>
    <w:lvl w:ilvl="6" w:tplc="0C0A000F" w:tentative="1">
      <w:start w:val="1"/>
      <w:numFmt w:val="decimal"/>
      <w:lvlText w:val="%7."/>
      <w:lvlJc w:val="left"/>
      <w:pPr>
        <w:ind w:left="5475" w:hanging="360"/>
      </w:pPr>
    </w:lvl>
    <w:lvl w:ilvl="7" w:tplc="0C0A0019" w:tentative="1">
      <w:start w:val="1"/>
      <w:numFmt w:val="lowerLetter"/>
      <w:lvlText w:val="%8."/>
      <w:lvlJc w:val="left"/>
      <w:pPr>
        <w:ind w:left="6195" w:hanging="360"/>
      </w:pPr>
    </w:lvl>
    <w:lvl w:ilvl="8" w:tplc="0C0A001B" w:tentative="1">
      <w:start w:val="1"/>
      <w:numFmt w:val="lowerRoman"/>
      <w:lvlText w:val="%9."/>
      <w:lvlJc w:val="right"/>
      <w:pPr>
        <w:ind w:left="6915" w:hanging="180"/>
      </w:pPr>
    </w:lvl>
  </w:abstractNum>
  <w:abstractNum w:abstractNumId="10"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4"/>
  </w:num>
  <w:num w:numId="2">
    <w:abstractNumId w:val="10"/>
  </w:num>
  <w:num w:numId="3">
    <w:abstractNumId w:val="8"/>
  </w:num>
  <w:num w:numId="4">
    <w:abstractNumId w:val="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0"/>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37C"/>
    <w:rsid w:val="00002529"/>
    <w:rsid w:val="0000346F"/>
    <w:rsid w:val="000036F5"/>
    <w:rsid w:val="00013210"/>
    <w:rsid w:val="00020245"/>
    <w:rsid w:val="00023391"/>
    <w:rsid w:val="000247DB"/>
    <w:rsid w:val="00025CA0"/>
    <w:rsid w:val="0003742F"/>
    <w:rsid w:val="00040F23"/>
    <w:rsid w:val="00047EAE"/>
    <w:rsid w:val="00052B36"/>
    <w:rsid w:val="00053691"/>
    <w:rsid w:val="000607EE"/>
    <w:rsid w:val="00062390"/>
    <w:rsid w:val="00066911"/>
    <w:rsid w:val="0007271B"/>
    <w:rsid w:val="00072CD4"/>
    <w:rsid w:val="00075682"/>
    <w:rsid w:val="00077878"/>
    <w:rsid w:val="00082F9B"/>
    <w:rsid w:val="00084627"/>
    <w:rsid w:val="00085662"/>
    <w:rsid w:val="000A0F2B"/>
    <w:rsid w:val="000B114C"/>
    <w:rsid w:val="000B3480"/>
    <w:rsid w:val="000B72F8"/>
    <w:rsid w:val="000C04A2"/>
    <w:rsid w:val="000C382F"/>
    <w:rsid w:val="000C6A0B"/>
    <w:rsid w:val="000D2267"/>
    <w:rsid w:val="000D7E76"/>
    <w:rsid w:val="000E53D0"/>
    <w:rsid w:val="000E5CC9"/>
    <w:rsid w:val="000F6CCD"/>
    <w:rsid w:val="00105719"/>
    <w:rsid w:val="001058BD"/>
    <w:rsid w:val="00106372"/>
    <w:rsid w:val="00106813"/>
    <w:rsid w:val="001119FF"/>
    <w:rsid w:val="00111E7B"/>
    <w:rsid w:val="001173CC"/>
    <w:rsid w:val="0012005C"/>
    <w:rsid w:val="00123FA8"/>
    <w:rsid w:val="00134950"/>
    <w:rsid w:val="00135E8B"/>
    <w:rsid w:val="00137448"/>
    <w:rsid w:val="00141176"/>
    <w:rsid w:val="00143C4B"/>
    <w:rsid w:val="0014464D"/>
    <w:rsid w:val="00145E28"/>
    <w:rsid w:val="00146A9B"/>
    <w:rsid w:val="001615E8"/>
    <w:rsid w:val="00161BD0"/>
    <w:rsid w:val="001623E7"/>
    <w:rsid w:val="00162E19"/>
    <w:rsid w:val="00165BC6"/>
    <w:rsid w:val="00173F7D"/>
    <w:rsid w:val="00183877"/>
    <w:rsid w:val="001878D5"/>
    <w:rsid w:val="00190D98"/>
    <w:rsid w:val="0019585A"/>
    <w:rsid w:val="00196912"/>
    <w:rsid w:val="001979BE"/>
    <w:rsid w:val="001A54CC"/>
    <w:rsid w:val="001A5C42"/>
    <w:rsid w:val="001A646F"/>
    <w:rsid w:val="001A746E"/>
    <w:rsid w:val="001D19F5"/>
    <w:rsid w:val="001E1E31"/>
    <w:rsid w:val="001F129C"/>
    <w:rsid w:val="001F42BD"/>
    <w:rsid w:val="001F5FFE"/>
    <w:rsid w:val="001F62D1"/>
    <w:rsid w:val="001F66F5"/>
    <w:rsid w:val="001F6F65"/>
    <w:rsid w:val="002011D0"/>
    <w:rsid w:val="00201FCA"/>
    <w:rsid w:val="00202244"/>
    <w:rsid w:val="0020233A"/>
    <w:rsid w:val="002056AE"/>
    <w:rsid w:val="00210620"/>
    <w:rsid w:val="002148DA"/>
    <w:rsid w:val="00216909"/>
    <w:rsid w:val="00221C52"/>
    <w:rsid w:val="0022272A"/>
    <w:rsid w:val="00222FAB"/>
    <w:rsid w:val="00235C3D"/>
    <w:rsid w:val="00240845"/>
    <w:rsid w:val="0024416B"/>
    <w:rsid w:val="00254BC7"/>
    <w:rsid w:val="00257FB4"/>
    <w:rsid w:val="00267231"/>
    <w:rsid w:val="00272E68"/>
    <w:rsid w:val="0028010F"/>
    <w:rsid w:val="00280F7D"/>
    <w:rsid w:val="00282675"/>
    <w:rsid w:val="002836A3"/>
    <w:rsid w:val="00283BE2"/>
    <w:rsid w:val="00286BE4"/>
    <w:rsid w:val="002953A2"/>
    <w:rsid w:val="00296EDB"/>
    <w:rsid w:val="002A274C"/>
    <w:rsid w:val="002A77DD"/>
    <w:rsid w:val="002B03B3"/>
    <w:rsid w:val="002B571D"/>
    <w:rsid w:val="002D35CC"/>
    <w:rsid w:val="002E496E"/>
    <w:rsid w:val="002F1C9A"/>
    <w:rsid w:val="002F43C8"/>
    <w:rsid w:val="002F5D26"/>
    <w:rsid w:val="002F5E9A"/>
    <w:rsid w:val="00303D62"/>
    <w:rsid w:val="00305798"/>
    <w:rsid w:val="003070F7"/>
    <w:rsid w:val="00313936"/>
    <w:rsid w:val="003259D0"/>
    <w:rsid w:val="00327492"/>
    <w:rsid w:val="0033434E"/>
    <w:rsid w:val="00335367"/>
    <w:rsid w:val="0033537A"/>
    <w:rsid w:val="00336E98"/>
    <w:rsid w:val="00343BBB"/>
    <w:rsid w:val="003511E6"/>
    <w:rsid w:val="00351BD4"/>
    <w:rsid w:val="00353DB7"/>
    <w:rsid w:val="003619E2"/>
    <w:rsid w:val="00361F78"/>
    <w:rsid w:val="00364885"/>
    <w:rsid w:val="00370C2D"/>
    <w:rsid w:val="003719AB"/>
    <w:rsid w:val="00376F67"/>
    <w:rsid w:val="00387F7A"/>
    <w:rsid w:val="00390C38"/>
    <w:rsid w:val="0039410E"/>
    <w:rsid w:val="00397ACC"/>
    <w:rsid w:val="003A453A"/>
    <w:rsid w:val="003A6540"/>
    <w:rsid w:val="003A670B"/>
    <w:rsid w:val="003B184F"/>
    <w:rsid w:val="003B2CB4"/>
    <w:rsid w:val="003B47E8"/>
    <w:rsid w:val="003B614B"/>
    <w:rsid w:val="003C6462"/>
    <w:rsid w:val="003D1011"/>
    <w:rsid w:val="003D1E8D"/>
    <w:rsid w:val="003D2D9A"/>
    <w:rsid w:val="003D673B"/>
    <w:rsid w:val="003E0C83"/>
    <w:rsid w:val="003E2DDD"/>
    <w:rsid w:val="003F05C4"/>
    <w:rsid w:val="003F2855"/>
    <w:rsid w:val="003F39E0"/>
    <w:rsid w:val="003F73B2"/>
    <w:rsid w:val="00400C94"/>
    <w:rsid w:val="00400F22"/>
    <w:rsid w:val="00401C20"/>
    <w:rsid w:val="00411D0C"/>
    <w:rsid w:val="0041342B"/>
    <w:rsid w:val="00413A2D"/>
    <w:rsid w:val="00415DB1"/>
    <w:rsid w:val="00416DAA"/>
    <w:rsid w:val="00425844"/>
    <w:rsid w:val="0042753C"/>
    <w:rsid w:val="00437D85"/>
    <w:rsid w:val="004417AA"/>
    <w:rsid w:val="00441EE2"/>
    <w:rsid w:val="00450566"/>
    <w:rsid w:val="00454AD3"/>
    <w:rsid w:val="00457299"/>
    <w:rsid w:val="004613FA"/>
    <w:rsid w:val="00471864"/>
    <w:rsid w:val="004750DC"/>
    <w:rsid w:val="00475FB3"/>
    <w:rsid w:val="0047693A"/>
    <w:rsid w:val="00485485"/>
    <w:rsid w:val="004859CA"/>
    <w:rsid w:val="00495A68"/>
    <w:rsid w:val="00497379"/>
    <w:rsid w:val="004A67CE"/>
    <w:rsid w:val="004A7957"/>
    <w:rsid w:val="004A7DD5"/>
    <w:rsid w:val="004B2597"/>
    <w:rsid w:val="004C01EE"/>
    <w:rsid w:val="004C4144"/>
    <w:rsid w:val="004D4136"/>
    <w:rsid w:val="004D6B4C"/>
    <w:rsid w:val="004E0AE4"/>
    <w:rsid w:val="004E23D9"/>
    <w:rsid w:val="004E3987"/>
    <w:rsid w:val="004E4B00"/>
    <w:rsid w:val="004E4E49"/>
    <w:rsid w:val="004E62B3"/>
    <w:rsid w:val="004F2479"/>
    <w:rsid w:val="005012B2"/>
    <w:rsid w:val="00506579"/>
    <w:rsid w:val="005144B5"/>
    <w:rsid w:val="00516085"/>
    <w:rsid w:val="00516800"/>
    <w:rsid w:val="00521BD3"/>
    <w:rsid w:val="005241D5"/>
    <w:rsid w:val="0053228D"/>
    <w:rsid w:val="00535765"/>
    <w:rsid w:val="0053748D"/>
    <w:rsid w:val="005419F6"/>
    <w:rsid w:val="00545353"/>
    <w:rsid w:val="0055120E"/>
    <w:rsid w:val="005553F4"/>
    <w:rsid w:val="00565D71"/>
    <w:rsid w:val="0057065B"/>
    <w:rsid w:val="0057142E"/>
    <w:rsid w:val="00572521"/>
    <w:rsid w:val="0058102C"/>
    <w:rsid w:val="00581C9B"/>
    <w:rsid w:val="00590DCB"/>
    <w:rsid w:val="005B3171"/>
    <w:rsid w:val="005C4FB3"/>
    <w:rsid w:val="005E2320"/>
    <w:rsid w:val="005E53B1"/>
    <w:rsid w:val="005F2208"/>
    <w:rsid w:val="005F73AC"/>
    <w:rsid w:val="00610B1D"/>
    <w:rsid w:val="00613367"/>
    <w:rsid w:val="006209F5"/>
    <w:rsid w:val="0062151E"/>
    <w:rsid w:val="00621901"/>
    <w:rsid w:val="00630A23"/>
    <w:rsid w:val="00640511"/>
    <w:rsid w:val="00642E16"/>
    <w:rsid w:val="00645122"/>
    <w:rsid w:val="006529C9"/>
    <w:rsid w:val="00655A05"/>
    <w:rsid w:val="00657CA9"/>
    <w:rsid w:val="0066101C"/>
    <w:rsid w:val="00664ABC"/>
    <w:rsid w:val="00674971"/>
    <w:rsid w:val="006917BE"/>
    <w:rsid w:val="00694B7A"/>
    <w:rsid w:val="006969B4"/>
    <w:rsid w:val="006971F8"/>
    <w:rsid w:val="006A4F9F"/>
    <w:rsid w:val="006A6685"/>
    <w:rsid w:val="006C108B"/>
    <w:rsid w:val="006C25C2"/>
    <w:rsid w:val="006D06CD"/>
    <w:rsid w:val="006D2785"/>
    <w:rsid w:val="006D3BF5"/>
    <w:rsid w:val="006D43EF"/>
    <w:rsid w:val="006D675D"/>
    <w:rsid w:val="006E354B"/>
    <w:rsid w:val="006E4F7B"/>
    <w:rsid w:val="006F081E"/>
    <w:rsid w:val="006F105A"/>
    <w:rsid w:val="007012F5"/>
    <w:rsid w:val="00702FD9"/>
    <w:rsid w:val="007030F4"/>
    <w:rsid w:val="007111E9"/>
    <w:rsid w:val="00711454"/>
    <w:rsid w:val="00720355"/>
    <w:rsid w:val="0072658E"/>
    <w:rsid w:val="00727E33"/>
    <w:rsid w:val="007414DF"/>
    <w:rsid w:val="00745830"/>
    <w:rsid w:val="007462F2"/>
    <w:rsid w:val="007526E2"/>
    <w:rsid w:val="00762DF7"/>
    <w:rsid w:val="0076459F"/>
    <w:rsid w:val="00766AE0"/>
    <w:rsid w:val="00773D9C"/>
    <w:rsid w:val="007779B5"/>
    <w:rsid w:val="00781E2A"/>
    <w:rsid w:val="007933A2"/>
    <w:rsid w:val="007A0158"/>
    <w:rsid w:val="007A01EE"/>
    <w:rsid w:val="007A1E6D"/>
    <w:rsid w:val="007A3DDD"/>
    <w:rsid w:val="007C4B95"/>
    <w:rsid w:val="007C7338"/>
    <w:rsid w:val="007D07CF"/>
    <w:rsid w:val="007E1FEF"/>
    <w:rsid w:val="007E6983"/>
    <w:rsid w:val="007E6C12"/>
    <w:rsid w:val="007F4A08"/>
    <w:rsid w:val="00801C52"/>
    <w:rsid w:val="008106A4"/>
    <w:rsid w:val="00811DE7"/>
    <w:rsid w:val="00814503"/>
    <w:rsid w:val="00816168"/>
    <w:rsid w:val="00817690"/>
    <w:rsid w:val="0082546A"/>
    <w:rsid w:val="008258C2"/>
    <w:rsid w:val="00832176"/>
    <w:rsid w:val="008338D0"/>
    <w:rsid w:val="00836E55"/>
    <w:rsid w:val="008439E3"/>
    <w:rsid w:val="0084428B"/>
    <w:rsid w:val="008505BD"/>
    <w:rsid w:val="00850C78"/>
    <w:rsid w:val="00852678"/>
    <w:rsid w:val="00855E3A"/>
    <w:rsid w:val="008635FF"/>
    <w:rsid w:val="00866137"/>
    <w:rsid w:val="0086623D"/>
    <w:rsid w:val="00875B81"/>
    <w:rsid w:val="0087611E"/>
    <w:rsid w:val="00884D12"/>
    <w:rsid w:val="008A4821"/>
    <w:rsid w:val="008A5CFA"/>
    <w:rsid w:val="008A746D"/>
    <w:rsid w:val="008C126B"/>
    <w:rsid w:val="008C17AD"/>
    <w:rsid w:val="008D02CD"/>
    <w:rsid w:val="008D45CC"/>
    <w:rsid w:val="008D79FC"/>
    <w:rsid w:val="008E4CBA"/>
    <w:rsid w:val="008F0DC6"/>
    <w:rsid w:val="008F5204"/>
    <w:rsid w:val="00900460"/>
    <w:rsid w:val="0090137A"/>
    <w:rsid w:val="00902729"/>
    <w:rsid w:val="00907021"/>
    <w:rsid w:val="00914381"/>
    <w:rsid w:val="00917D14"/>
    <w:rsid w:val="0092348E"/>
    <w:rsid w:val="0093316C"/>
    <w:rsid w:val="0094637C"/>
    <w:rsid w:val="0095022E"/>
    <w:rsid w:val="0095172A"/>
    <w:rsid w:val="009566C6"/>
    <w:rsid w:val="00962ED8"/>
    <w:rsid w:val="00963BBE"/>
    <w:rsid w:val="00965D9D"/>
    <w:rsid w:val="00972269"/>
    <w:rsid w:val="00973CF1"/>
    <w:rsid w:val="0097405D"/>
    <w:rsid w:val="009772F7"/>
    <w:rsid w:val="00981644"/>
    <w:rsid w:val="009847FD"/>
    <w:rsid w:val="00993D80"/>
    <w:rsid w:val="0099501F"/>
    <w:rsid w:val="0099524A"/>
    <w:rsid w:val="009954D0"/>
    <w:rsid w:val="009A0BA0"/>
    <w:rsid w:val="009A2A7A"/>
    <w:rsid w:val="009A2BC7"/>
    <w:rsid w:val="009A37FF"/>
    <w:rsid w:val="009A3AC0"/>
    <w:rsid w:val="009A6231"/>
    <w:rsid w:val="009B2658"/>
    <w:rsid w:val="009B3915"/>
    <w:rsid w:val="009B49CF"/>
    <w:rsid w:val="009C03C7"/>
    <w:rsid w:val="009C4ED7"/>
    <w:rsid w:val="009D04B8"/>
    <w:rsid w:val="009D0BB1"/>
    <w:rsid w:val="009D1D74"/>
    <w:rsid w:val="009E2D48"/>
    <w:rsid w:val="009E49A3"/>
    <w:rsid w:val="009E696D"/>
    <w:rsid w:val="009F0171"/>
    <w:rsid w:val="00A046FC"/>
    <w:rsid w:val="00A04AC7"/>
    <w:rsid w:val="00A13E0A"/>
    <w:rsid w:val="00A34148"/>
    <w:rsid w:val="00A42768"/>
    <w:rsid w:val="00A5057D"/>
    <w:rsid w:val="00A50BBE"/>
    <w:rsid w:val="00A51539"/>
    <w:rsid w:val="00A54E47"/>
    <w:rsid w:val="00A62E44"/>
    <w:rsid w:val="00A71AAD"/>
    <w:rsid w:val="00A71D8D"/>
    <w:rsid w:val="00A76978"/>
    <w:rsid w:val="00A80057"/>
    <w:rsid w:val="00A84C1B"/>
    <w:rsid w:val="00A86F67"/>
    <w:rsid w:val="00A8772F"/>
    <w:rsid w:val="00A93882"/>
    <w:rsid w:val="00A93E3B"/>
    <w:rsid w:val="00A953AC"/>
    <w:rsid w:val="00A9575B"/>
    <w:rsid w:val="00A977E4"/>
    <w:rsid w:val="00AA2457"/>
    <w:rsid w:val="00AA339D"/>
    <w:rsid w:val="00AA4225"/>
    <w:rsid w:val="00AB2E79"/>
    <w:rsid w:val="00AB6E3A"/>
    <w:rsid w:val="00AC01D3"/>
    <w:rsid w:val="00AC16C0"/>
    <w:rsid w:val="00AC3495"/>
    <w:rsid w:val="00AC5073"/>
    <w:rsid w:val="00AD599B"/>
    <w:rsid w:val="00AE08BC"/>
    <w:rsid w:val="00AE27AC"/>
    <w:rsid w:val="00AE7093"/>
    <w:rsid w:val="00AF1D16"/>
    <w:rsid w:val="00AF6A9C"/>
    <w:rsid w:val="00B003B0"/>
    <w:rsid w:val="00B00651"/>
    <w:rsid w:val="00B016EB"/>
    <w:rsid w:val="00B03257"/>
    <w:rsid w:val="00B13033"/>
    <w:rsid w:val="00B14BE9"/>
    <w:rsid w:val="00B1567B"/>
    <w:rsid w:val="00B20D1D"/>
    <w:rsid w:val="00B211AC"/>
    <w:rsid w:val="00B21400"/>
    <w:rsid w:val="00B22A0E"/>
    <w:rsid w:val="00B265CD"/>
    <w:rsid w:val="00B30828"/>
    <w:rsid w:val="00B35DD5"/>
    <w:rsid w:val="00B422BC"/>
    <w:rsid w:val="00B43F77"/>
    <w:rsid w:val="00B45C90"/>
    <w:rsid w:val="00B50B0E"/>
    <w:rsid w:val="00B5359E"/>
    <w:rsid w:val="00B55A3E"/>
    <w:rsid w:val="00B60912"/>
    <w:rsid w:val="00B702EB"/>
    <w:rsid w:val="00B711B9"/>
    <w:rsid w:val="00B75873"/>
    <w:rsid w:val="00B75E57"/>
    <w:rsid w:val="00B80E33"/>
    <w:rsid w:val="00B82F7D"/>
    <w:rsid w:val="00B83A5B"/>
    <w:rsid w:val="00B84E42"/>
    <w:rsid w:val="00B87E9E"/>
    <w:rsid w:val="00B903B7"/>
    <w:rsid w:val="00B95F0A"/>
    <w:rsid w:val="00B96180"/>
    <w:rsid w:val="00BA023E"/>
    <w:rsid w:val="00BA3874"/>
    <w:rsid w:val="00BA4486"/>
    <w:rsid w:val="00BA7C5A"/>
    <w:rsid w:val="00BB3255"/>
    <w:rsid w:val="00BB474E"/>
    <w:rsid w:val="00BB74A9"/>
    <w:rsid w:val="00BC0071"/>
    <w:rsid w:val="00BC03A2"/>
    <w:rsid w:val="00BC262E"/>
    <w:rsid w:val="00BD02AE"/>
    <w:rsid w:val="00BD337A"/>
    <w:rsid w:val="00BD7629"/>
    <w:rsid w:val="00BE609D"/>
    <w:rsid w:val="00BF0199"/>
    <w:rsid w:val="00C005D2"/>
    <w:rsid w:val="00C02E80"/>
    <w:rsid w:val="00C02F44"/>
    <w:rsid w:val="00C06800"/>
    <w:rsid w:val="00C116FE"/>
    <w:rsid w:val="00C13C29"/>
    <w:rsid w:val="00C17AC0"/>
    <w:rsid w:val="00C20E01"/>
    <w:rsid w:val="00C236E1"/>
    <w:rsid w:val="00C24B29"/>
    <w:rsid w:val="00C27EB8"/>
    <w:rsid w:val="00C30777"/>
    <w:rsid w:val="00C34223"/>
    <w:rsid w:val="00C34772"/>
    <w:rsid w:val="00C373CA"/>
    <w:rsid w:val="00C41479"/>
    <w:rsid w:val="00C45826"/>
    <w:rsid w:val="00C47C70"/>
    <w:rsid w:val="00C5465A"/>
    <w:rsid w:val="00C55AF2"/>
    <w:rsid w:val="00C57F94"/>
    <w:rsid w:val="00C818B3"/>
    <w:rsid w:val="00C93935"/>
    <w:rsid w:val="00C94B14"/>
    <w:rsid w:val="00C96918"/>
    <w:rsid w:val="00CA216D"/>
    <w:rsid w:val="00CA4DAA"/>
    <w:rsid w:val="00CB3135"/>
    <w:rsid w:val="00CB456E"/>
    <w:rsid w:val="00CB54AB"/>
    <w:rsid w:val="00CB7CC6"/>
    <w:rsid w:val="00CC07F0"/>
    <w:rsid w:val="00CC4A29"/>
    <w:rsid w:val="00CC5ACE"/>
    <w:rsid w:val="00CC6AEE"/>
    <w:rsid w:val="00CC6FD8"/>
    <w:rsid w:val="00CD4F79"/>
    <w:rsid w:val="00CE1864"/>
    <w:rsid w:val="00D054F7"/>
    <w:rsid w:val="00D139D6"/>
    <w:rsid w:val="00D17CDB"/>
    <w:rsid w:val="00D203C6"/>
    <w:rsid w:val="00D23771"/>
    <w:rsid w:val="00D2583F"/>
    <w:rsid w:val="00D27FFA"/>
    <w:rsid w:val="00D375DA"/>
    <w:rsid w:val="00D400E6"/>
    <w:rsid w:val="00D47A3D"/>
    <w:rsid w:val="00D51593"/>
    <w:rsid w:val="00D54642"/>
    <w:rsid w:val="00D54BF4"/>
    <w:rsid w:val="00D621E0"/>
    <w:rsid w:val="00D66C74"/>
    <w:rsid w:val="00D66E2C"/>
    <w:rsid w:val="00D7517D"/>
    <w:rsid w:val="00D8215D"/>
    <w:rsid w:val="00D8545D"/>
    <w:rsid w:val="00D90011"/>
    <w:rsid w:val="00DA387A"/>
    <w:rsid w:val="00DB1A28"/>
    <w:rsid w:val="00DB35A8"/>
    <w:rsid w:val="00DB4B10"/>
    <w:rsid w:val="00DC4421"/>
    <w:rsid w:val="00DC62EF"/>
    <w:rsid w:val="00DD0D18"/>
    <w:rsid w:val="00DD2EE7"/>
    <w:rsid w:val="00DD77C9"/>
    <w:rsid w:val="00DF28AF"/>
    <w:rsid w:val="00DF3538"/>
    <w:rsid w:val="00DF7D57"/>
    <w:rsid w:val="00E0188A"/>
    <w:rsid w:val="00E03A39"/>
    <w:rsid w:val="00E03E99"/>
    <w:rsid w:val="00E04142"/>
    <w:rsid w:val="00E0739B"/>
    <w:rsid w:val="00E128CC"/>
    <w:rsid w:val="00E16500"/>
    <w:rsid w:val="00E20878"/>
    <w:rsid w:val="00E3091B"/>
    <w:rsid w:val="00E36BAE"/>
    <w:rsid w:val="00E3747D"/>
    <w:rsid w:val="00E413AF"/>
    <w:rsid w:val="00E43FB1"/>
    <w:rsid w:val="00E44976"/>
    <w:rsid w:val="00E541FB"/>
    <w:rsid w:val="00E54589"/>
    <w:rsid w:val="00E609B2"/>
    <w:rsid w:val="00E63958"/>
    <w:rsid w:val="00E653EA"/>
    <w:rsid w:val="00E66CA9"/>
    <w:rsid w:val="00E7319E"/>
    <w:rsid w:val="00E734C3"/>
    <w:rsid w:val="00E73935"/>
    <w:rsid w:val="00E771C9"/>
    <w:rsid w:val="00E7767B"/>
    <w:rsid w:val="00E804AA"/>
    <w:rsid w:val="00E839B0"/>
    <w:rsid w:val="00E92C09"/>
    <w:rsid w:val="00E9421B"/>
    <w:rsid w:val="00EA0E30"/>
    <w:rsid w:val="00EB1168"/>
    <w:rsid w:val="00EB23E3"/>
    <w:rsid w:val="00EB4096"/>
    <w:rsid w:val="00EB52F4"/>
    <w:rsid w:val="00EC0E7E"/>
    <w:rsid w:val="00EC3E6B"/>
    <w:rsid w:val="00EC4D0A"/>
    <w:rsid w:val="00EC725E"/>
    <w:rsid w:val="00ED03F0"/>
    <w:rsid w:val="00ED2FC9"/>
    <w:rsid w:val="00ED3F05"/>
    <w:rsid w:val="00EE3FF4"/>
    <w:rsid w:val="00EF0329"/>
    <w:rsid w:val="00EF070B"/>
    <w:rsid w:val="00EF4AA6"/>
    <w:rsid w:val="00EF6CD1"/>
    <w:rsid w:val="00F0024D"/>
    <w:rsid w:val="00F14380"/>
    <w:rsid w:val="00F17DDE"/>
    <w:rsid w:val="00F36B0C"/>
    <w:rsid w:val="00F40A2B"/>
    <w:rsid w:val="00F43A6B"/>
    <w:rsid w:val="00F443FA"/>
    <w:rsid w:val="00F46A07"/>
    <w:rsid w:val="00F5584F"/>
    <w:rsid w:val="00F625B8"/>
    <w:rsid w:val="00F6461F"/>
    <w:rsid w:val="00F6546D"/>
    <w:rsid w:val="00F72947"/>
    <w:rsid w:val="00F81552"/>
    <w:rsid w:val="00F8357F"/>
    <w:rsid w:val="00F84892"/>
    <w:rsid w:val="00F95FD4"/>
    <w:rsid w:val="00FA43D7"/>
    <w:rsid w:val="00FA69AA"/>
    <w:rsid w:val="00FB29F5"/>
    <w:rsid w:val="00FB4E76"/>
    <w:rsid w:val="00FC1EBF"/>
    <w:rsid w:val="00FD2B2D"/>
    <w:rsid w:val="00FE2D89"/>
    <w:rsid w:val="00FE370D"/>
    <w:rsid w:val="00FF3227"/>
    <w:rsid w:val="00FF5165"/>
    <w:rsid w:val="00FF5F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9EA14A23-8B03-4BB4-BBF3-9066FAAF6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106372"/>
    <w:pPr>
      <w:keepNext/>
      <w:keepLines/>
      <w:tabs>
        <w:tab w:val="clear" w:pos="1191"/>
        <w:tab w:val="clear" w:pos="1588"/>
        <w:tab w:val="clear" w:pos="1985"/>
        <w:tab w:val="left" w:pos="2127"/>
        <w:tab w:val="left" w:pos="2410"/>
        <w:tab w:val="left" w:pos="2921"/>
        <w:tab w:val="left" w:pos="3261"/>
      </w:tabs>
      <w:spacing w:before="36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aliases w:val="fo,pie de página"/>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aliases w:val="fo Char,pie de página Char"/>
    <w:link w:val="Footer"/>
    <w:uiPriority w:val="99"/>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NormalWeb">
    <w:name w:val="Normal (Web)"/>
    <w:basedOn w:val="Normal"/>
    <w:uiPriority w:val="99"/>
    <w:rsid w:val="0094637C"/>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ListParagraph">
    <w:name w:val="List Paragraph"/>
    <w:basedOn w:val="Normal"/>
    <w:uiPriority w:val="34"/>
    <w:qFormat/>
    <w:rsid w:val="008A5CFA"/>
    <w:pPr>
      <w:tabs>
        <w:tab w:val="clear" w:pos="794"/>
        <w:tab w:val="clear" w:pos="1191"/>
        <w:tab w:val="clear" w:pos="1588"/>
        <w:tab w:val="clear" w:pos="1985"/>
        <w:tab w:val="left" w:pos="1134"/>
        <w:tab w:val="left" w:pos="1871"/>
        <w:tab w:val="left" w:pos="2268"/>
      </w:tabs>
      <w:ind w:left="720"/>
      <w:contextualSpacing/>
    </w:pPr>
    <w:rPr>
      <w:lang w:val="en-GB"/>
    </w:rPr>
  </w:style>
  <w:style w:type="paragraph" w:customStyle="1" w:styleId="Reasons">
    <w:name w:val="Reasons"/>
    <w:basedOn w:val="Normal"/>
    <w:qFormat/>
    <w:rsid w:val="008A5CF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styleId="BalloonText">
    <w:name w:val="Balloon Text"/>
    <w:basedOn w:val="Normal"/>
    <w:link w:val="BalloonTextChar"/>
    <w:semiHidden/>
    <w:unhideWhenUsed/>
    <w:rsid w:val="0062151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62151E"/>
    <w:rPr>
      <w:rFonts w:ascii="Tahoma" w:hAnsi="Tahoma" w:cs="Tahoma"/>
      <w:sz w:val="16"/>
      <w:szCs w:val="16"/>
      <w:lang w:val="es-ES_tradnl" w:eastAsia="en-US"/>
    </w:rPr>
  </w:style>
  <w:style w:type="character" w:styleId="Strong">
    <w:name w:val="Strong"/>
    <w:basedOn w:val="DefaultParagraphFont"/>
    <w:uiPriority w:val="22"/>
    <w:qFormat/>
    <w:rsid w:val="004D6B4C"/>
    <w:rPr>
      <w:b/>
      <w:bCs/>
    </w:rPr>
  </w:style>
  <w:style w:type="paragraph" w:styleId="Revision">
    <w:name w:val="Revision"/>
    <w:hidden/>
    <w:uiPriority w:val="99"/>
    <w:semiHidden/>
    <w:rsid w:val="00E20878"/>
    <w:rPr>
      <w:rFonts w:asciiTheme="minorHAnsi" w:hAnsiTheme="minorHAnsi"/>
      <w:sz w:val="24"/>
      <w:lang w:val="es-ES_tradnl" w:eastAsia="en-US"/>
    </w:rPr>
  </w:style>
  <w:style w:type="paragraph" w:styleId="BodyText0">
    <w:name w:val="Body Text"/>
    <w:basedOn w:val="Normal"/>
    <w:link w:val="BodyTextChar"/>
    <w:unhideWhenUsed/>
    <w:rsid w:val="00E43FB1"/>
    <w:pPr>
      <w:tabs>
        <w:tab w:val="clear" w:pos="794"/>
        <w:tab w:val="clear" w:pos="1191"/>
        <w:tab w:val="clear" w:pos="1588"/>
        <w:tab w:val="clear" w:pos="1985"/>
        <w:tab w:val="left" w:pos="1134"/>
        <w:tab w:val="left" w:pos="1871"/>
        <w:tab w:val="left" w:pos="2268"/>
      </w:tabs>
      <w:spacing w:after="120"/>
    </w:pPr>
    <w:rPr>
      <w:lang w:val="en-GB"/>
    </w:rPr>
  </w:style>
  <w:style w:type="character" w:customStyle="1" w:styleId="BodyTextChar">
    <w:name w:val="Body Text Char"/>
    <w:basedOn w:val="DefaultParagraphFont"/>
    <w:link w:val="BodyText0"/>
    <w:rsid w:val="00E43FB1"/>
    <w:rPr>
      <w:rFonts w:asciiTheme="minorHAnsi" w:hAnsiTheme="minorHAnsi"/>
      <w:sz w:val="24"/>
      <w:lang w:val="en-GB" w:eastAsia="en-US"/>
    </w:rPr>
  </w:style>
  <w:style w:type="paragraph" w:styleId="PlainText">
    <w:name w:val="Plain Text"/>
    <w:basedOn w:val="Normal"/>
    <w:link w:val="PlainTextChar"/>
    <w:rsid w:val="00E43FB1"/>
    <w:pPr>
      <w:widowControl w:val="0"/>
      <w:tabs>
        <w:tab w:val="clear" w:pos="794"/>
        <w:tab w:val="clear" w:pos="1191"/>
        <w:tab w:val="clear" w:pos="1588"/>
        <w:tab w:val="clear" w:pos="1985"/>
      </w:tabs>
      <w:overflowPunct/>
      <w:autoSpaceDE/>
      <w:autoSpaceDN/>
      <w:adjustRightInd/>
      <w:spacing w:before="0"/>
      <w:textAlignment w:val="auto"/>
    </w:pPr>
    <w:rPr>
      <w:rFonts w:ascii="Times New Roman" w:eastAsia="BatangChe" w:hAnsi="Times New Roman"/>
      <w:sz w:val="22"/>
      <w:lang w:val="en-US" w:eastAsia="ko-KR"/>
    </w:rPr>
  </w:style>
  <w:style w:type="character" w:customStyle="1" w:styleId="PlainTextChar">
    <w:name w:val="Plain Text Char"/>
    <w:basedOn w:val="DefaultParagraphFont"/>
    <w:link w:val="PlainText"/>
    <w:rsid w:val="00E43FB1"/>
    <w:rPr>
      <w:rFonts w:ascii="Times New Roman" w:eastAsia="BatangChe" w:hAnsi="Times New Roman"/>
      <w:sz w:val="22"/>
      <w:lang w:eastAsia="ko-KR"/>
    </w:rPr>
  </w:style>
  <w:style w:type="paragraph" w:customStyle="1" w:styleId="FP">
    <w:name w:val="FP"/>
    <w:rsid w:val="00E43FB1"/>
    <w:pPr>
      <w:widowControl w:val="0"/>
      <w:spacing w:line="240" w:lineRule="atLeast"/>
    </w:pPr>
    <w:rPr>
      <w:rFonts w:ascii="Arial" w:eastAsia="MS Mincho" w:hAnsi="Arial"/>
      <w:lang w:eastAsia="en-US"/>
    </w:rPr>
  </w:style>
  <w:style w:type="character" w:customStyle="1" w:styleId="enumlev1Char">
    <w:name w:val="enumlev1 Char"/>
    <w:link w:val="enumlev1"/>
    <w:rsid w:val="00240845"/>
    <w:rPr>
      <w:rFonts w:asciiTheme="minorHAnsi" w:hAnsiTheme="minorHAnsi"/>
      <w:sz w:val="24"/>
      <w:lang w:val="es-ES_tradnl" w:eastAsia="en-US"/>
    </w:rPr>
  </w:style>
  <w:style w:type="table" w:styleId="TableGrid">
    <w:name w:val="Table Grid"/>
    <w:basedOn w:val="TableNormal"/>
    <w:rsid w:val="00364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FA69AA"/>
    <w:pPr>
      <w:keepNext/>
      <w:keepLines/>
      <w:spacing w:before="240" w:after="280"/>
      <w:jc w:val="center"/>
    </w:pPr>
    <w:rPr>
      <w:rFonts w:ascii="Calibri" w:hAnsi="Calibri"/>
      <w:b/>
      <w:sz w:val="28"/>
      <w:lang w:val="en-GB"/>
    </w:rPr>
  </w:style>
  <w:style w:type="paragraph" w:customStyle="1" w:styleId="AnnexNo">
    <w:name w:val="Annex_No"/>
    <w:basedOn w:val="AnnexNotitle"/>
    <w:rsid w:val="00F654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fgai4h@itu.int" TargetMode="External"/><Relationship Id="rId18" Type="http://schemas.openxmlformats.org/officeDocument/2006/relationships/hyperlink" Target="http://itu.int/en/ITU-T/info/Documents/Visa-support-letter_MODEL.pdf" TargetMode="External"/><Relationship Id="rId26" Type="http://schemas.openxmlformats.org/officeDocument/2006/relationships/hyperlink" Target="http://itu.int/en/delegates-corner"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itu.int/en/ITU-T/Workshops-and-Seminars/20180925" TargetMode="External"/><Relationship Id="rId17" Type="http://schemas.openxmlformats.org/officeDocument/2006/relationships/hyperlink" Target="https://www.itu.int/en/ITU-T/focusgroups/ml5g/Pages/default.aspx" TargetMode="External"/><Relationship Id="rId25" Type="http://schemas.openxmlformats.org/officeDocument/2006/relationships/hyperlink" Target="https://www.itu.int/en/ITU-T/focusgroups/ai4h/Pages/default.asp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en/ITU-T/focusgroups/ml5g/Pages/default.aspx" TargetMode="External"/><Relationship Id="rId20" Type="http://schemas.openxmlformats.org/officeDocument/2006/relationships/hyperlink" Target="mailto:tsbfgai4h@itu.int" TargetMode="External"/><Relationship Id="rId29" Type="http://schemas.openxmlformats.org/officeDocument/2006/relationships/hyperlink" Target="http://itu.int/en/ITU-T/info/Documents/Visa-support-letter_MODEL.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rec/T-REC-A.7/es" TargetMode="External"/><Relationship Id="rId24" Type="http://schemas.openxmlformats.org/officeDocument/2006/relationships/hyperlink" Target="https://extranet.itu.int/sites/itu-t/focusgroups/ai4h/SitePages/Home.asp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en/ITU-T/focusgroups/ml5g/Pages/default.aspx" TargetMode="External"/><Relationship Id="rId23" Type="http://schemas.openxmlformats.org/officeDocument/2006/relationships/hyperlink" Target="https://www.itu.int/en/ITU-T/focusgroups/ai4h/Pages/default.aspx" TargetMode="External"/><Relationship Id="rId28" Type="http://schemas.openxmlformats.org/officeDocument/2006/relationships/hyperlink" Target="mailto:tsbreg@itu.int" TargetMode="External"/><Relationship Id="rId10" Type="http://schemas.openxmlformats.org/officeDocument/2006/relationships/hyperlink" Target="https://itu.int/go/fgai4h" TargetMode="External"/><Relationship Id="rId19" Type="http://schemas.openxmlformats.org/officeDocument/2006/relationships/hyperlink" Target="https://www.itu.int/en/ITU-T/focusgroups/ai4h/Pages/default.aspx"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fgai4h@itu.int" TargetMode="External"/><Relationship Id="rId14" Type="http://schemas.openxmlformats.org/officeDocument/2006/relationships/hyperlink" Target="https://www.itu.int/en/ITU-T/focusgroups/ai4h/Documents/FG-AI4H-I-template.docx" TargetMode="External"/><Relationship Id="rId22" Type="http://schemas.openxmlformats.org/officeDocument/2006/relationships/hyperlink" Target="mailto:tsbfgai4h@itu.int" TargetMode="External"/><Relationship Id="rId27" Type="http://schemas.openxmlformats.org/officeDocument/2006/relationships/hyperlink" Target="http://itu.int/travel/" TargetMode="External"/><Relationship Id="rId30"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6C8AB-4D13-4C5F-85E8-2CEFAA09A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184</TotalTime>
  <Pages>8</Pages>
  <Words>3173</Words>
  <Characters>18744</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21874</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FHernández</dc:creator>
  <cp:lastModifiedBy>Millet, Lia</cp:lastModifiedBy>
  <cp:revision>37</cp:revision>
  <cp:lastPrinted>2018-08-24T14:46:00Z</cp:lastPrinted>
  <dcterms:created xsi:type="dcterms:W3CDTF">2018-08-17T14:48:00Z</dcterms:created>
  <dcterms:modified xsi:type="dcterms:W3CDTF">2018-08-24T14:46:00Z</dcterms:modified>
</cp:coreProperties>
</file>