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06D15" w:rsidRPr="00DD2103" w14:paraId="069E5DFA" w14:textId="77777777" w:rsidTr="00F537F5">
        <w:trPr>
          <w:cantSplit/>
        </w:trPr>
        <w:tc>
          <w:tcPr>
            <w:tcW w:w="1276" w:type="dxa"/>
            <w:vAlign w:val="center"/>
          </w:tcPr>
          <w:p w14:paraId="0F60BBDE" w14:textId="77777777" w:rsidR="00306D15" w:rsidRPr="00DD2103" w:rsidRDefault="00306D15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DD2103">
              <w:rPr>
                <w:noProof/>
                <w:lang w:val="en-GB" w:eastAsia="zh-CN"/>
              </w:rPr>
              <w:drawing>
                <wp:inline distT="0" distB="0" distL="0" distR="0" wp14:anchorId="547EEFE6" wp14:editId="24C6222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0D13DAD7" w14:textId="77777777" w:rsidR="00991430" w:rsidRPr="00DD2103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D210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14:paraId="4DBF1D81" w14:textId="77777777" w:rsidR="00306D15" w:rsidRPr="00DD2103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DD210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7DBCEEE" w14:textId="77777777" w:rsidR="00306D15" w:rsidRPr="00DD2103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34772" w:rsidRPr="00DD2103" w14:paraId="58E3810A" w14:textId="77777777" w:rsidTr="00F537F5">
        <w:trPr>
          <w:cantSplit/>
        </w:trPr>
        <w:tc>
          <w:tcPr>
            <w:tcW w:w="6426" w:type="dxa"/>
            <w:gridSpan w:val="2"/>
            <w:vAlign w:val="center"/>
          </w:tcPr>
          <w:p w14:paraId="0487E750" w14:textId="77777777" w:rsidR="00C34772" w:rsidRPr="00DD2103" w:rsidRDefault="00C34772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CC190F9" w14:textId="77777777" w:rsidR="00C34772" w:rsidRPr="00DD2103" w:rsidRDefault="00C34772" w:rsidP="00F537F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DA3BB8" w14:textId="77777777" w:rsidR="00C34772" w:rsidRPr="00DD210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1131C894" w14:textId="6890A4F5" w:rsidR="00C34772" w:rsidRPr="00DD2103" w:rsidRDefault="00C34772" w:rsidP="007C550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DD2103">
        <w:tab/>
      </w:r>
      <w:r w:rsidRPr="00DD2103">
        <w:rPr>
          <w:szCs w:val="24"/>
        </w:rPr>
        <w:t xml:space="preserve">Ginebra, </w:t>
      </w:r>
      <w:r w:rsidR="007C550B" w:rsidRPr="00DD2103">
        <w:rPr>
          <w:szCs w:val="24"/>
        </w:rPr>
        <w:t>3</w:t>
      </w:r>
      <w:r w:rsidR="00F40CCA" w:rsidRPr="00DD2103">
        <w:rPr>
          <w:szCs w:val="24"/>
        </w:rPr>
        <w:t xml:space="preserve"> de </w:t>
      </w:r>
      <w:r w:rsidR="007C550B" w:rsidRPr="00DD2103">
        <w:rPr>
          <w:szCs w:val="24"/>
        </w:rPr>
        <w:t>agosto</w:t>
      </w:r>
      <w:r w:rsidR="003E733D" w:rsidRPr="00DD2103">
        <w:rPr>
          <w:szCs w:val="24"/>
        </w:rPr>
        <w:t xml:space="preserve"> </w:t>
      </w:r>
      <w:r w:rsidR="00BB24D2" w:rsidRPr="00DD2103">
        <w:rPr>
          <w:szCs w:val="24"/>
        </w:rPr>
        <w:t>de 201</w:t>
      </w:r>
      <w:r w:rsidR="003E733D" w:rsidRPr="00DD2103">
        <w:rPr>
          <w:szCs w:val="24"/>
        </w:rPr>
        <w:t>8</w:t>
      </w:r>
    </w:p>
    <w:p w14:paraId="3DE89B39" w14:textId="77777777" w:rsidR="00C34772" w:rsidRPr="00DD2103" w:rsidRDefault="00C34772" w:rsidP="00303D62">
      <w:pPr>
        <w:rPr>
          <w:szCs w:val="24"/>
        </w:rPr>
      </w:pPr>
    </w:p>
    <w:tbl>
      <w:tblPr>
        <w:tblW w:w="101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934"/>
        <w:gridCol w:w="5047"/>
      </w:tblGrid>
      <w:tr w:rsidR="004F1D13" w:rsidRPr="00DD2103" w14:paraId="586F44F3" w14:textId="77777777" w:rsidTr="004F1D13">
        <w:trPr>
          <w:cantSplit/>
        </w:trPr>
        <w:tc>
          <w:tcPr>
            <w:tcW w:w="1126" w:type="dxa"/>
          </w:tcPr>
          <w:p w14:paraId="1F97C229" w14:textId="77777777" w:rsidR="004F1D13" w:rsidRPr="00DD2103" w:rsidRDefault="004F1D13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DD2103">
              <w:rPr>
                <w:szCs w:val="24"/>
              </w:rPr>
              <w:t>Ref.:</w:t>
            </w:r>
          </w:p>
        </w:tc>
        <w:tc>
          <w:tcPr>
            <w:tcW w:w="3934" w:type="dxa"/>
          </w:tcPr>
          <w:p w14:paraId="1C005A51" w14:textId="1A9FD130" w:rsidR="004F1D13" w:rsidRPr="00DD2103" w:rsidRDefault="004F1D13" w:rsidP="00910673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r w:rsidRPr="00DD2103">
              <w:rPr>
                <w:b/>
                <w:szCs w:val="24"/>
              </w:rPr>
              <w:t xml:space="preserve">Circular TSB </w:t>
            </w:r>
            <w:r w:rsidR="007C550B" w:rsidRPr="00DD2103">
              <w:rPr>
                <w:b/>
                <w:szCs w:val="24"/>
              </w:rPr>
              <w:t>108</w:t>
            </w:r>
          </w:p>
          <w:p w14:paraId="54958A79" w14:textId="513021B1" w:rsidR="004F1D13" w:rsidRPr="00DD2103" w:rsidRDefault="00D9310B" w:rsidP="0091067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szCs w:val="24"/>
              </w:rPr>
              <w:t>CE </w:t>
            </w:r>
            <w:r w:rsidR="00BB1CE1" w:rsidRPr="00DD2103">
              <w:rPr>
                <w:szCs w:val="24"/>
              </w:rPr>
              <w:t>13</w:t>
            </w:r>
            <w:r w:rsidR="004F1D13" w:rsidRPr="00DD2103">
              <w:rPr>
                <w:szCs w:val="24"/>
              </w:rPr>
              <w:t>/</w:t>
            </w:r>
            <w:r w:rsidR="00BB1CE1" w:rsidRPr="00DD2103">
              <w:rPr>
                <w:szCs w:val="24"/>
              </w:rPr>
              <w:t>TK</w:t>
            </w:r>
          </w:p>
        </w:tc>
        <w:tc>
          <w:tcPr>
            <w:tcW w:w="5047" w:type="dxa"/>
            <w:vMerge w:val="restart"/>
          </w:tcPr>
          <w:p w14:paraId="07EE34E1" w14:textId="77777777" w:rsidR="004F1D13" w:rsidRPr="00DD2103" w:rsidRDefault="004F1D13" w:rsidP="009106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Pr="00DD2103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4F1D13" w:rsidRPr="00DD2103" w14:paraId="3A5FDA0C" w14:textId="77777777" w:rsidTr="004F1D13">
        <w:trPr>
          <w:cantSplit/>
        </w:trPr>
        <w:tc>
          <w:tcPr>
            <w:tcW w:w="1126" w:type="dxa"/>
          </w:tcPr>
          <w:p w14:paraId="3FB4F45F" w14:textId="77777777" w:rsidR="004F1D13" w:rsidRPr="00DD2103" w:rsidRDefault="004F1D13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DD2103">
              <w:rPr>
                <w:szCs w:val="24"/>
              </w:rPr>
              <w:t>Tel.:</w:t>
            </w:r>
          </w:p>
        </w:tc>
        <w:tc>
          <w:tcPr>
            <w:tcW w:w="3934" w:type="dxa"/>
          </w:tcPr>
          <w:p w14:paraId="1C0FAF0A" w14:textId="6CD82A89" w:rsidR="004F1D13" w:rsidRPr="00DD2103" w:rsidRDefault="004F1D13" w:rsidP="00910673">
            <w:pPr>
              <w:tabs>
                <w:tab w:val="left" w:pos="4111"/>
              </w:tabs>
              <w:ind w:left="57"/>
              <w:rPr>
                <w:bCs/>
                <w:szCs w:val="24"/>
              </w:rPr>
            </w:pPr>
            <w:r w:rsidRPr="00DD2103">
              <w:rPr>
                <w:szCs w:val="24"/>
              </w:rPr>
              <w:t xml:space="preserve">+41 22 730 </w:t>
            </w:r>
            <w:r w:rsidR="00BB1CE1" w:rsidRPr="00DD2103">
              <w:rPr>
                <w:szCs w:val="24"/>
              </w:rPr>
              <w:t>5126</w:t>
            </w:r>
          </w:p>
        </w:tc>
        <w:tc>
          <w:tcPr>
            <w:tcW w:w="5047" w:type="dxa"/>
            <w:vMerge/>
          </w:tcPr>
          <w:p w14:paraId="20BAD3E6" w14:textId="77777777" w:rsidR="004F1D13" w:rsidRPr="00DD2103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F1D13" w:rsidRPr="00DD2103" w14:paraId="204A03B7" w14:textId="77777777" w:rsidTr="004F1D13">
        <w:trPr>
          <w:cantSplit/>
        </w:trPr>
        <w:tc>
          <w:tcPr>
            <w:tcW w:w="1126" w:type="dxa"/>
          </w:tcPr>
          <w:p w14:paraId="0A3CE0BE" w14:textId="77777777" w:rsidR="004F1D13" w:rsidRPr="00DD2103" w:rsidRDefault="004F1D13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DD2103">
              <w:rPr>
                <w:szCs w:val="24"/>
              </w:rPr>
              <w:t>Fax:</w:t>
            </w:r>
          </w:p>
        </w:tc>
        <w:tc>
          <w:tcPr>
            <w:tcW w:w="3934" w:type="dxa"/>
          </w:tcPr>
          <w:p w14:paraId="5C869F74" w14:textId="77777777" w:rsidR="004F1D13" w:rsidRPr="00DD2103" w:rsidRDefault="004F1D13" w:rsidP="00910673">
            <w:pPr>
              <w:tabs>
                <w:tab w:val="left" w:pos="4111"/>
              </w:tabs>
              <w:ind w:left="57"/>
              <w:rPr>
                <w:bCs/>
                <w:szCs w:val="24"/>
              </w:rPr>
            </w:pPr>
            <w:r w:rsidRPr="00DD2103">
              <w:rPr>
                <w:bCs/>
                <w:szCs w:val="24"/>
              </w:rPr>
              <w:t>+41 22 730 5853</w:t>
            </w:r>
          </w:p>
        </w:tc>
        <w:tc>
          <w:tcPr>
            <w:tcW w:w="5047" w:type="dxa"/>
            <w:vMerge/>
          </w:tcPr>
          <w:p w14:paraId="33A01B74" w14:textId="77777777" w:rsidR="004F1D13" w:rsidRPr="00DD2103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DD2103" w14:paraId="7B015330" w14:textId="77777777" w:rsidTr="004F1D13">
        <w:trPr>
          <w:cantSplit/>
        </w:trPr>
        <w:tc>
          <w:tcPr>
            <w:tcW w:w="1126" w:type="dxa"/>
          </w:tcPr>
          <w:p w14:paraId="527D3D66" w14:textId="77777777" w:rsidR="00C34772" w:rsidRPr="00DD2103" w:rsidRDefault="00147651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DD2103">
              <w:rPr>
                <w:szCs w:val="24"/>
              </w:rPr>
              <w:t>Correo-e:</w:t>
            </w:r>
          </w:p>
        </w:tc>
        <w:tc>
          <w:tcPr>
            <w:tcW w:w="3934" w:type="dxa"/>
          </w:tcPr>
          <w:p w14:paraId="29A95B8E" w14:textId="55AD61A8" w:rsidR="00C34772" w:rsidRPr="00DD2103" w:rsidRDefault="006B6E1B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hyperlink r:id="rId9" w:history="1">
              <w:r w:rsidR="00BB1CE1" w:rsidRPr="00DD2103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5047" w:type="dxa"/>
          </w:tcPr>
          <w:p w14:paraId="612A26D5" w14:textId="77777777" w:rsidR="00C34772" w:rsidRPr="00DD2103" w:rsidRDefault="00C34772" w:rsidP="0091067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DD2103">
              <w:rPr>
                <w:b/>
                <w:szCs w:val="24"/>
              </w:rPr>
              <w:t>Copia</w:t>
            </w:r>
            <w:r w:rsidRPr="00DD2103">
              <w:rPr>
                <w:szCs w:val="24"/>
              </w:rPr>
              <w:t>:</w:t>
            </w:r>
          </w:p>
          <w:p w14:paraId="2920A7D3" w14:textId="77777777" w:rsidR="00C34772" w:rsidRPr="00DD210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="00C34772" w:rsidRPr="00DD2103">
              <w:rPr>
                <w:szCs w:val="24"/>
              </w:rPr>
              <w:tab/>
              <w:t>A los Miembros del Sector UIT-T;</w:t>
            </w:r>
          </w:p>
          <w:p w14:paraId="64D31973" w14:textId="495738B7" w:rsidR="00C34772" w:rsidRPr="00DD2103" w:rsidRDefault="004F1D13" w:rsidP="00F44E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="00C34772" w:rsidRPr="00DD2103">
              <w:rPr>
                <w:szCs w:val="24"/>
              </w:rPr>
              <w:tab/>
              <w:t xml:space="preserve">A los Asociados </w:t>
            </w:r>
            <w:r w:rsidR="00F40CCA" w:rsidRPr="00DD2103">
              <w:rPr>
                <w:szCs w:val="24"/>
              </w:rPr>
              <w:t xml:space="preserve">de la Comisión de Estudio </w:t>
            </w:r>
            <w:r w:rsidR="00F44EB5" w:rsidRPr="00DD2103">
              <w:rPr>
                <w:szCs w:val="24"/>
              </w:rPr>
              <w:t>13</w:t>
            </w:r>
            <w:r w:rsidR="00F40CCA" w:rsidRPr="00DD2103">
              <w:rPr>
                <w:szCs w:val="24"/>
              </w:rPr>
              <w:t xml:space="preserve"> </w:t>
            </w:r>
            <w:r w:rsidR="00C34772" w:rsidRPr="00DD2103">
              <w:rPr>
                <w:szCs w:val="24"/>
              </w:rPr>
              <w:t>del</w:t>
            </w:r>
            <w:r w:rsidRPr="00DD2103">
              <w:rPr>
                <w:szCs w:val="24"/>
              </w:rPr>
              <w:t> </w:t>
            </w:r>
            <w:r w:rsidR="00C34772" w:rsidRPr="00DD2103">
              <w:rPr>
                <w:szCs w:val="24"/>
              </w:rPr>
              <w:t>UIT-T;</w:t>
            </w:r>
          </w:p>
          <w:p w14:paraId="11843BC7" w14:textId="77777777" w:rsidR="00C34772" w:rsidRPr="00DD210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="00C34772" w:rsidRPr="00DD2103">
              <w:rPr>
                <w:szCs w:val="24"/>
              </w:rPr>
              <w:tab/>
              <w:t xml:space="preserve">A las Instituciones </w:t>
            </w:r>
            <w:r w:rsidR="00E16A1E" w:rsidRPr="00DD2103">
              <w:rPr>
                <w:szCs w:val="24"/>
              </w:rPr>
              <w:t>Académicas de la UIT</w:t>
            </w:r>
            <w:r w:rsidR="00C34772" w:rsidRPr="00DD2103">
              <w:rPr>
                <w:szCs w:val="24"/>
              </w:rPr>
              <w:t>;</w:t>
            </w:r>
          </w:p>
          <w:p w14:paraId="18F60375" w14:textId="4549A986" w:rsidR="00C34772" w:rsidRPr="00DD2103" w:rsidRDefault="004F1D13" w:rsidP="00BB1C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="00C34772" w:rsidRPr="00DD2103">
              <w:rPr>
                <w:szCs w:val="24"/>
              </w:rPr>
              <w:tab/>
              <w:t>Al Presidente y a los Vicepresident</w:t>
            </w:r>
            <w:r w:rsidR="0085548A" w:rsidRPr="00DD2103">
              <w:rPr>
                <w:szCs w:val="24"/>
              </w:rPr>
              <w:t xml:space="preserve">es de la Comisión de Estudio </w:t>
            </w:r>
            <w:r w:rsidR="00BB1CE1" w:rsidRPr="00DD2103">
              <w:rPr>
                <w:szCs w:val="24"/>
              </w:rPr>
              <w:t>13</w:t>
            </w:r>
            <w:r w:rsidR="00F8342A" w:rsidRPr="00DD2103">
              <w:rPr>
                <w:szCs w:val="24"/>
              </w:rPr>
              <w:t xml:space="preserve"> del UIT-T</w:t>
            </w:r>
            <w:r w:rsidR="00C34772" w:rsidRPr="00DD2103">
              <w:rPr>
                <w:szCs w:val="24"/>
              </w:rPr>
              <w:t>;</w:t>
            </w:r>
          </w:p>
          <w:p w14:paraId="30EF61E4" w14:textId="77777777" w:rsidR="00C34772" w:rsidRPr="00DD2103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="00C34772" w:rsidRPr="00DD2103">
              <w:rPr>
                <w:szCs w:val="24"/>
              </w:rPr>
              <w:tab/>
              <w:t xml:space="preserve">Al Director de la Oficina de Desarrollo </w:t>
            </w:r>
            <w:r w:rsidR="00E87036" w:rsidRPr="00DD2103">
              <w:rPr>
                <w:szCs w:val="24"/>
              </w:rPr>
              <w:br/>
            </w:r>
            <w:r w:rsidR="00C34772" w:rsidRPr="00DD2103">
              <w:rPr>
                <w:szCs w:val="24"/>
              </w:rPr>
              <w:t>de las Telecomunicaciones;</w:t>
            </w:r>
          </w:p>
          <w:p w14:paraId="0B8A5DC0" w14:textId="77777777" w:rsidR="00C34772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D2103">
              <w:rPr>
                <w:szCs w:val="24"/>
              </w:rPr>
              <w:t>–</w:t>
            </w:r>
            <w:r w:rsidR="00C34772" w:rsidRPr="00DD2103">
              <w:rPr>
                <w:szCs w:val="24"/>
              </w:rPr>
              <w:tab/>
              <w:t>Al Director de la Oficina de Radiocomunicaciones</w:t>
            </w:r>
          </w:p>
          <w:p w14:paraId="6A8B3F1E" w14:textId="77777777" w:rsidR="00DD2103" w:rsidRPr="00DD2103" w:rsidRDefault="00DD210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DD2103" w14:paraId="54F6FDB4" w14:textId="77777777" w:rsidTr="004F1D13">
        <w:trPr>
          <w:cantSplit/>
        </w:trPr>
        <w:tc>
          <w:tcPr>
            <w:tcW w:w="1126" w:type="dxa"/>
          </w:tcPr>
          <w:p w14:paraId="7CE14ADA" w14:textId="77777777" w:rsidR="00C34772" w:rsidRPr="00DD2103" w:rsidRDefault="00C34772" w:rsidP="004F1D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DD2103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981" w:type="dxa"/>
            <w:gridSpan w:val="2"/>
          </w:tcPr>
          <w:p w14:paraId="6A01751E" w14:textId="058AE3F4" w:rsidR="00DD2103" w:rsidRPr="00C53B13" w:rsidRDefault="007C550B" w:rsidP="003846EA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DD2103">
              <w:rPr>
                <w:rFonts w:asciiTheme="minorHAnsi" w:hAnsiTheme="minorHAnsi"/>
                <w:b/>
                <w:bCs/>
                <w:szCs w:val="24"/>
              </w:rPr>
              <w:t>Situación del</w:t>
            </w:r>
            <w:r w:rsidR="00F40CCA" w:rsidRPr="00DD2103">
              <w:rPr>
                <w:rFonts w:asciiTheme="minorHAnsi" w:hAnsiTheme="minorHAnsi"/>
                <w:b/>
                <w:bCs/>
                <w:szCs w:val="24"/>
              </w:rPr>
              <w:t xml:space="preserve"> proyecto de </w:t>
            </w:r>
            <w:r w:rsidRPr="00DD2103">
              <w:rPr>
                <w:rFonts w:asciiTheme="minorHAnsi" w:hAnsiTheme="minorHAnsi"/>
                <w:b/>
                <w:bCs/>
                <w:szCs w:val="24"/>
              </w:rPr>
              <w:t xml:space="preserve">nueva </w:t>
            </w:r>
            <w:r w:rsidR="00F40CCA" w:rsidRPr="00DD2103">
              <w:rPr>
                <w:rFonts w:asciiTheme="minorHAnsi" w:hAnsiTheme="minorHAnsi"/>
                <w:b/>
                <w:bCs/>
                <w:szCs w:val="24"/>
              </w:rPr>
              <w:t xml:space="preserve">Recomendación </w:t>
            </w:r>
            <w:r w:rsidR="00F40CCA" w:rsidRPr="00DD2103">
              <w:rPr>
                <w:b/>
              </w:rPr>
              <w:t xml:space="preserve">UIT-T </w:t>
            </w:r>
            <w:r w:rsidR="007776B0" w:rsidRPr="00DD2103">
              <w:rPr>
                <w:b/>
              </w:rPr>
              <w:t>Y.</w:t>
            </w:r>
            <w:r w:rsidR="00BB1CE1" w:rsidRPr="00DD2103">
              <w:rPr>
                <w:b/>
              </w:rPr>
              <w:t>2774</w:t>
            </w:r>
            <w:r w:rsidR="007776B0" w:rsidRPr="00DD2103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Pr="00DD2103">
              <w:rPr>
                <w:rFonts w:asciiTheme="minorHAnsi" w:hAnsiTheme="minorHAnsi"/>
                <w:b/>
                <w:bCs/>
                <w:szCs w:val="24"/>
              </w:rPr>
              <w:t xml:space="preserve">tras </w:t>
            </w:r>
            <w:r w:rsidR="00F40CCA" w:rsidRPr="00DD2103">
              <w:rPr>
                <w:b/>
              </w:rPr>
              <w:t xml:space="preserve">la reunión de la Comisión de Estudio </w:t>
            </w:r>
            <w:r w:rsidR="00BB1CE1" w:rsidRPr="00DD2103">
              <w:rPr>
                <w:b/>
              </w:rPr>
              <w:t>13</w:t>
            </w:r>
            <w:r w:rsidR="00F44EB5" w:rsidRPr="00DD2103">
              <w:rPr>
                <w:b/>
              </w:rPr>
              <w:t xml:space="preserve"> del UIT-T</w:t>
            </w:r>
            <w:r w:rsidR="00BB1CE1" w:rsidRPr="00DD2103">
              <w:rPr>
                <w:b/>
              </w:rPr>
              <w:t>, Ginebra, 16-27 de julio de 2018</w:t>
            </w:r>
          </w:p>
        </w:tc>
      </w:tr>
    </w:tbl>
    <w:p w14:paraId="226FBB42" w14:textId="4291A42B" w:rsidR="00BB24D2" w:rsidRPr="00DD2103" w:rsidRDefault="00BB24D2" w:rsidP="008C15EA">
      <w:pPr>
        <w:pStyle w:val="Normalaftertitle0"/>
      </w:pPr>
      <w:r w:rsidRPr="00DD2103">
        <w:t>Muy Señora mía/Muy Señor mío</w:t>
      </w:r>
      <w:r w:rsidR="008C15EA">
        <w:t>,</w:t>
      </w:r>
    </w:p>
    <w:p w14:paraId="7D6C724C" w14:textId="1AB7EEF7" w:rsidR="007C550B" w:rsidRPr="00DD2103" w:rsidRDefault="00BB24D2" w:rsidP="00DD2103">
      <w:r w:rsidRPr="00DD2103">
        <w:t>1</w:t>
      </w:r>
      <w:r w:rsidRPr="00DD2103">
        <w:tab/>
      </w:r>
      <w:r w:rsidR="007C550B" w:rsidRPr="00DD2103">
        <w:t xml:space="preserve">Como continuación de la Circular TSB 77 de fecha 5 de </w:t>
      </w:r>
      <w:r w:rsidR="00DD2103">
        <w:t>marzo de 2018, y con arreglo al </w:t>
      </w:r>
      <w:r w:rsidR="007C550B" w:rsidRPr="00DD2103">
        <w:rPr>
          <w:rFonts w:cs="Calibri"/>
        </w:rPr>
        <w:t>§</w:t>
      </w:r>
      <w:r w:rsidR="003846EA">
        <w:rPr>
          <w:rFonts w:cs="Calibri"/>
        </w:rPr>
        <w:t> </w:t>
      </w:r>
      <w:r w:rsidR="007C550B" w:rsidRPr="00DD2103">
        <w:t xml:space="preserve">9.5 de la Resolución 1 (Rev. </w:t>
      </w:r>
      <w:proofErr w:type="spellStart"/>
      <w:r w:rsidR="007C550B" w:rsidRPr="00DD2103">
        <w:t>Hammamet</w:t>
      </w:r>
      <w:proofErr w:type="spellEnd"/>
      <w:r w:rsidR="007C550B" w:rsidRPr="00DD2103">
        <w:t>, 2016), le informo por la presente que 28 Estados Miembros participantes en la última reunión de la Comisión de Estudio 13</w:t>
      </w:r>
      <w:r w:rsidR="00B27F8A" w:rsidRPr="00DD2103">
        <w:t>,</w:t>
      </w:r>
      <w:r w:rsidR="007C550B" w:rsidRPr="00DD2103">
        <w:t xml:space="preserve"> durante su sesión plenaria celebrada el 27 de julio de 2018</w:t>
      </w:r>
      <w:r w:rsidR="00B27F8A" w:rsidRPr="00DD2103">
        <w:t>,</w:t>
      </w:r>
      <w:r w:rsidR="007C550B" w:rsidRPr="00DD2103">
        <w:t xml:space="preserve"> acordaron posponer el examen para aprobación del texto del proyecto de nueva Recomendación </w:t>
      </w:r>
      <w:r w:rsidR="003846EA">
        <w:rPr>
          <w:szCs w:val="22"/>
        </w:rPr>
        <w:t xml:space="preserve">UIT-T </w:t>
      </w:r>
      <w:r w:rsidR="007C550B" w:rsidRPr="00DD2103">
        <w:t xml:space="preserve">Y.2774 </w:t>
      </w:r>
      <w:r w:rsidR="00DD2103">
        <w:t>"</w:t>
      </w:r>
      <w:r w:rsidR="007C550B" w:rsidRPr="00DD2103">
        <w:t>Requisitos funcionales de la inspección detallada de paquetes en las redes futuras</w:t>
      </w:r>
      <w:r w:rsidR="00DD2103">
        <w:t>"</w:t>
      </w:r>
      <w:r w:rsidR="007C550B" w:rsidRPr="00DD2103">
        <w:t xml:space="preserve"> hasta la reunión de la Comisión de Estudio 13 de marzo de 2019.</w:t>
      </w:r>
    </w:p>
    <w:p w14:paraId="3FF7B549" w14:textId="1D5730E1" w:rsidR="007C550B" w:rsidRPr="00DD2103" w:rsidRDefault="00F40CCA" w:rsidP="00DD2103">
      <w:r w:rsidRPr="00DD2103">
        <w:t>L</w:t>
      </w:r>
      <w:r w:rsidR="00BB24D2" w:rsidRPr="00DD2103">
        <w:t xml:space="preserve">a </w:t>
      </w:r>
      <w:r w:rsidR="007C550B" w:rsidRPr="00DD2103">
        <w:t>justificación para posponer el examen de este proyecto de nu</w:t>
      </w:r>
      <w:r w:rsidR="00DD2103">
        <w:t>evo Recomendación se basó en el </w:t>
      </w:r>
      <w:r w:rsidR="007C550B" w:rsidRPr="00DD2103">
        <w:rPr>
          <w:rFonts w:cs="Calibri"/>
        </w:rPr>
        <w:t>§</w:t>
      </w:r>
      <w:r w:rsidR="003846EA">
        <w:rPr>
          <w:rFonts w:cs="Calibri"/>
        </w:rPr>
        <w:t> </w:t>
      </w:r>
      <w:r w:rsidR="007C550B" w:rsidRPr="00DD2103">
        <w:t xml:space="preserve">9.5.2 de la Resolución </w:t>
      </w:r>
      <w:r w:rsidR="00B27F8A" w:rsidRPr="00DD2103">
        <w:t xml:space="preserve">1 </w:t>
      </w:r>
      <w:r w:rsidR="007C550B" w:rsidRPr="00DD2103">
        <w:t xml:space="preserve">(Rev. </w:t>
      </w:r>
      <w:proofErr w:type="spellStart"/>
      <w:r w:rsidR="007C550B" w:rsidRPr="00DD2103">
        <w:t>Hammamet</w:t>
      </w:r>
      <w:proofErr w:type="spellEnd"/>
      <w:r w:rsidR="007C550B" w:rsidRPr="00DD2103">
        <w:t>, 2016), ya que la Comisión de Estudio 13 consideró que ciertas propuestas de revisión se aparta</w:t>
      </w:r>
      <w:r w:rsidR="00B27F8A" w:rsidRPr="00DD2103">
        <w:t>ba</w:t>
      </w:r>
      <w:r w:rsidR="007C550B" w:rsidRPr="00DD2103">
        <w:t>n de los puntos de principio acordados en reuniones anteriores.</w:t>
      </w:r>
    </w:p>
    <w:p w14:paraId="4D2219C8" w14:textId="77777777" w:rsidR="007C550B" w:rsidRPr="00DD2103" w:rsidRDefault="007C550B" w:rsidP="00F44EB5">
      <w:r w:rsidRPr="00DD2103">
        <w:t>2</w:t>
      </w:r>
      <w:r w:rsidRPr="00DD2103">
        <w:tab/>
        <w:t>El proyecto de nueva Recomendación en cuestión es:</w:t>
      </w:r>
    </w:p>
    <w:p w14:paraId="740DA3C9" w14:textId="2599C30D" w:rsidR="007C550B" w:rsidRPr="00DD2103" w:rsidRDefault="00DD2103" w:rsidP="00DD2103">
      <w:pPr>
        <w:pStyle w:val="enumlev1"/>
      </w:pPr>
      <w:r>
        <w:t>–</w:t>
      </w:r>
      <w:r>
        <w:tab/>
      </w:r>
      <w:r w:rsidR="007C550B" w:rsidRPr="00DD2103">
        <w:rPr>
          <w:b/>
          <w:bCs/>
        </w:rPr>
        <w:t>Recomendación</w:t>
      </w:r>
      <w:r w:rsidR="003846EA" w:rsidRPr="003846EA">
        <w:rPr>
          <w:rFonts w:asciiTheme="minorHAnsi" w:hAnsiTheme="minorHAnsi" w:cstheme="minorHAnsi"/>
          <w:b/>
          <w:bCs/>
        </w:rPr>
        <w:t xml:space="preserve"> </w:t>
      </w:r>
      <w:r w:rsidR="003846EA" w:rsidRPr="000156C2">
        <w:rPr>
          <w:rFonts w:asciiTheme="minorHAnsi" w:hAnsiTheme="minorHAnsi" w:cstheme="minorHAnsi"/>
          <w:b/>
          <w:bCs/>
        </w:rPr>
        <w:t>UIT-T</w:t>
      </w:r>
      <w:r w:rsidR="007C550B" w:rsidRPr="00DD2103">
        <w:rPr>
          <w:b/>
          <w:bCs/>
        </w:rPr>
        <w:t xml:space="preserve"> Y.2774 (nueva</w:t>
      </w:r>
      <w:r w:rsidR="007C550B" w:rsidRPr="0065734D">
        <w:rPr>
          <w:b/>
          <w:bCs/>
          <w:i/>
          <w:iCs/>
        </w:rPr>
        <w:t>)</w:t>
      </w:r>
      <w:r w:rsidR="007C550B" w:rsidRPr="0065734D">
        <w:rPr>
          <w:i/>
          <w:iCs/>
        </w:rPr>
        <w:t xml:space="preserve">, </w:t>
      </w:r>
      <w:r w:rsidR="007C550B" w:rsidRPr="00D9310B">
        <w:t>Requisitos funcionale</w:t>
      </w:r>
      <w:r w:rsidRPr="00D9310B">
        <w:t xml:space="preserve">s de la inspección detallada de </w:t>
      </w:r>
      <w:r w:rsidR="007C550B" w:rsidRPr="00D9310B">
        <w:t>paquetes en las redes futuras</w:t>
      </w:r>
    </w:p>
    <w:p w14:paraId="4EDC2A3B" w14:textId="77777777" w:rsidR="00C65F91" w:rsidRPr="00DD2103" w:rsidRDefault="00C65F91" w:rsidP="00F44EB5">
      <w:r w:rsidRPr="00DD2103">
        <w:t>El resumen de esta nueva Recomendación figura en el Anexo 1.</w:t>
      </w:r>
    </w:p>
    <w:p w14:paraId="5AF8859E" w14:textId="37879716" w:rsidR="00BB24D2" w:rsidRPr="00DD2103" w:rsidRDefault="00C65F91" w:rsidP="009C0240">
      <w:pPr>
        <w:keepLines/>
      </w:pPr>
      <w:r w:rsidRPr="00DD2103">
        <w:lastRenderedPageBreak/>
        <w:t>3</w:t>
      </w:r>
      <w:r w:rsidRPr="00DD2103">
        <w:tab/>
        <w:t>En consecuencia, el proyecto de nueva Recomendación UIT-T Y.2774 será examinado para aprobación en la reunión de la CE</w:t>
      </w:r>
      <w:r w:rsidR="00D9310B">
        <w:t> </w:t>
      </w:r>
      <w:r w:rsidRPr="00DD2103">
        <w:t xml:space="preserve">13 </w:t>
      </w:r>
      <w:r w:rsidR="00B27F8A" w:rsidRPr="00DD2103">
        <w:t xml:space="preserve">que tendrá lugar </w:t>
      </w:r>
      <w:r w:rsidRPr="00DD2103">
        <w:t>del 4 al 15 de marzo de 2019 en Victoria Falls (</w:t>
      </w:r>
      <w:proofErr w:type="spellStart"/>
      <w:r w:rsidRPr="00DD2103">
        <w:t>Zimba</w:t>
      </w:r>
      <w:r w:rsidR="00DD2103" w:rsidRPr="00DD2103">
        <w:t>bwe</w:t>
      </w:r>
      <w:proofErr w:type="spellEnd"/>
      <w:r w:rsidR="00DD2103" w:rsidRPr="00DD2103">
        <w:t>).</w:t>
      </w:r>
      <w:r w:rsidR="003846EA">
        <w:t xml:space="preserve"> </w:t>
      </w:r>
      <w:r w:rsidRPr="00DD2103">
        <w:t>E</w:t>
      </w:r>
      <w:r w:rsidR="00F01367" w:rsidRPr="00DD2103">
        <w:t>l título</w:t>
      </w:r>
      <w:r w:rsidR="00F43D58" w:rsidRPr="00DD2103">
        <w:t xml:space="preserve"> y</w:t>
      </w:r>
      <w:r w:rsidR="00F01367" w:rsidRPr="00DD2103">
        <w:t xml:space="preserve"> </w:t>
      </w:r>
      <w:r w:rsidR="007203E4" w:rsidRPr="00DD2103">
        <w:t>e</w:t>
      </w:r>
      <w:r w:rsidR="00BB24D2" w:rsidRPr="00DD2103">
        <w:t>l res</w:t>
      </w:r>
      <w:r w:rsidR="007203E4" w:rsidRPr="00DD2103">
        <w:t>u</w:t>
      </w:r>
      <w:r w:rsidR="00BB24D2" w:rsidRPr="00DD2103">
        <w:t>men</w:t>
      </w:r>
      <w:r w:rsidR="00F01367" w:rsidRPr="00DD2103">
        <w:t xml:space="preserve"> </w:t>
      </w:r>
      <w:r w:rsidR="00BB24D2" w:rsidRPr="00DD2103">
        <w:t>de</w:t>
      </w:r>
      <w:r w:rsidR="00F43D58" w:rsidRPr="00DD2103">
        <w:t>l</w:t>
      </w:r>
      <w:r w:rsidR="00BB24D2" w:rsidRPr="00DD2103">
        <w:t xml:space="preserve"> pr</w:t>
      </w:r>
      <w:r w:rsidR="00E3093E" w:rsidRPr="00DD2103">
        <w:t>oyecto</w:t>
      </w:r>
      <w:r w:rsidR="00F43D58" w:rsidRPr="00DD2103">
        <w:t xml:space="preserve"> </w:t>
      </w:r>
      <w:r w:rsidR="007203E4" w:rsidRPr="00DD2103">
        <w:t xml:space="preserve">de </w:t>
      </w:r>
      <w:r w:rsidR="00BB1CE1" w:rsidRPr="00DD2103">
        <w:t xml:space="preserve">nueva </w:t>
      </w:r>
      <w:r w:rsidR="00F43D58" w:rsidRPr="00DD2103">
        <w:t>Recomendació</w:t>
      </w:r>
      <w:r w:rsidR="00BB24D2" w:rsidRPr="00DD2103">
        <w:t>n</w:t>
      </w:r>
      <w:r w:rsidR="004F1D13" w:rsidRPr="00DD2103">
        <w:t> </w:t>
      </w:r>
      <w:r w:rsidR="00F43D58" w:rsidRPr="00DD2103">
        <w:t xml:space="preserve">UIT-T </w:t>
      </w:r>
      <w:r w:rsidR="007776B0" w:rsidRPr="00DD2103">
        <w:t>Y.</w:t>
      </w:r>
      <w:r w:rsidR="00BB1CE1" w:rsidRPr="00DD2103">
        <w:t xml:space="preserve">2774 </w:t>
      </w:r>
      <w:r w:rsidR="00997BC7" w:rsidRPr="00DD2103">
        <w:t xml:space="preserve">propuesto para </w:t>
      </w:r>
      <w:r w:rsidR="002A5C0E" w:rsidRPr="00DD2103">
        <w:t>aprobación</w:t>
      </w:r>
      <w:r w:rsidR="00BB24D2" w:rsidRPr="00DD2103">
        <w:t xml:space="preserve"> figura</w:t>
      </w:r>
      <w:r w:rsidRPr="00DD2103">
        <w:t>n en el D</w:t>
      </w:r>
      <w:bookmarkStart w:id="1" w:name="_GoBack"/>
      <w:bookmarkEnd w:id="1"/>
      <w:r w:rsidRPr="00DD2103">
        <w:t xml:space="preserve">ocumento </w:t>
      </w:r>
      <w:hyperlink r:id="rId10" w:history="1">
        <w:r w:rsidRPr="00DD2103">
          <w:rPr>
            <w:rStyle w:val="Hyperlink"/>
          </w:rPr>
          <w:t>TD124/PLEN</w:t>
        </w:r>
      </w:hyperlink>
      <w:r w:rsidR="00DD2103">
        <w:t>.</w:t>
      </w:r>
    </w:p>
    <w:p w14:paraId="604597FF" w14:textId="57280CC7" w:rsidR="00BB24D2" w:rsidRPr="00DD2103" w:rsidRDefault="00DD2103" w:rsidP="00E06E43">
      <w:r w:rsidRPr="00DD2103">
        <w:t>Atentamente</w:t>
      </w:r>
      <w:r w:rsidR="00E06E43">
        <w:t>,</w:t>
      </w:r>
    </w:p>
    <w:p w14:paraId="68E50B3E" w14:textId="77777777" w:rsidR="00033136" w:rsidRPr="00DD2103" w:rsidRDefault="004F1D13" w:rsidP="00B21756">
      <w:pPr>
        <w:spacing w:before="600"/>
        <w:rPr>
          <w:i/>
          <w:iCs/>
        </w:rPr>
      </w:pPr>
      <w:r w:rsidRPr="00DD2103">
        <w:rPr>
          <w:i/>
          <w:iCs/>
        </w:rPr>
        <w:t>(</w:t>
      </w:r>
      <w:proofErr w:type="gramStart"/>
      <w:r w:rsidRPr="00DD2103">
        <w:rPr>
          <w:i/>
          <w:iCs/>
        </w:rPr>
        <w:t>firmado</w:t>
      </w:r>
      <w:proofErr w:type="gramEnd"/>
      <w:r w:rsidRPr="00DD2103">
        <w:rPr>
          <w:i/>
          <w:iCs/>
        </w:rPr>
        <w:t>)</w:t>
      </w:r>
    </w:p>
    <w:p w14:paraId="35ED4229" w14:textId="77777777" w:rsidR="00BB24D2" w:rsidRPr="00DD2103" w:rsidRDefault="00BB24D2" w:rsidP="00B21756">
      <w:pPr>
        <w:spacing w:before="480"/>
        <w:ind w:right="-284"/>
        <w:rPr>
          <w:szCs w:val="22"/>
        </w:rPr>
      </w:pPr>
      <w:proofErr w:type="spellStart"/>
      <w:r w:rsidRPr="00DD2103">
        <w:t>Chaesub</w:t>
      </w:r>
      <w:proofErr w:type="spellEnd"/>
      <w:r w:rsidRPr="00DD2103">
        <w:t xml:space="preserve"> Lee</w:t>
      </w:r>
      <w:r w:rsidRPr="00DD2103">
        <w:br/>
        <w:t xml:space="preserve">Director de la Oficina de </w:t>
      </w:r>
      <w:r w:rsidR="000C1310" w:rsidRPr="00DD2103">
        <w:br/>
      </w:r>
      <w:r w:rsidRPr="00DD2103">
        <w:t>Normalización</w:t>
      </w:r>
      <w:r w:rsidR="000C1310" w:rsidRPr="00DD2103">
        <w:t xml:space="preserve"> </w:t>
      </w:r>
      <w:r w:rsidRPr="00DD2103">
        <w:t>de las Telecomunicaciones</w:t>
      </w:r>
    </w:p>
    <w:p w14:paraId="6A0FE34D" w14:textId="0AFA100C" w:rsidR="00BB24D2" w:rsidRPr="00DD2103" w:rsidRDefault="00BB24D2" w:rsidP="00C65F91">
      <w:pPr>
        <w:spacing w:before="880"/>
        <w:ind w:right="-284"/>
        <w:rPr>
          <w:szCs w:val="22"/>
        </w:rPr>
      </w:pPr>
      <w:r w:rsidRPr="00DD2103">
        <w:rPr>
          <w:b/>
        </w:rPr>
        <w:t>Anexo</w:t>
      </w:r>
      <w:r w:rsidR="0085548A" w:rsidRPr="00DD2103">
        <w:rPr>
          <w:bCs/>
        </w:rPr>
        <w:t xml:space="preserve">: </w:t>
      </w:r>
      <w:r w:rsidR="00C65F91" w:rsidRPr="00DD2103">
        <w:rPr>
          <w:bCs/>
        </w:rPr>
        <w:t>1</w:t>
      </w:r>
    </w:p>
    <w:p w14:paraId="7E8FFAF4" w14:textId="77777777" w:rsidR="002A5ECF" w:rsidRPr="00DD2103" w:rsidRDefault="002A5ECF" w:rsidP="002A5ECF">
      <w:r w:rsidRPr="00DD2103">
        <w:br w:type="page"/>
      </w:r>
    </w:p>
    <w:p w14:paraId="749B57C0" w14:textId="2BA2745C" w:rsidR="00BB24D2" w:rsidRPr="00DD2103" w:rsidRDefault="004F1D13" w:rsidP="00C65F91">
      <w:pPr>
        <w:pStyle w:val="AnnexNotitle"/>
        <w:rPr>
          <w:szCs w:val="28"/>
        </w:rPr>
      </w:pPr>
      <w:r w:rsidRPr="00DD2103">
        <w:lastRenderedPageBreak/>
        <w:t xml:space="preserve">Anexo </w:t>
      </w:r>
      <w:r w:rsidR="00BB24D2" w:rsidRPr="00DD2103">
        <w:t>1</w:t>
      </w:r>
      <w:r w:rsidRPr="00DD2103">
        <w:rPr>
          <w:szCs w:val="28"/>
        </w:rPr>
        <w:br/>
      </w:r>
      <w:r w:rsidRPr="00DD2103">
        <w:rPr>
          <w:szCs w:val="28"/>
        </w:rPr>
        <w:br/>
      </w:r>
      <w:r w:rsidR="00BB24D2" w:rsidRPr="00DD2103">
        <w:rPr>
          <w:szCs w:val="28"/>
        </w:rPr>
        <w:t>Resumen y ubicación de</w:t>
      </w:r>
      <w:r w:rsidR="0096164C" w:rsidRPr="00DD2103">
        <w:rPr>
          <w:szCs w:val="28"/>
        </w:rPr>
        <w:t xml:space="preserve">l proyecto de </w:t>
      </w:r>
      <w:r w:rsidR="00DD2103">
        <w:rPr>
          <w:szCs w:val="28"/>
        </w:rPr>
        <w:t>Recomendación UIT-T Y.2774</w:t>
      </w:r>
    </w:p>
    <w:p w14:paraId="06825D5C" w14:textId="5F5E01AF" w:rsidR="003C684A" w:rsidRPr="00DD2103" w:rsidRDefault="003C684A" w:rsidP="00C65F91">
      <w:pPr>
        <w:pStyle w:val="Heading1"/>
      </w:pPr>
      <w:bookmarkStart w:id="2" w:name="lt_pId111"/>
      <w:r w:rsidRPr="00DD2103">
        <w:t>1</w:t>
      </w:r>
      <w:r w:rsidRPr="00DD2103">
        <w:tab/>
        <w:t>Proyecto de</w:t>
      </w:r>
      <w:r w:rsidR="00BB1CE1" w:rsidRPr="00DD2103">
        <w:t xml:space="preserve"> nueva</w:t>
      </w:r>
      <w:r w:rsidRPr="00DD2103">
        <w:t xml:space="preserve"> Recomendación UIT-T </w:t>
      </w:r>
      <w:r w:rsidR="007776B0" w:rsidRPr="00DD2103">
        <w:t>Y.</w:t>
      </w:r>
      <w:r w:rsidR="0006207B" w:rsidRPr="00DD2103">
        <w:t>2774</w:t>
      </w:r>
      <w:r w:rsidR="007776B0" w:rsidRPr="00DD2103">
        <w:t xml:space="preserve"> (</w:t>
      </w:r>
      <w:hyperlink r:id="rId11" w:history="1">
        <w:r w:rsidR="00C65F91" w:rsidRPr="00DD2103">
          <w:rPr>
            <w:rStyle w:val="Hyperlink"/>
          </w:rPr>
          <w:t>TD124/PLEN</w:t>
        </w:r>
      </w:hyperlink>
      <w:r w:rsidR="007776B0" w:rsidRPr="00DD2103">
        <w:t>)</w:t>
      </w:r>
    </w:p>
    <w:p w14:paraId="1C6976BF" w14:textId="20716C65" w:rsidR="0006207B" w:rsidRPr="00DD2103" w:rsidRDefault="0006207B" w:rsidP="00900EEF">
      <w:pPr>
        <w:pStyle w:val="Headingb0"/>
      </w:pPr>
      <w:r w:rsidRPr="00DD2103">
        <w:t>Requisitos funcionales de la inspección detallada d</w:t>
      </w:r>
      <w:r w:rsidR="00F44EB5" w:rsidRPr="00DD2103">
        <w:t>e paquetes en las redes futuras</w:t>
      </w:r>
    </w:p>
    <w:p w14:paraId="20A1D593" w14:textId="14FD453F" w:rsidR="007776B0" w:rsidRPr="00DD2103" w:rsidRDefault="007776B0" w:rsidP="00900EEF">
      <w:pPr>
        <w:pStyle w:val="Headingb0"/>
      </w:pPr>
      <w:r w:rsidRPr="00DD2103">
        <w:t>Resumen</w:t>
      </w:r>
    </w:p>
    <w:p w14:paraId="708F32C1" w14:textId="4668B2F5" w:rsidR="003C684A" w:rsidRDefault="007776B0" w:rsidP="00C65F91">
      <w:r w:rsidRPr="00DD2103">
        <w:t xml:space="preserve">En </w:t>
      </w:r>
      <w:r w:rsidR="0006207B" w:rsidRPr="00DD2103">
        <w:t>la</w:t>
      </w:r>
      <w:r w:rsidRPr="00DD2103">
        <w:t xml:space="preserve"> </w:t>
      </w:r>
      <w:r w:rsidR="0006207B" w:rsidRPr="00DD2103">
        <w:t xml:space="preserve">Recomendación UIT-T Y.2774 </w:t>
      </w:r>
      <w:r w:rsidRPr="00DD2103">
        <w:t xml:space="preserve">se </w:t>
      </w:r>
      <w:r w:rsidR="0006207B" w:rsidRPr="00DD2103">
        <w:t>especifican los requisitos funcionales de la inspección detallada de paquetes en las redes futuras (por ejemplo</w:t>
      </w:r>
      <w:r w:rsidR="00F44EB5" w:rsidRPr="00DD2103">
        <w:t>,</w:t>
      </w:r>
      <w:r w:rsidR="0006207B" w:rsidRPr="00DD2103">
        <w:t xml:space="preserve"> las rede</w:t>
      </w:r>
      <w:r w:rsidR="00F44EB5" w:rsidRPr="00DD2103">
        <w:t>s definidas por software (SDN),</w:t>
      </w:r>
      <w:r w:rsidR="0006207B" w:rsidRPr="00DD2103">
        <w:t xml:space="preserve"> la virtualización de funciones de red (NFV), etc.). El alcance de esta Recomendación incluye los requisitos funcionales de la inspección detallada de paquetes (DPI) en las redes futuras</w:t>
      </w:r>
      <w:r w:rsidR="008D4267" w:rsidRPr="00DD2103">
        <w:t>, los requisitos funcionales de la DPI para las SDN</w:t>
      </w:r>
      <w:r w:rsidR="0006207B" w:rsidRPr="00DD2103">
        <w:t xml:space="preserve">, los requisitos funcionales de </w:t>
      </w:r>
      <w:r w:rsidR="008D4267" w:rsidRPr="00DD2103">
        <w:t xml:space="preserve">la </w:t>
      </w:r>
      <w:r w:rsidR="0006207B" w:rsidRPr="00DD2103">
        <w:t>DPI para la NFV,</w:t>
      </w:r>
      <w:r w:rsidR="008D4267" w:rsidRPr="00DD2103">
        <w:t xml:space="preserve"> los requisitos funcionales de la DPI para las cadenas de función de servicio (SFC) y la DPI como servicio, así como los requisitos funcionales de la DPI para la virtualización de redes y los requisitos funcionales de la DPI para las redes móviles que evolucionan</w:t>
      </w:r>
      <w:r w:rsidRPr="00DD2103">
        <w:t>.</w:t>
      </w:r>
      <w:bookmarkEnd w:id="2"/>
    </w:p>
    <w:p w14:paraId="702AB134" w14:textId="77777777" w:rsidR="00E172BB" w:rsidRPr="00D9310B" w:rsidRDefault="00E172BB" w:rsidP="0032202E">
      <w:pPr>
        <w:pStyle w:val="Reasons"/>
        <w:rPr>
          <w:lang w:val="es-ES"/>
        </w:rPr>
      </w:pPr>
    </w:p>
    <w:p w14:paraId="39EDBAF9" w14:textId="21BBC38C" w:rsidR="00E172BB" w:rsidRPr="00E172BB" w:rsidRDefault="00E172BB" w:rsidP="00E172BB">
      <w:pPr>
        <w:jc w:val="center"/>
      </w:pPr>
      <w:r>
        <w:t>______________</w:t>
      </w:r>
    </w:p>
    <w:sectPr w:rsidR="00E172BB" w:rsidRPr="00E172BB" w:rsidSect="00084627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A6484" w14:textId="77777777" w:rsidR="00B27F8A" w:rsidRDefault="00B27F8A">
      <w:r>
        <w:separator/>
      </w:r>
    </w:p>
  </w:endnote>
  <w:endnote w:type="continuationSeparator" w:id="0">
    <w:p w14:paraId="50980881" w14:textId="77777777" w:rsidR="00B27F8A" w:rsidRDefault="00B2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DF2FA" w14:textId="77777777" w:rsidR="00B27F8A" w:rsidRDefault="00B27F8A" w:rsidP="008B6177">
    <w:pPr>
      <w:pStyle w:val="FirstFooter"/>
      <w:ind w:left="-397" w:right="-397"/>
      <w:jc w:val="center"/>
      <w:rPr>
        <w:rStyle w:val="Hyperlink"/>
        <w:szCs w:val="18"/>
      </w:rPr>
    </w:pPr>
    <w:r w:rsidRPr="00623035">
      <w:rPr>
        <w:szCs w:val="18"/>
        <w:lang w:val="es-ES"/>
      </w:rPr>
      <w:t>Unión Internacional de Telecomunicaciones • Place des Nations • CH</w:t>
    </w:r>
    <w:r w:rsidRPr="00623035">
      <w:rPr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</w:r>
    <w:r w:rsidRPr="00623035">
      <w:rPr>
        <w:szCs w:val="18"/>
        <w:lang w:val="es-ES"/>
      </w:rPr>
      <w:t>Tel</w:t>
    </w:r>
    <w:r>
      <w:rPr>
        <w:szCs w:val="18"/>
        <w:lang w:val="es-ES"/>
      </w:rPr>
      <w:t>.</w:t>
    </w:r>
    <w:r w:rsidRPr="00623035">
      <w:rPr>
        <w:szCs w:val="18"/>
        <w:lang w:val="es-ES"/>
      </w:rPr>
      <w:t xml:space="preserve">: +41 22 730 5111 • Fax: +41 22 733 7256 • Correo-e: </w:t>
    </w:r>
    <w:hyperlink r:id="rId1" w:history="1">
      <w:r>
        <w:rPr>
          <w:rStyle w:val="Hyperlink"/>
          <w:szCs w:val="18"/>
        </w:rPr>
        <w:t>itumail@itu.int</w:t>
      </w:r>
    </w:hyperlink>
    <w:r w:rsidRPr="006E4F7B">
      <w:rPr>
        <w:color w:val="3E8EDE"/>
        <w:szCs w:val="18"/>
        <w:lang w:val="es-ES"/>
      </w:rPr>
      <w:t xml:space="preserve"> </w:t>
    </w:r>
    <w:r w:rsidRPr="00623035">
      <w:rPr>
        <w:szCs w:val="18"/>
        <w:lang w:val="es-ES"/>
      </w:rPr>
      <w:t>•</w:t>
    </w:r>
    <w:r w:rsidRPr="006E4F7B">
      <w:rPr>
        <w:color w:val="3E8EDE"/>
        <w:szCs w:val="18"/>
        <w:lang w:val="es-ES"/>
      </w:rPr>
      <w:t xml:space="preserve"> </w:t>
    </w:r>
    <w:hyperlink r:id="rId2" w:history="1">
      <w:r>
        <w:rPr>
          <w:rStyle w:val="Hyperlink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6F202" w14:textId="77777777" w:rsidR="00B27F8A" w:rsidRDefault="00B27F8A">
      <w:r>
        <w:t>____________________</w:t>
      </w:r>
    </w:p>
  </w:footnote>
  <w:footnote w:type="continuationSeparator" w:id="0">
    <w:p w14:paraId="3D67A914" w14:textId="77777777" w:rsidR="00B27F8A" w:rsidRDefault="00B2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30C0" w14:textId="19853CD0" w:rsidR="00B27F8A" w:rsidRDefault="00B27F8A" w:rsidP="00C65F91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B6E1B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  <w:t>Circular TSB 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2"/>
    <w:rsid w:val="00002529"/>
    <w:rsid w:val="00003E81"/>
    <w:rsid w:val="000216B0"/>
    <w:rsid w:val="00023FAE"/>
    <w:rsid w:val="000247A4"/>
    <w:rsid w:val="00026F21"/>
    <w:rsid w:val="00033136"/>
    <w:rsid w:val="00045420"/>
    <w:rsid w:val="00055103"/>
    <w:rsid w:val="00056F9C"/>
    <w:rsid w:val="0006207B"/>
    <w:rsid w:val="00064354"/>
    <w:rsid w:val="0006731E"/>
    <w:rsid w:val="00074A23"/>
    <w:rsid w:val="000774DB"/>
    <w:rsid w:val="00084627"/>
    <w:rsid w:val="000944A9"/>
    <w:rsid w:val="000A1F90"/>
    <w:rsid w:val="000A5E8E"/>
    <w:rsid w:val="000B74F4"/>
    <w:rsid w:val="000C1310"/>
    <w:rsid w:val="000C2F29"/>
    <w:rsid w:val="000C382F"/>
    <w:rsid w:val="000C4993"/>
    <w:rsid w:val="000D7FE6"/>
    <w:rsid w:val="000E315D"/>
    <w:rsid w:val="000E5F2A"/>
    <w:rsid w:val="000F59B4"/>
    <w:rsid w:val="001173CC"/>
    <w:rsid w:val="001242BD"/>
    <w:rsid w:val="0013293A"/>
    <w:rsid w:val="00144EF8"/>
    <w:rsid w:val="00147651"/>
    <w:rsid w:val="00162086"/>
    <w:rsid w:val="00174E7F"/>
    <w:rsid w:val="00175724"/>
    <w:rsid w:val="001A54CC"/>
    <w:rsid w:val="001B09B0"/>
    <w:rsid w:val="001F2092"/>
    <w:rsid w:val="001F71B3"/>
    <w:rsid w:val="002004A9"/>
    <w:rsid w:val="00207559"/>
    <w:rsid w:val="00210EE2"/>
    <w:rsid w:val="002158E9"/>
    <w:rsid w:val="002213F2"/>
    <w:rsid w:val="00221678"/>
    <w:rsid w:val="00222E62"/>
    <w:rsid w:val="002260AD"/>
    <w:rsid w:val="00257FB4"/>
    <w:rsid w:val="00266E08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67EF7"/>
    <w:rsid w:val="00370C2D"/>
    <w:rsid w:val="003846EA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E733D"/>
    <w:rsid w:val="003F2855"/>
    <w:rsid w:val="003F7EC5"/>
    <w:rsid w:val="00401C20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751D"/>
    <w:rsid w:val="004F1D13"/>
    <w:rsid w:val="004F2188"/>
    <w:rsid w:val="004F5516"/>
    <w:rsid w:val="00507DE2"/>
    <w:rsid w:val="00511842"/>
    <w:rsid w:val="0054071A"/>
    <w:rsid w:val="00547BEB"/>
    <w:rsid w:val="005544F0"/>
    <w:rsid w:val="00572D8C"/>
    <w:rsid w:val="00573EC6"/>
    <w:rsid w:val="00583CF6"/>
    <w:rsid w:val="00584C3A"/>
    <w:rsid w:val="005906AE"/>
    <w:rsid w:val="005C3896"/>
    <w:rsid w:val="005D3EA2"/>
    <w:rsid w:val="005E386F"/>
    <w:rsid w:val="00601902"/>
    <w:rsid w:val="00623035"/>
    <w:rsid w:val="00627469"/>
    <w:rsid w:val="00636E5F"/>
    <w:rsid w:val="006464CA"/>
    <w:rsid w:val="00651D5D"/>
    <w:rsid w:val="00652324"/>
    <w:rsid w:val="00657132"/>
    <w:rsid w:val="0065734D"/>
    <w:rsid w:val="006604C1"/>
    <w:rsid w:val="00666BBF"/>
    <w:rsid w:val="00690466"/>
    <w:rsid w:val="006905B0"/>
    <w:rsid w:val="00695DA5"/>
    <w:rsid w:val="006969B4"/>
    <w:rsid w:val="006B1758"/>
    <w:rsid w:val="006B1F7F"/>
    <w:rsid w:val="006B4F3B"/>
    <w:rsid w:val="006B6E1B"/>
    <w:rsid w:val="006D170F"/>
    <w:rsid w:val="006D3F6E"/>
    <w:rsid w:val="006D4751"/>
    <w:rsid w:val="006F3EB3"/>
    <w:rsid w:val="00701DA1"/>
    <w:rsid w:val="007041BE"/>
    <w:rsid w:val="007203E4"/>
    <w:rsid w:val="00721A44"/>
    <w:rsid w:val="00734C19"/>
    <w:rsid w:val="0074264F"/>
    <w:rsid w:val="00766C24"/>
    <w:rsid w:val="007776B0"/>
    <w:rsid w:val="00781E2A"/>
    <w:rsid w:val="00797F3B"/>
    <w:rsid w:val="007A7559"/>
    <w:rsid w:val="007C1230"/>
    <w:rsid w:val="007C2F35"/>
    <w:rsid w:val="007C36A9"/>
    <w:rsid w:val="007C550B"/>
    <w:rsid w:val="007D1AEB"/>
    <w:rsid w:val="007E6EE1"/>
    <w:rsid w:val="008212AE"/>
    <w:rsid w:val="00823C1B"/>
    <w:rsid w:val="008258C2"/>
    <w:rsid w:val="00835D43"/>
    <w:rsid w:val="008505BD"/>
    <w:rsid w:val="00850C78"/>
    <w:rsid w:val="0085514D"/>
    <w:rsid w:val="0085548A"/>
    <w:rsid w:val="008666F8"/>
    <w:rsid w:val="0087251F"/>
    <w:rsid w:val="008740F5"/>
    <w:rsid w:val="008B6177"/>
    <w:rsid w:val="008C15EA"/>
    <w:rsid w:val="008C17AD"/>
    <w:rsid w:val="008D02CD"/>
    <w:rsid w:val="008D33A2"/>
    <w:rsid w:val="008D4267"/>
    <w:rsid w:val="008F4480"/>
    <w:rsid w:val="00900EEF"/>
    <w:rsid w:val="00910673"/>
    <w:rsid w:val="009311AF"/>
    <w:rsid w:val="0094395D"/>
    <w:rsid w:val="0095172A"/>
    <w:rsid w:val="00952E42"/>
    <w:rsid w:val="0095300E"/>
    <w:rsid w:val="0096164C"/>
    <w:rsid w:val="0097225C"/>
    <w:rsid w:val="009875D7"/>
    <w:rsid w:val="00991430"/>
    <w:rsid w:val="0099378F"/>
    <w:rsid w:val="00995937"/>
    <w:rsid w:val="00997BC7"/>
    <w:rsid w:val="009A15CE"/>
    <w:rsid w:val="009B1375"/>
    <w:rsid w:val="009C0240"/>
    <w:rsid w:val="009C3FB2"/>
    <w:rsid w:val="009F07FF"/>
    <w:rsid w:val="00A0497D"/>
    <w:rsid w:val="00A17BD5"/>
    <w:rsid w:val="00A32CB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27F8A"/>
    <w:rsid w:val="00B32948"/>
    <w:rsid w:val="00B36BA3"/>
    <w:rsid w:val="00B40E3E"/>
    <w:rsid w:val="00B422BC"/>
    <w:rsid w:val="00B43F77"/>
    <w:rsid w:val="00B56E29"/>
    <w:rsid w:val="00B640AC"/>
    <w:rsid w:val="00B65937"/>
    <w:rsid w:val="00B76824"/>
    <w:rsid w:val="00B81A71"/>
    <w:rsid w:val="00B9013F"/>
    <w:rsid w:val="00B916A1"/>
    <w:rsid w:val="00B95F0A"/>
    <w:rsid w:val="00B96180"/>
    <w:rsid w:val="00BB1CE1"/>
    <w:rsid w:val="00BB24D2"/>
    <w:rsid w:val="00BC071F"/>
    <w:rsid w:val="00BC26BC"/>
    <w:rsid w:val="00BF0110"/>
    <w:rsid w:val="00BF408F"/>
    <w:rsid w:val="00BF5401"/>
    <w:rsid w:val="00C16BD2"/>
    <w:rsid w:val="00C17AC0"/>
    <w:rsid w:val="00C20B52"/>
    <w:rsid w:val="00C25E26"/>
    <w:rsid w:val="00C34772"/>
    <w:rsid w:val="00C53B13"/>
    <w:rsid w:val="00C56A51"/>
    <w:rsid w:val="00C603C5"/>
    <w:rsid w:val="00C65F91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1104"/>
    <w:rsid w:val="00D03B30"/>
    <w:rsid w:val="00D03B8C"/>
    <w:rsid w:val="00D03F89"/>
    <w:rsid w:val="00D42DE5"/>
    <w:rsid w:val="00D734BB"/>
    <w:rsid w:val="00D81346"/>
    <w:rsid w:val="00D83B16"/>
    <w:rsid w:val="00D86672"/>
    <w:rsid w:val="00D86DA1"/>
    <w:rsid w:val="00D86E27"/>
    <w:rsid w:val="00D9310B"/>
    <w:rsid w:val="00DA23AA"/>
    <w:rsid w:val="00DA4076"/>
    <w:rsid w:val="00DB2314"/>
    <w:rsid w:val="00DB65BE"/>
    <w:rsid w:val="00DD2103"/>
    <w:rsid w:val="00DD77C9"/>
    <w:rsid w:val="00E03BC8"/>
    <w:rsid w:val="00E04996"/>
    <w:rsid w:val="00E06E43"/>
    <w:rsid w:val="00E11EC2"/>
    <w:rsid w:val="00E15A87"/>
    <w:rsid w:val="00E16A1E"/>
    <w:rsid w:val="00E17046"/>
    <w:rsid w:val="00E172BB"/>
    <w:rsid w:val="00E27F56"/>
    <w:rsid w:val="00E3093E"/>
    <w:rsid w:val="00E54D0C"/>
    <w:rsid w:val="00E57318"/>
    <w:rsid w:val="00E676C5"/>
    <w:rsid w:val="00E830ED"/>
    <w:rsid w:val="00E839B0"/>
    <w:rsid w:val="00E87036"/>
    <w:rsid w:val="00E9195D"/>
    <w:rsid w:val="00E92C09"/>
    <w:rsid w:val="00EA78F8"/>
    <w:rsid w:val="00EB1DA6"/>
    <w:rsid w:val="00EB250D"/>
    <w:rsid w:val="00EB2E7C"/>
    <w:rsid w:val="00EB2ECF"/>
    <w:rsid w:val="00EB582B"/>
    <w:rsid w:val="00EB74B1"/>
    <w:rsid w:val="00ED082C"/>
    <w:rsid w:val="00EF4305"/>
    <w:rsid w:val="00EF4343"/>
    <w:rsid w:val="00EF6C15"/>
    <w:rsid w:val="00F0024B"/>
    <w:rsid w:val="00F01367"/>
    <w:rsid w:val="00F20FF0"/>
    <w:rsid w:val="00F40CCA"/>
    <w:rsid w:val="00F41D2B"/>
    <w:rsid w:val="00F43D58"/>
    <w:rsid w:val="00F44EB5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4D96"/>
    <w:rsid w:val="00FA5ABD"/>
    <w:rsid w:val="00FB1522"/>
    <w:rsid w:val="00FB5F74"/>
    <w:rsid w:val="00FC0129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1EAA1988"/>
  <w15:docId w15:val="{587254CA-8728-45D0-8DE9-5C591A0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C60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3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3C5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C5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03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3C5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C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180716-TD-PLEN-0124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13-180716-TD-PLEN-012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001-2116-4FF8-95A3-EA5E86E3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322</TotalTime>
  <Pages>3</Pages>
  <Words>538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3532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174S.DOCX  For: _x000d_Document date: _x000d_Saved by ITU51006837 at 16:40:00 on 09/11/15</dc:description>
  <cp:lastModifiedBy>Millet, Lia</cp:lastModifiedBy>
  <cp:revision>18</cp:revision>
  <cp:lastPrinted>2018-08-22T12:44:00Z</cp:lastPrinted>
  <dcterms:created xsi:type="dcterms:W3CDTF">2018-08-13T11:42:00Z</dcterms:created>
  <dcterms:modified xsi:type="dcterms:W3CDTF">2018-08-22T12:45:00Z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