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9E2836" w:rsidTr="00AC7192">
        <w:trPr>
          <w:cantSplit/>
        </w:trPr>
        <w:tc>
          <w:tcPr>
            <w:tcW w:w="1418" w:type="dxa"/>
            <w:vAlign w:val="center"/>
          </w:tcPr>
          <w:p w:rsidR="00AC7192" w:rsidRPr="00C068F5" w:rsidRDefault="00AC719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068F5">
              <w:rPr>
                <w:noProof/>
                <w:lang w:eastAsia="zh-CN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C068F5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068F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C068F5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068F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C068F5" w:rsidRDefault="001629DC" w:rsidP="00C540AE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360"/>
        <w:rPr>
          <w:lang w:val="ru-RU"/>
        </w:rPr>
      </w:pPr>
      <w:r w:rsidRPr="00C068F5">
        <w:rPr>
          <w:lang w:val="ru-RU"/>
        </w:rPr>
        <w:tab/>
      </w:r>
      <w:r w:rsidR="00AC7192" w:rsidRPr="00C068F5">
        <w:rPr>
          <w:lang w:val="ru-RU"/>
        </w:rPr>
        <w:t xml:space="preserve">Женева, </w:t>
      </w:r>
      <w:r w:rsidR="00C540AE" w:rsidRPr="00C068F5">
        <w:rPr>
          <w:lang w:val="ru-RU"/>
        </w:rPr>
        <w:t>31 июля</w:t>
      </w:r>
      <w:r w:rsidR="00AC7192" w:rsidRPr="00C068F5">
        <w:rPr>
          <w:lang w:val="ru-RU"/>
        </w:rPr>
        <w:t xml:space="preserve"> 201</w:t>
      </w:r>
      <w:r w:rsidR="00C540AE" w:rsidRPr="00C068F5">
        <w:rPr>
          <w:lang w:val="ru-RU"/>
        </w:rPr>
        <w:t>8</w:t>
      </w:r>
      <w:r w:rsidR="00AC7192" w:rsidRPr="00C068F5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E46B0" w:rsidRPr="009E2836" w:rsidTr="002C0DBD">
        <w:trPr>
          <w:cantSplit/>
        </w:trPr>
        <w:tc>
          <w:tcPr>
            <w:tcW w:w="1418" w:type="dxa"/>
          </w:tcPr>
          <w:p w:rsidR="004E46B0" w:rsidRPr="00C068F5" w:rsidRDefault="004E46B0" w:rsidP="00867192">
            <w:pPr>
              <w:spacing w:before="0"/>
              <w:rPr>
                <w:lang w:val="ru-RU"/>
              </w:rPr>
            </w:pPr>
            <w:r w:rsidRPr="00C068F5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:rsidR="004E46B0" w:rsidRPr="00C068F5" w:rsidRDefault="004E46B0" w:rsidP="00FF3F31">
            <w:pPr>
              <w:spacing w:before="0"/>
              <w:ind w:left="142"/>
              <w:rPr>
                <w:lang w:val="ru-RU"/>
              </w:rPr>
            </w:pPr>
            <w:r w:rsidRPr="00C068F5">
              <w:rPr>
                <w:b/>
                <w:bCs/>
                <w:lang w:val="ru-RU"/>
              </w:rPr>
              <w:t xml:space="preserve">Циркуляр </w:t>
            </w:r>
            <w:r w:rsidR="00C540AE" w:rsidRPr="00C068F5">
              <w:rPr>
                <w:b/>
                <w:bCs/>
                <w:lang w:val="ru-RU"/>
              </w:rPr>
              <w:t>104</w:t>
            </w:r>
            <w:r w:rsidRPr="00C068F5">
              <w:rPr>
                <w:b/>
                <w:bCs/>
                <w:lang w:val="ru-RU"/>
              </w:rPr>
              <w:t xml:space="preserve"> БСЭ</w:t>
            </w:r>
            <w:r w:rsidR="009145BE" w:rsidRPr="00C068F5">
              <w:rPr>
                <w:b/>
                <w:bCs/>
                <w:lang w:val="ru-RU"/>
              </w:rPr>
              <w:br/>
            </w:r>
            <w:r w:rsidR="00FF3F31" w:rsidRPr="00C068F5">
              <w:rPr>
                <w:lang w:val="ru-RU"/>
              </w:rPr>
              <w:t>FG</w:t>
            </w:r>
            <w:r w:rsidR="004B4021" w:rsidRPr="00C068F5">
              <w:rPr>
                <w:lang w:val="ru-RU"/>
              </w:rPr>
              <w:t> NET</w:t>
            </w:r>
            <w:r w:rsidR="004B4021" w:rsidRPr="00C068F5">
              <w:rPr>
                <w:lang w:val="ru-RU"/>
              </w:rPr>
              <w:noBreakHyphen/>
              <w:t>2030</w:t>
            </w:r>
            <w:r w:rsidR="00C540AE" w:rsidRPr="00C068F5">
              <w:rPr>
                <w:lang w:val="ru-RU"/>
              </w:rPr>
              <w:t>/TK</w:t>
            </w:r>
          </w:p>
        </w:tc>
        <w:tc>
          <w:tcPr>
            <w:tcW w:w="4668" w:type="dxa"/>
            <w:vMerge w:val="restart"/>
          </w:tcPr>
          <w:p w:rsidR="004E46B0" w:rsidRPr="00C068F5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68F5">
              <w:rPr>
                <w:lang w:val="ru-RU"/>
              </w:rPr>
              <w:t>–</w:t>
            </w:r>
            <w:r w:rsidRPr="00C068F5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C068F5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68F5">
              <w:rPr>
                <w:lang w:val="ru-RU"/>
              </w:rPr>
              <w:t>–</w:t>
            </w:r>
            <w:r w:rsidRPr="00C068F5">
              <w:rPr>
                <w:lang w:val="ru-RU"/>
              </w:rPr>
              <w:tab/>
              <w:t>Членам Сектора МСЭ-Т</w:t>
            </w:r>
          </w:p>
          <w:p w:rsidR="004E46B0" w:rsidRPr="00C068F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68F5">
              <w:rPr>
                <w:lang w:val="ru-RU"/>
              </w:rPr>
              <w:t>–</w:t>
            </w:r>
            <w:r w:rsidRPr="00C068F5">
              <w:rPr>
                <w:lang w:val="ru-RU"/>
              </w:rPr>
              <w:tab/>
              <w:t>Ассоциированным членам МСЭ-Т</w:t>
            </w:r>
          </w:p>
          <w:p w:rsidR="004E46B0" w:rsidRPr="00C068F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68F5">
              <w:rPr>
                <w:lang w:val="ru-RU"/>
              </w:rPr>
              <w:t>–</w:t>
            </w:r>
            <w:r w:rsidRPr="00C068F5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C068F5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C068F5">
              <w:rPr>
                <w:b/>
                <w:bCs/>
                <w:lang w:val="ru-RU"/>
              </w:rPr>
              <w:t>Копии</w:t>
            </w:r>
            <w:r w:rsidRPr="00C068F5">
              <w:rPr>
                <w:lang w:val="ru-RU"/>
              </w:rPr>
              <w:t>:</w:t>
            </w:r>
          </w:p>
          <w:p w:rsidR="004E46B0" w:rsidRPr="00C068F5" w:rsidRDefault="004E46B0" w:rsidP="001209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68F5">
              <w:rPr>
                <w:lang w:val="ru-RU"/>
              </w:rPr>
              <w:t>–</w:t>
            </w:r>
            <w:r w:rsidRPr="00C068F5">
              <w:rPr>
                <w:lang w:val="ru-RU"/>
              </w:rPr>
              <w:tab/>
              <w:t>Председател</w:t>
            </w:r>
            <w:r w:rsidR="001209AB" w:rsidRPr="00C068F5">
              <w:rPr>
                <w:lang w:val="ru-RU"/>
              </w:rPr>
              <w:t>ям</w:t>
            </w:r>
            <w:r w:rsidRPr="00C068F5">
              <w:rPr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:rsidR="004E46B0" w:rsidRPr="00C068F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68F5">
              <w:rPr>
                <w:lang w:val="ru-RU"/>
              </w:rPr>
              <w:t>–</w:t>
            </w:r>
            <w:r w:rsidRPr="00C068F5">
              <w:rPr>
                <w:lang w:val="ru-RU"/>
              </w:rPr>
              <w:tab/>
              <w:t>Директору Бюро развития электросвязи</w:t>
            </w:r>
          </w:p>
          <w:p w:rsidR="006F1305" w:rsidRPr="00C068F5" w:rsidRDefault="004E46B0" w:rsidP="006A35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068F5">
              <w:rPr>
                <w:lang w:val="ru-RU"/>
              </w:rPr>
              <w:t>–</w:t>
            </w:r>
            <w:r w:rsidRPr="00C068F5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C068F5" w:rsidTr="002C0DBD">
        <w:trPr>
          <w:cantSplit/>
          <w:trHeight w:val="1236"/>
        </w:trPr>
        <w:tc>
          <w:tcPr>
            <w:tcW w:w="1418" w:type="dxa"/>
          </w:tcPr>
          <w:p w:rsidR="004E46B0" w:rsidRPr="00C068F5" w:rsidRDefault="004E46B0" w:rsidP="00867192">
            <w:pPr>
              <w:spacing w:before="0"/>
              <w:rPr>
                <w:lang w:val="ru-RU"/>
              </w:rPr>
            </w:pPr>
            <w:r w:rsidRPr="00C068F5">
              <w:rPr>
                <w:lang w:val="ru-RU"/>
              </w:rPr>
              <w:t>Тел.:</w:t>
            </w:r>
            <w:r w:rsidRPr="00C068F5">
              <w:rPr>
                <w:lang w:val="ru-RU"/>
              </w:rPr>
              <w:br/>
              <w:t>Факс:</w:t>
            </w:r>
            <w:r w:rsidRPr="00C068F5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:rsidR="004E46B0" w:rsidRPr="00C068F5" w:rsidRDefault="000943AD" w:rsidP="001209AB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C068F5">
              <w:rPr>
                <w:lang w:val="ru-RU"/>
              </w:rPr>
              <w:t xml:space="preserve">+41 22 730 </w:t>
            </w:r>
            <w:r w:rsidR="001209AB" w:rsidRPr="00C068F5">
              <w:rPr>
                <w:lang w:val="ru-RU"/>
              </w:rPr>
              <w:t>5126</w:t>
            </w:r>
            <w:r w:rsidR="004E46B0" w:rsidRPr="00C068F5">
              <w:rPr>
                <w:lang w:val="ru-RU"/>
              </w:rPr>
              <w:br/>
            </w:r>
            <w:r w:rsidRPr="00C068F5">
              <w:rPr>
                <w:lang w:val="ru-RU"/>
              </w:rPr>
              <w:t>+41 22 730 5853</w:t>
            </w:r>
            <w:r w:rsidRPr="00C068F5">
              <w:rPr>
                <w:lang w:val="ru-RU"/>
              </w:rPr>
              <w:br/>
            </w:r>
            <w:hyperlink r:id="rId9" w:history="1">
              <w:r w:rsidR="00C540AE" w:rsidRPr="00C068F5">
                <w:rPr>
                  <w:rStyle w:val="Hyperlink"/>
                  <w:szCs w:val="22"/>
                  <w:lang w:val="ru-RU"/>
                </w:rPr>
                <w:t>tsbfgnet2030@itu.int</w:t>
              </w:r>
            </w:hyperlink>
          </w:p>
        </w:tc>
        <w:tc>
          <w:tcPr>
            <w:tcW w:w="4668" w:type="dxa"/>
            <w:vMerge/>
          </w:tcPr>
          <w:p w:rsidR="004E46B0" w:rsidRPr="00C068F5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C068F5" w:rsidTr="002C0DBD">
        <w:trPr>
          <w:cantSplit/>
        </w:trPr>
        <w:tc>
          <w:tcPr>
            <w:tcW w:w="1418" w:type="dxa"/>
          </w:tcPr>
          <w:p w:rsidR="004E46B0" w:rsidRPr="00C068F5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:rsidR="004E46B0" w:rsidRPr="00C068F5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/>
          </w:tcPr>
          <w:p w:rsidR="004E46B0" w:rsidRPr="00C068F5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C068F5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9E2836" w:rsidTr="0072564E">
        <w:trPr>
          <w:cantSplit/>
        </w:trPr>
        <w:tc>
          <w:tcPr>
            <w:tcW w:w="1418" w:type="dxa"/>
          </w:tcPr>
          <w:p w:rsidR="001629DC" w:rsidRPr="00C068F5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C068F5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C540AE" w:rsidRPr="00C068F5" w:rsidRDefault="002D41CD" w:rsidP="00FF3F31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C068F5">
              <w:rPr>
                <w:b/>
                <w:bCs/>
                <w:lang w:val="ru-RU"/>
              </w:rPr>
              <w:t xml:space="preserve">Создание новой </w:t>
            </w:r>
            <w:r w:rsidR="00835AF1" w:rsidRPr="00C068F5">
              <w:rPr>
                <w:b/>
                <w:bCs/>
                <w:lang w:val="ru-RU"/>
              </w:rPr>
              <w:t>Оперативной группы МСЭ-Т</w:t>
            </w:r>
            <w:r w:rsidR="00C540AE" w:rsidRPr="00C068F5">
              <w:rPr>
                <w:b/>
                <w:bCs/>
                <w:lang w:val="ru-RU"/>
              </w:rPr>
              <w:t xml:space="preserve"> </w:t>
            </w:r>
            <w:r w:rsidR="00C540AE" w:rsidRPr="00C068F5">
              <w:rPr>
                <w:lang w:val="ru-RU"/>
              </w:rPr>
              <w:t>"</w:t>
            </w:r>
            <w:r w:rsidR="00835AF1" w:rsidRPr="00C068F5">
              <w:rPr>
                <w:b/>
                <w:bCs/>
                <w:lang w:val="ru-RU"/>
              </w:rPr>
              <w:t>Технологии для Сети-</w:t>
            </w:r>
            <w:r w:rsidR="00C540AE" w:rsidRPr="00C068F5">
              <w:rPr>
                <w:b/>
                <w:bCs/>
                <w:lang w:val="ru-RU"/>
              </w:rPr>
              <w:t>2030</w:t>
            </w:r>
            <w:r w:rsidR="00C540AE" w:rsidRPr="00C068F5">
              <w:rPr>
                <w:lang w:val="ru-RU"/>
              </w:rPr>
              <w:t>"</w:t>
            </w:r>
            <w:r w:rsidR="00C540AE" w:rsidRPr="00C068F5">
              <w:rPr>
                <w:b/>
                <w:bCs/>
                <w:lang w:val="ru-RU"/>
              </w:rPr>
              <w:t xml:space="preserve"> (</w:t>
            </w:r>
            <w:r w:rsidR="004B4021" w:rsidRPr="00C068F5">
              <w:rPr>
                <w:b/>
                <w:bCs/>
                <w:lang w:val="ru-RU"/>
              </w:rPr>
              <w:t>ОГ NET</w:t>
            </w:r>
            <w:r w:rsidR="004B4021" w:rsidRPr="00C068F5">
              <w:rPr>
                <w:b/>
                <w:bCs/>
                <w:lang w:val="ru-RU"/>
              </w:rPr>
              <w:noBreakHyphen/>
              <w:t>2030</w:t>
            </w:r>
            <w:r w:rsidR="00C540AE" w:rsidRPr="00C068F5">
              <w:rPr>
                <w:b/>
                <w:bCs/>
                <w:lang w:val="ru-RU"/>
              </w:rPr>
              <w:t xml:space="preserve">) </w:t>
            </w:r>
            <w:r w:rsidR="00835AF1" w:rsidRPr="00C068F5">
              <w:rPr>
                <w:b/>
                <w:bCs/>
                <w:lang w:val="ru-RU"/>
              </w:rPr>
              <w:t xml:space="preserve">и первое собрание Группы </w:t>
            </w:r>
            <w:r w:rsidR="00C540AE" w:rsidRPr="00C068F5">
              <w:rPr>
                <w:b/>
                <w:bCs/>
                <w:lang w:val="ru-RU"/>
              </w:rPr>
              <w:t xml:space="preserve">(Нью-Йорк, </w:t>
            </w:r>
            <w:r w:rsidR="00835AF1" w:rsidRPr="00C068F5">
              <w:rPr>
                <w:b/>
                <w:bCs/>
                <w:lang w:val="ru-RU"/>
              </w:rPr>
              <w:t>шт.</w:t>
            </w:r>
            <w:r w:rsidR="007547CA" w:rsidRPr="00C068F5">
              <w:rPr>
                <w:b/>
                <w:bCs/>
                <w:lang w:val="ru-RU"/>
              </w:rPr>
              <w:t xml:space="preserve"> Нью-Йорк</w:t>
            </w:r>
            <w:r w:rsidR="00C540AE" w:rsidRPr="00C068F5">
              <w:rPr>
                <w:b/>
                <w:bCs/>
                <w:lang w:val="ru-RU"/>
              </w:rPr>
              <w:t>, Соединенные Штаты</w:t>
            </w:r>
            <w:r w:rsidR="00FF3F31" w:rsidRPr="00C068F5">
              <w:rPr>
                <w:b/>
                <w:bCs/>
                <w:lang w:val="ru-RU"/>
              </w:rPr>
              <w:t xml:space="preserve"> Америки</w:t>
            </w:r>
            <w:r w:rsidR="00C540AE" w:rsidRPr="00C068F5">
              <w:rPr>
                <w:b/>
                <w:bCs/>
                <w:lang w:val="ru-RU"/>
              </w:rPr>
              <w:t>, 3−4 октября 2018 г.)</w:t>
            </w:r>
          </w:p>
          <w:p w:rsidR="001629DC" w:rsidRPr="00C068F5" w:rsidRDefault="00C068F5" w:rsidP="00C068F5">
            <w:pPr>
              <w:ind w:left="35"/>
              <w:rPr>
                <w:b/>
                <w:bCs/>
                <w:lang w:val="ru-RU"/>
              </w:rPr>
            </w:pPr>
            <w:r w:rsidRPr="00C068F5">
              <w:rPr>
                <w:b/>
                <w:bCs/>
                <w:lang w:val="ru-RU"/>
              </w:rPr>
              <w:t xml:space="preserve">Первый </w:t>
            </w:r>
            <w:r w:rsidR="007547CA" w:rsidRPr="00C068F5">
              <w:rPr>
                <w:b/>
                <w:bCs/>
                <w:lang w:val="ru-RU"/>
              </w:rPr>
              <w:t xml:space="preserve">семинар-практикум </w:t>
            </w:r>
            <w:r w:rsidR="007547CA" w:rsidRPr="00C068F5">
              <w:rPr>
                <w:lang w:val="ru-RU"/>
              </w:rPr>
              <w:t>"</w:t>
            </w:r>
            <w:r w:rsidR="007547CA" w:rsidRPr="00C068F5">
              <w:rPr>
                <w:b/>
                <w:bCs/>
                <w:lang w:val="ru-RU"/>
              </w:rPr>
              <w:t>Сеть-2030</w:t>
            </w:r>
            <w:r w:rsidR="007547CA" w:rsidRPr="00C068F5">
              <w:rPr>
                <w:lang w:val="ru-RU"/>
              </w:rPr>
              <w:t>"</w:t>
            </w:r>
            <w:r w:rsidR="00C540AE" w:rsidRPr="00C068F5">
              <w:rPr>
                <w:b/>
                <w:bCs/>
                <w:lang w:val="ru-RU"/>
              </w:rPr>
              <w:t xml:space="preserve">, </w:t>
            </w:r>
            <w:r w:rsidR="007547CA" w:rsidRPr="00C068F5">
              <w:rPr>
                <w:b/>
                <w:bCs/>
                <w:lang w:val="ru-RU"/>
              </w:rPr>
              <w:t>Нью-Йорк, шт. Нью-Йорк</w:t>
            </w:r>
            <w:r w:rsidR="00C540AE" w:rsidRPr="00C068F5">
              <w:rPr>
                <w:b/>
                <w:bCs/>
                <w:lang w:val="ru-RU"/>
              </w:rPr>
              <w:t>, Соединенные Штаты, 2 октября 2018 года</w:t>
            </w:r>
          </w:p>
        </w:tc>
      </w:tr>
    </w:tbl>
    <w:p w:rsidR="001629DC" w:rsidRPr="00C068F5" w:rsidRDefault="001629DC" w:rsidP="002414DD">
      <w:pPr>
        <w:pStyle w:val="Normalaftertitle"/>
        <w:spacing w:before="480"/>
        <w:rPr>
          <w:lang w:val="ru-RU"/>
        </w:rPr>
      </w:pPr>
      <w:r w:rsidRPr="00C068F5">
        <w:rPr>
          <w:lang w:val="ru-RU"/>
        </w:rPr>
        <w:t>Уважаемая госпожа,</w:t>
      </w:r>
      <w:r w:rsidRPr="00C068F5">
        <w:rPr>
          <w:lang w:val="ru-RU"/>
        </w:rPr>
        <w:br/>
        <w:t>уважаемый господин,</w:t>
      </w:r>
    </w:p>
    <w:p w:rsidR="00C540AE" w:rsidRPr="00C068F5" w:rsidRDefault="00C540AE" w:rsidP="00FF3F31">
      <w:pPr>
        <w:jc w:val="both"/>
        <w:rPr>
          <w:lang w:val="ru-RU"/>
        </w:rPr>
      </w:pPr>
      <w:r w:rsidRPr="00C068F5">
        <w:rPr>
          <w:lang w:val="ru-RU"/>
        </w:rPr>
        <w:t>1</w:t>
      </w:r>
      <w:r w:rsidRPr="00C068F5">
        <w:rPr>
          <w:lang w:val="ru-RU"/>
        </w:rPr>
        <w:tab/>
      </w:r>
      <w:r w:rsidR="007547CA" w:rsidRPr="00C068F5">
        <w:rPr>
          <w:lang w:val="ru-RU"/>
        </w:rPr>
        <w:t>Имею честь объявить о том, что, учитывая растущий интересе к будущим сетям</w:t>
      </w:r>
      <w:r w:rsidR="00C014A7" w:rsidRPr="00C068F5">
        <w:rPr>
          <w:lang w:val="ru-RU"/>
        </w:rPr>
        <w:t xml:space="preserve">, </w:t>
      </w:r>
      <w:r w:rsidR="003C5022" w:rsidRPr="00C068F5">
        <w:rPr>
          <w:lang w:val="ru-RU"/>
        </w:rPr>
        <w:t xml:space="preserve">которые </w:t>
      </w:r>
      <w:r w:rsidR="00FF3F31" w:rsidRPr="00C068F5">
        <w:rPr>
          <w:lang w:val="ru-RU"/>
        </w:rPr>
        <w:t>появятся</w:t>
      </w:r>
      <w:r w:rsidR="00242531" w:rsidRPr="00C068F5">
        <w:rPr>
          <w:lang w:val="ru-RU"/>
        </w:rPr>
        <w:t xml:space="preserve"> в преддверии 2030 года и далее,</w:t>
      </w:r>
      <w:r w:rsidR="007547CA" w:rsidRPr="00C068F5">
        <w:rPr>
          <w:lang w:val="ru-RU"/>
        </w:rPr>
        <w:t xml:space="preserve"> 13-я Исследовательская комиссия МСЭ-Т</w:t>
      </w:r>
      <w:r w:rsidR="00242531" w:rsidRPr="00C068F5">
        <w:rPr>
          <w:lang w:val="ru-RU"/>
        </w:rPr>
        <w:t xml:space="preserve"> на своем собрании</w:t>
      </w:r>
      <w:r w:rsidR="007547CA" w:rsidRPr="00C068F5">
        <w:rPr>
          <w:lang w:val="ru-RU"/>
        </w:rPr>
        <w:t>, состоя</w:t>
      </w:r>
      <w:r w:rsidR="00242531" w:rsidRPr="00C068F5">
        <w:rPr>
          <w:lang w:val="ru-RU"/>
        </w:rPr>
        <w:t>вшемся</w:t>
      </w:r>
      <w:r w:rsidR="009E2836">
        <w:rPr>
          <w:lang w:val="ru-RU"/>
        </w:rPr>
        <w:t xml:space="preserve"> в Женеве (16—</w:t>
      </w:r>
      <w:r w:rsidR="009E2836" w:rsidRPr="009E2836">
        <w:rPr>
          <w:lang w:val="ru-RU"/>
        </w:rPr>
        <w:t>2</w:t>
      </w:r>
      <w:bookmarkStart w:id="1" w:name="_GoBack"/>
      <w:bookmarkEnd w:id="1"/>
      <w:r w:rsidR="007547CA" w:rsidRPr="00C068F5">
        <w:rPr>
          <w:lang w:val="ru-RU"/>
        </w:rPr>
        <w:t xml:space="preserve">7 июля 2018 г.), приняла решение создать </w:t>
      </w:r>
      <w:hyperlink r:id="rId10" w:history="1">
        <w:r w:rsidR="007547CA" w:rsidRPr="00C068F5">
          <w:rPr>
            <w:rStyle w:val="Hyperlink"/>
            <w:lang w:val="ru-RU"/>
          </w:rPr>
          <w:t>Оперативную группу МСЭ-Т "Технологии для Сети-2030"(</w:t>
        </w:r>
        <w:r w:rsidR="004B4021" w:rsidRPr="00C068F5">
          <w:rPr>
            <w:rStyle w:val="Hyperlink"/>
            <w:lang w:val="ru-RU"/>
          </w:rPr>
          <w:t>ОГ NET</w:t>
        </w:r>
        <w:r w:rsidR="004B4021" w:rsidRPr="00C068F5">
          <w:rPr>
            <w:rStyle w:val="Hyperlink"/>
            <w:lang w:val="ru-RU"/>
          </w:rPr>
          <w:noBreakHyphen/>
          <w:t>2030</w:t>
        </w:r>
        <w:r w:rsidR="007547CA" w:rsidRPr="00C068F5">
          <w:rPr>
            <w:rStyle w:val="Hyperlink"/>
            <w:lang w:val="ru-RU"/>
          </w:rPr>
          <w:t>)</w:t>
        </w:r>
      </w:hyperlink>
      <w:r w:rsidR="00242531" w:rsidRPr="00C068F5">
        <w:rPr>
          <w:lang w:val="ru-RU"/>
        </w:rPr>
        <w:t>.</w:t>
      </w:r>
    </w:p>
    <w:p w:rsidR="00C540AE" w:rsidRPr="00C068F5" w:rsidRDefault="00C540AE" w:rsidP="00FF3F31">
      <w:pPr>
        <w:jc w:val="both"/>
        <w:rPr>
          <w:lang w:val="ru-RU"/>
        </w:rPr>
      </w:pPr>
      <w:r w:rsidRPr="00C068F5">
        <w:rPr>
          <w:lang w:val="ru-RU"/>
        </w:rPr>
        <w:t>2</w:t>
      </w:r>
      <w:r w:rsidRPr="00C068F5">
        <w:rPr>
          <w:lang w:val="ru-RU"/>
        </w:rPr>
        <w:tab/>
      </w:r>
      <w:r w:rsidR="004B4021" w:rsidRPr="00C068F5">
        <w:rPr>
          <w:lang w:val="ru-RU"/>
        </w:rPr>
        <w:t>ОГ NET</w:t>
      </w:r>
      <w:r w:rsidR="004B4021" w:rsidRPr="00C068F5">
        <w:rPr>
          <w:lang w:val="ru-RU"/>
        </w:rPr>
        <w:noBreakHyphen/>
        <w:t>2030</w:t>
      </w:r>
      <w:r w:rsidR="00B37B38" w:rsidRPr="00C068F5">
        <w:rPr>
          <w:lang w:val="ru-RU"/>
        </w:rPr>
        <w:t xml:space="preserve"> под председательством г-на Ричарда Ли</w:t>
      </w:r>
      <w:r w:rsidRPr="00C068F5">
        <w:rPr>
          <w:lang w:val="ru-RU"/>
        </w:rPr>
        <w:t xml:space="preserve"> (</w:t>
      </w:r>
      <w:r w:rsidR="00D71242" w:rsidRPr="00C068F5">
        <w:rPr>
          <w:lang w:val="ru-RU"/>
        </w:rPr>
        <w:t xml:space="preserve">компания </w:t>
      </w:r>
      <w:r w:rsidRPr="00C068F5">
        <w:rPr>
          <w:lang w:val="ru-RU"/>
        </w:rPr>
        <w:t>Huawei)</w:t>
      </w:r>
      <w:r w:rsidR="00B37B38" w:rsidRPr="00C068F5">
        <w:rPr>
          <w:lang w:val="ru-RU"/>
        </w:rPr>
        <w:t xml:space="preserve"> </w:t>
      </w:r>
      <w:r w:rsidR="00FF3F31" w:rsidRPr="00C068F5">
        <w:rPr>
          <w:lang w:val="ru-RU"/>
        </w:rPr>
        <w:t xml:space="preserve">будет </w:t>
      </w:r>
      <w:r w:rsidR="00745FE0" w:rsidRPr="00C068F5">
        <w:rPr>
          <w:lang w:val="ru-RU"/>
        </w:rPr>
        <w:t>исслед</w:t>
      </w:r>
      <w:r w:rsidR="00FF3F31" w:rsidRPr="00C068F5">
        <w:rPr>
          <w:lang w:val="ru-RU"/>
        </w:rPr>
        <w:t>овать</w:t>
      </w:r>
      <w:r w:rsidR="00B37B38" w:rsidRPr="00C068F5">
        <w:rPr>
          <w:lang w:val="ru-RU"/>
        </w:rPr>
        <w:t xml:space="preserve"> возможности будущих сетей, которые </w:t>
      </w:r>
      <w:r w:rsidR="00FF3F31" w:rsidRPr="00C068F5">
        <w:rPr>
          <w:lang w:val="ru-RU"/>
        </w:rPr>
        <w:t>появятся</w:t>
      </w:r>
      <w:r w:rsidR="00B37B38" w:rsidRPr="00C068F5">
        <w:rPr>
          <w:lang w:val="ru-RU"/>
        </w:rPr>
        <w:t xml:space="preserve"> в преддверии</w:t>
      </w:r>
      <w:r w:rsidRPr="00C068F5">
        <w:rPr>
          <w:lang w:val="ru-RU"/>
        </w:rPr>
        <w:t xml:space="preserve"> 2030</w:t>
      </w:r>
      <w:r w:rsidR="00B37B38" w:rsidRPr="00C068F5">
        <w:rPr>
          <w:lang w:val="ru-RU"/>
        </w:rPr>
        <w:t> года и далее, когда ожидается поддержка перспективных сценариев, таких как голографическая</w:t>
      </w:r>
      <w:r w:rsidRPr="00C068F5">
        <w:rPr>
          <w:lang w:val="ru-RU"/>
        </w:rPr>
        <w:t xml:space="preserve"> </w:t>
      </w:r>
      <w:r w:rsidR="00B37B38" w:rsidRPr="00C068F5">
        <w:rPr>
          <w:lang w:val="ru-RU"/>
        </w:rPr>
        <w:t>связь, промышленные аватары и чрезвычайно оперативное реагирование на критические ситуации</w:t>
      </w:r>
      <w:r w:rsidRPr="00C068F5">
        <w:rPr>
          <w:lang w:val="ru-RU"/>
        </w:rPr>
        <w:t xml:space="preserve">. </w:t>
      </w:r>
      <w:r w:rsidR="00745FE0" w:rsidRPr="00C068F5">
        <w:rPr>
          <w:lang w:val="ru-RU"/>
        </w:rPr>
        <w:t>Цель исследований заключается в том, чтобы дать ответы на конкретные вопросы: какая сетевая архитектура и какие механизмы обеспечения пригодны для таких новых сценариев</w:t>
      </w:r>
      <w:r w:rsidRPr="00C068F5">
        <w:rPr>
          <w:lang w:val="ru-RU"/>
        </w:rPr>
        <w:t>.</w:t>
      </w:r>
    </w:p>
    <w:p w:rsidR="00C540AE" w:rsidRPr="00C068F5" w:rsidRDefault="00C540AE" w:rsidP="00745FE0">
      <w:pPr>
        <w:jc w:val="both"/>
        <w:rPr>
          <w:lang w:val="ru-RU"/>
        </w:rPr>
      </w:pPr>
      <w:r w:rsidRPr="00C068F5">
        <w:rPr>
          <w:lang w:val="ru-RU"/>
        </w:rPr>
        <w:t>"</w:t>
      </w:r>
      <w:r w:rsidR="00745FE0" w:rsidRPr="00C068F5">
        <w:rPr>
          <w:lang w:val="ru-RU"/>
        </w:rPr>
        <w:t>Сеть-</w:t>
      </w:r>
      <w:r w:rsidRPr="00C068F5">
        <w:rPr>
          <w:lang w:val="ru-RU"/>
        </w:rPr>
        <w:t>2030</w:t>
      </w:r>
      <w:r w:rsidR="00745FE0" w:rsidRPr="00C068F5">
        <w:rPr>
          <w:lang w:val="ru-RU"/>
        </w:rPr>
        <w:t> – это вектор движения к новому горизонту будущего цифрового общества</w:t>
      </w:r>
      <w:r w:rsidRPr="00C068F5">
        <w:rPr>
          <w:lang w:val="ru-RU"/>
        </w:rPr>
        <w:t xml:space="preserve"> 2030</w:t>
      </w:r>
      <w:r w:rsidR="005E7AF6" w:rsidRPr="00C068F5">
        <w:rPr>
          <w:lang w:val="ru-RU"/>
        </w:rPr>
        <w:t> год</w:t>
      </w:r>
      <w:r w:rsidR="00D71242" w:rsidRPr="00C068F5">
        <w:rPr>
          <w:lang w:val="ru-RU"/>
        </w:rPr>
        <w:t>а</w:t>
      </w:r>
      <w:r w:rsidR="00745FE0" w:rsidRPr="00C068F5">
        <w:rPr>
          <w:lang w:val="ru-RU"/>
        </w:rPr>
        <w:t xml:space="preserve"> и далее</w:t>
      </w:r>
      <w:r w:rsidRPr="00C068F5">
        <w:rPr>
          <w:lang w:val="ru-RU"/>
        </w:rPr>
        <w:t>"</w:t>
      </w:r>
      <w:r w:rsidR="00745FE0" w:rsidRPr="00C068F5">
        <w:rPr>
          <w:lang w:val="ru-RU"/>
        </w:rPr>
        <w:t>, – говорит Ричард Ли</w:t>
      </w:r>
      <w:r w:rsidRPr="00C068F5">
        <w:rPr>
          <w:lang w:val="ru-RU"/>
        </w:rPr>
        <w:t>.</w:t>
      </w:r>
    </w:p>
    <w:p w:rsidR="00C540AE" w:rsidRPr="00C068F5" w:rsidRDefault="00C540AE" w:rsidP="00893D02">
      <w:pPr>
        <w:jc w:val="both"/>
        <w:rPr>
          <w:lang w:val="ru-RU"/>
        </w:rPr>
      </w:pPr>
      <w:r w:rsidRPr="00C068F5">
        <w:rPr>
          <w:lang w:val="ru-RU"/>
        </w:rPr>
        <w:t>3</w:t>
      </w:r>
      <w:r w:rsidRPr="00C068F5">
        <w:rPr>
          <w:lang w:val="ru-RU"/>
        </w:rPr>
        <w:tab/>
      </w:r>
      <w:r w:rsidR="00745FE0" w:rsidRPr="00C068F5">
        <w:rPr>
          <w:lang w:val="ru-RU"/>
        </w:rPr>
        <w:t xml:space="preserve">Участие в </w:t>
      </w:r>
      <w:r w:rsidR="004B4021" w:rsidRPr="00C068F5">
        <w:rPr>
          <w:lang w:val="ru-RU"/>
        </w:rPr>
        <w:t>ОГ NET</w:t>
      </w:r>
      <w:r w:rsidR="004B4021" w:rsidRPr="00C068F5">
        <w:rPr>
          <w:lang w:val="ru-RU"/>
        </w:rPr>
        <w:noBreakHyphen/>
        <w:t>2030</w:t>
      </w:r>
      <w:r w:rsidRPr="00C068F5">
        <w:rPr>
          <w:lang w:val="ru-RU"/>
        </w:rPr>
        <w:t xml:space="preserve"> </w:t>
      </w:r>
      <w:r w:rsidR="00745FE0" w:rsidRPr="00C068F5">
        <w:rPr>
          <w:lang w:val="ru-RU"/>
        </w:rPr>
        <w:t xml:space="preserve">бесплатное и </w:t>
      </w:r>
      <w:r w:rsidRPr="00C068F5">
        <w:rPr>
          <w:lang w:val="ru-RU"/>
        </w:rPr>
        <w:t>открыт</w:t>
      </w:r>
      <w:r w:rsidR="00745FE0" w:rsidRPr="00C068F5">
        <w:rPr>
          <w:lang w:val="ru-RU"/>
        </w:rPr>
        <w:t>о</w:t>
      </w:r>
      <w:r w:rsidRPr="00C068F5">
        <w:rPr>
          <w:b/>
          <w:bCs/>
          <w:lang w:val="ru-RU"/>
        </w:rPr>
        <w:t xml:space="preserve"> </w:t>
      </w:r>
      <w:r w:rsidRPr="00C068F5">
        <w:rPr>
          <w:lang w:val="ru-RU"/>
        </w:rPr>
        <w:t xml:space="preserve">для Государств – Членов МСЭ, Членов Секторов, Ассоциированных членов, Академических организаций – Членов МСЭ, а также любого лица из страны, являющейся Членом МСЭ, которое пожелает внести вклад в ее работу; к таким лицам относятся также члены или представители заинтересованных организаций по разработке стандартов. </w:t>
      </w:r>
      <w:r w:rsidRPr="00C068F5">
        <w:rPr>
          <w:color w:val="000000"/>
          <w:szCs w:val="22"/>
          <w:lang w:val="ru-RU"/>
        </w:rPr>
        <w:t xml:space="preserve">Предлагаем всем лицам, заинтересованным в получении обновленной информации и объявлений, относящихся к </w:t>
      </w:r>
      <w:r w:rsidR="00745FE0" w:rsidRPr="00C068F5">
        <w:rPr>
          <w:color w:val="000000"/>
          <w:szCs w:val="22"/>
          <w:lang w:val="ru-RU"/>
        </w:rPr>
        <w:t xml:space="preserve">этой </w:t>
      </w:r>
      <w:r w:rsidRPr="00C068F5">
        <w:rPr>
          <w:color w:val="000000"/>
          <w:szCs w:val="22"/>
          <w:lang w:val="ru-RU"/>
        </w:rPr>
        <w:t>Группе,</w:t>
      </w:r>
      <w:r w:rsidRPr="00C068F5">
        <w:rPr>
          <w:color w:val="000000"/>
          <w:lang w:val="ru-RU"/>
        </w:rPr>
        <w:t xml:space="preserve"> зарегистрироваться в списке почтовой рассылки</w:t>
      </w:r>
      <w:r w:rsidRPr="00C068F5">
        <w:rPr>
          <w:lang w:val="ru-RU"/>
        </w:rPr>
        <w:t xml:space="preserve"> </w:t>
      </w:r>
      <w:r w:rsidR="004B4021" w:rsidRPr="00C068F5">
        <w:rPr>
          <w:lang w:val="ru-RU"/>
        </w:rPr>
        <w:t>ОГ NET</w:t>
      </w:r>
      <w:r w:rsidR="004B4021" w:rsidRPr="00C068F5">
        <w:rPr>
          <w:lang w:val="ru-RU"/>
        </w:rPr>
        <w:noBreakHyphen/>
        <w:t>2030</w:t>
      </w:r>
      <w:r w:rsidRPr="00C068F5">
        <w:rPr>
          <w:lang w:val="ru-RU"/>
        </w:rPr>
        <w:t xml:space="preserve">. Подробная информация о порядке регистрации размещена </w:t>
      </w:r>
      <w:r w:rsidR="00893D02" w:rsidRPr="00C068F5">
        <w:rPr>
          <w:lang w:val="ru-RU"/>
        </w:rPr>
        <w:t>по адресу</w:t>
      </w:r>
      <w:r w:rsidRPr="00C068F5">
        <w:rPr>
          <w:lang w:val="ru-RU"/>
        </w:rPr>
        <w:t xml:space="preserve">: </w:t>
      </w:r>
      <w:hyperlink w:history="1"/>
      <w:hyperlink r:id="rId11" w:history="1">
        <w:r w:rsidRPr="00C068F5">
          <w:rPr>
            <w:rStyle w:val="Hyperlink"/>
            <w:lang w:val="ru-RU"/>
          </w:rPr>
          <w:t>https://www.itu.int/en/ITU-T/focusgroups/net2030</w:t>
        </w:r>
      </w:hyperlink>
      <w:r w:rsidRPr="00C068F5">
        <w:rPr>
          <w:lang w:val="ru-RU"/>
        </w:rPr>
        <w:t>.</w:t>
      </w:r>
    </w:p>
    <w:p w:rsidR="00BB6B5C" w:rsidRPr="00C068F5" w:rsidRDefault="001209AB" w:rsidP="00FF3F31">
      <w:pPr>
        <w:keepLines/>
        <w:jc w:val="both"/>
        <w:rPr>
          <w:szCs w:val="22"/>
          <w:lang w:val="ru-RU"/>
        </w:rPr>
      </w:pPr>
      <w:r w:rsidRPr="00C068F5">
        <w:rPr>
          <w:szCs w:val="22"/>
          <w:lang w:val="ru-RU"/>
        </w:rPr>
        <w:lastRenderedPageBreak/>
        <w:t>4</w:t>
      </w:r>
      <w:r w:rsidR="00BB6B5C" w:rsidRPr="00C068F5">
        <w:rPr>
          <w:szCs w:val="22"/>
          <w:lang w:val="ru-RU"/>
        </w:rPr>
        <w:tab/>
      </w:r>
      <w:r w:rsidRPr="00C068F5">
        <w:rPr>
          <w:szCs w:val="22"/>
          <w:lang w:val="ru-RU"/>
        </w:rPr>
        <w:t>Г</w:t>
      </w:r>
      <w:r w:rsidR="00BB6B5C" w:rsidRPr="00C068F5">
        <w:rPr>
          <w:szCs w:val="22"/>
          <w:lang w:val="ru-RU"/>
        </w:rPr>
        <w:t xml:space="preserve">руппа будет работать в соответствии с процедурами, изложенными в </w:t>
      </w:r>
      <w:hyperlink r:id="rId12" w:history="1">
        <w:r w:rsidR="00BB6B5C" w:rsidRPr="00C068F5">
          <w:rPr>
            <w:rStyle w:val="Hyperlink"/>
            <w:szCs w:val="22"/>
            <w:lang w:val="ru-RU"/>
          </w:rPr>
          <w:t>Рекомендации МСЭ-T A.7</w:t>
        </w:r>
      </w:hyperlink>
      <w:r w:rsidR="00BB6B5C" w:rsidRPr="00C068F5">
        <w:rPr>
          <w:szCs w:val="22"/>
          <w:lang w:val="ru-RU"/>
        </w:rPr>
        <w:t xml:space="preserve">, и согласованным кругом ведения, приведенным в </w:t>
      </w:r>
      <w:r w:rsidR="00BB6B5C" w:rsidRPr="00C068F5">
        <w:rPr>
          <w:b/>
          <w:bCs/>
          <w:szCs w:val="22"/>
          <w:lang w:val="ru-RU"/>
        </w:rPr>
        <w:t>Приложении 1</w:t>
      </w:r>
      <w:r w:rsidR="00BB6B5C" w:rsidRPr="00C068F5">
        <w:rPr>
          <w:szCs w:val="22"/>
          <w:lang w:val="ru-RU"/>
        </w:rPr>
        <w:t xml:space="preserve">. </w:t>
      </w:r>
      <w:r w:rsidR="00FF3F31" w:rsidRPr="00C068F5">
        <w:rPr>
          <w:szCs w:val="22"/>
          <w:lang w:val="ru-RU"/>
        </w:rPr>
        <w:t>13-я Исследовательская комиссия МСЭ-Т назначила п</w:t>
      </w:r>
      <w:r w:rsidR="004B4021" w:rsidRPr="00C068F5">
        <w:rPr>
          <w:szCs w:val="22"/>
          <w:lang w:val="ru-RU"/>
        </w:rPr>
        <w:t>редседателем Оперативной группы г-на Ричарда Ли</w:t>
      </w:r>
      <w:r w:rsidR="00C540AE" w:rsidRPr="00C068F5">
        <w:rPr>
          <w:lang w:val="ru-RU"/>
        </w:rPr>
        <w:t xml:space="preserve"> (Huawei, </w:t>
      </w:r>
      <w:r w:rsidR="004B4021" w:rsidRPr="00C068F5">
        <w:rPr>
          <w:lang w:val="ru-RU"/>
        </w:rPr>
        <w:t>США</w:t>
      </w:r>
      <w:r w:rsidR="00C540AE" w:rsidRPr="00C068F5">
        <w:rPr>
          <w:lang w:val="ru-RU"/>
        </w:rPr>
        <w:t>)</w:t>
      </w:r>
      <w:r w:rsidR="004B4021" w:rsidRPr="00C068F5">
        <w:rPr>
          <w:lang w:val="ru-RU"/>
        </w:rPr>
        <w:t>.</w:t>
      </w:r>
      <w:r w:rsidR="00C540AE" w:rsidRPr="00C068F5">
        <w:rPr>
          <w:lang w:val="ru-RU"/>
        </w:rPr>
        <w:t xml:space="preserve"> </w:t>
      </w:r>
      <w:r w:rsidR="004B4021" w:rsidRPr="00C068F5">
        <w:rPr>
          <w:lang w:val="ru-RU"/>
        </w:rPr>
        <w:t>Заместителя</w:t>
      </w:r>
      <w:r w:rsidR="00FF3F31" w:rsidRPr="00C068F5">
        <w:rPr>
          <w:lang w:val="ru-RU"/>
        </w:rPr>
        <w:t>ми</w:t>
      </w:r>
      <w:r w:rsidR="004B4021" w:rsidRPr="00C068F5">
        <w:rPr>
          <w:lang w:val="ru-RU"/>
        </w:rPr>
        <w:t xml:space="preserve"> председателя были назначены </w:t>
      </w:r>
      <w:r w:rsidR="00FF3F31" w:rsidRPr="00C068F5">
        <w:rPr>
          <w:lang w:val="ru-RU"/>
        </w:rPr>
        <w:t>г</w:t>
      </w:r>
      <w:r w:rsidR="00FF3F31" w:rsidRPr="00C068F5">
        <w:rPr>
          <w:lang w:val="ru-RU"/>
        </w:rPr>
        <w:noBreakHyphen/>
        <w:t>н </w:t>
      </w:r>
      <w:r w:rsidR="004B4021" w:rsidRPr="00C068F5">
        <w:rPr>
          <w:rFonts w:cstheme="minorHAnsi"/>
          <w:szCs w:val="22"/>
          <w:lang w:val="ru-RU"/>
        </w:rPr>
        <w:t>Алексей Бородин ("Ростелеком"</w:t>
      </w:r>
      <w:r w:rsidR="00C540AE" w:rsidRPr="00C068F5">
        <w:rPr>
          <w:lang w:val="ru-RU"/>
        </w:rPr>
        <w:t xml:space="preserve">, </w:t>
      </w:r>
      <w:r w:rsidR="004B4021" w:rsidRPr="00C068F5">
        <w:rPr>
          <w:lang w:val="ru-RU"/>
        </w:rPr>
        <w:t>Россия</w:t>
      </w:r>
      <w:r w:rsidR="00C540AE" w:rsidRPr="00C068F5">
        <w:rPr>
          <w:lang w:val="ru-RU"/>
        </w:rPr>
        <w:t xml:space="preserve">), </w:t>
      </w:r>
      <w:r w:rsidR="004B4021" w:rsidRPr="00C068F5">
        <w:rPr>
          <w:color w:val="000000" w:themeColor="text1"/>
          <w:lang w:val="ru-RU"/>
        </w:rPr>
        <w:t>г</w:t>
      </w:r>
      <w:r w:rsidR="004B4021" w:rsidRPr="00C068F5">
        <w:rPr>
          <w:color w:val="000000" w:themeColor="text1"/>
          <w:lang w:val="ru-RU"/>
        </w:rPr>
        <w:noBreakHyphen/>
        <w:t>жа </w:t>
      </w:r>
      <w:r w:rsidR="004B4021" w:rsidRPr="00C068F5">
        <w:rPr>
          <w:rFonts w:cstheme="minorHAnsi"/>
          <w:szCs w:val="22"/>
          <w:lang w:val="ru-RU" w:eastAsia="en-GB"/>
        </w:rPr>
        <w:t>Юань Чжан</w:t>
      </w:r>
      <w:r w:rsidR="00C540AE" w:rsidRPr="00C068F5">
        <w:rPr>
          <w:color w:val="000000" w:themeColor="text1"/>
          <w:lang w:val="ru-RU"/>
        </w:rPr>
        <w:t xml:space="preserve"> (China Telecom)</w:t>
      </w:r>
      <w:r w:rsidR="004B4021" w:rsidRPr="00C068F5">
        <w:rPr>
          <w:color w:val="000000" w:themeColor="text1"/>
          <w:lang w:val="ru-RU"/>
        </w:rPr>
        <w:t xml:space="preserve"> и г</w:t>
      </w:r>
      <w:r w:rsidR="004B4021" w:rsidRPr="00C068F5">
        <w:rPr>
          <w:color w:val="000000" w:themeColor="text1"/>
          <w:lang w:val="ru-RU"/>
        </w:rPr>
        <w:noBreakHyphen/>
        <w:t>н </w:t>
      </w:r>
      <w:r w:rsidR="004B4021" w:rsidRPr="00C068F5">
        <w:rPr>
          <w:rFonts w:cstheme="minorHAnsi"/>
          <w:szCs w:val="22"/>
          <w:lang w:val="ru-RU"/>
        </w:rPr>
        <w:t>Ютака Мияке</w:t>
      </w:r>
      <w:r w:rsidR="00C540AE" w:rsidRPr="00C068F5">
        <w:rPr>
          <w:color w:val="000000" w:themeColor="text1"/>
          <w:lang w:val="ru-RU"/>
        </w:rPr>
        <w:t xml:space="preserve"> (KDDI</w:t>
      </w:r>
      <w:r w:rsidR="004B4021" w:rsidRPr="00C068F5">
        <w:rPr>
          <w:color w:val="000000" w:themeColor="text1"/>
          <w:lang w:val="ru-RU"/>
        </w:rPr>
        <w:t>,</w:t>
      </w:r>
      <w:r w:rsidR="00C540AE" w:rsidRPr="00C068F5">
        <w:rPr>
          <w:color w:val="000000" w:themeColor="text1"/>
          <w:lang w:val="ru-RU"/>
        </w:rPr>
        <w:t xml:space="preserve"> </w:t>
      </w:r>
      <w:r w:rsidR="004B4021" w:rsidRPr="00C068F5">
        <w:rPr>
          <w:color w:val="000000" w:themeColor="text1"/>
          <w:lang w:val="ru-RU"/>
        </w:rPr>
        <w:t>Япония</w:t>
      </w:r>
      <w:r w:rsidR="00C540AE" w:rsidRPr="00C068F5">
        <w:rPr>
          <w:color w:val="000000" w:themeColor="text1"/>
          <w:lang w:val="ru-RU"/>
        </w:rPr>
        <w:t>)</w:t>
      </w:r>
      <w:r w:rsidR="00C540AE" w:rsidRPr="00C068F5">
        <w:rPr>
          <w:lang w:val="ru-RU"/>
        </w:rPr>
        <w:t>.</w:t>
      </w:r>
    </w:p>
    <w:p w:rsidR="00BB6B5C" w:rsidRPr="00C068F5" w:rsidRDefault="001209AB" w:rsidP="004B4021">
      <w:pPr>
        <w:keepNext/>
        <w:jc w:val="both"/>
        <w:rPr>
          <w:b/>
          <w:bCs/>
          <w:lang w:val="ru-RU"/>
        </w:rPr>
      </w:pPr>
      <w:r w:rsidRPr="00C068F5">
        <w:rPr>
          <w:szCs w:val="22"/>
          <w:lang w:val="ru-RU"/>
        </w:rPr>
        <w:t>5</w:t>
      </w:r>
      <w:r w:rsidR="00BB6B5C" w:rsidRPr="00C068F5">
        <w:rPr>
          <w:szCs w:val="22"/>
          <w:lang w:val="ru-RU"/>
        </w:rPr>
        <w:tab/>
      </w:r>
      <w:r w:rsidR="00BB6B5C" w:rsidRPr="00C068F5">
        <w:rPr>
          <w:b/>
          <w:bCs/>
          <w:lang w:val="ru-RU"/>
        </w:rPr>
        <w:t xml:space="preserve">Первое собрание </w:t>
      </w:r>
      <w:r w:rsidR="004B4021" w:rsidRPr="00C068F5">
        <w:rPr>
          <w:b/>
          <w:bCs/>
          <w:lang w:val="ru-RU"/>
        </w:rPr>
        <w:t>ОГ NET</w:t>
      </w:r>
      <w:r w:rsidR="004B4021" w:rsidRPr="00C068F5">
        <w:rPr>
          <w:b/>
          <w:bCs/>
          <w:lang w:val="ru-RU"/>
        </w:rPr>
        <w:noBreakHyphen/>
        <w:t>2030</w:t>
      </w:r>
      <w:r w:rsidR="00C540AE" w:rsidRPr="00C068F5">
        <w:rPr>
          <w:b/>
          <w:bCs/>
          <w:lang w:val="ru-RU"/>
        </w:rPr>
        <w:t xml:space="preserve"> и семинар</w:t>
      </w:r>
      <w:r w:rsidR="004B4021" w:rsidRPr="00C068F5">
        <w:rPr>
          <w:b/>
          <w:bCs/>
          <w:lang w:val="ru-RU"/>
        </w:rPr>
        <w:t>-практикум</w:t>
      </w:r>
    </w:p>
    <w:p w:rsidR="004E468A" w:rsidRPr="00C068F5" w:rsidRDefault="004B4021" w:rsidP="00395321">
      <w:pPr>
        <w:jc w:val="both"/>
        <w:rPr>
          <w:lang w:val="ru-RU"/>
        </w:rPr>
      </w:pPr>
      <w:bookmarkStart w:id="2" w:name="lt_pId062"/>
      <w:r w:rsidRPr="00C068F5">
        <w:rPr>
          <w:lang w:val="ru-RU"/>
        </w:rPr>
        <w:t>Первое собрание ОГ NET</w:t>
      </w:r>
      <w:r w:rsidRPr="00C068F5">
        <w:rPr>
          <w:lang w:val="ru-RU"/>
        </w:rPr>
        <w:noBreakHyphen/>
        <w:t xml:space="preserve">2030, которое организует </w:t>
      </w:r>
      <w:r w:rsidR="001A3E8C" w:rsidRPr="00C068F5">
        <w:rPr>
          <w:lang w:val="ru-RU"/>
        </w:rPr>
        <w:t>Нью-Йоркский университет Бруклина,</w:t>
      </w:r>
      <w:r w:rsidR="00C540AE" w:rsidRPr="00C068F5">
        <w:rPr>
          <w:lang w:val="ru-RU"/>
        </w:rPr>
        <w:t xml:space="preserve"> </w:t>
      </w:r>
      <w:r w:rsidR="007C524C" w:rsidRPr="00C068F5">
        <w:rPr>
          <w:lang w:val="ru-RU"/>
        </w:rPr>
        <w:t>будет проведено</w:t>
      </w:r>
      <w:r w:rsidRPr="00C068F5">
        <w:rPr>
          <w:lang w:val="ru-RU"/>
        </w:rPr>
        <w:t xml:space="preserve"> в Нью-Йорке </w:t>
      </w:r>
      <w:r w:rsidR="00C540AE" w:rsidRPr="00C068F5">
        <w:rPr>
          <w:lang w:val="ru-RU"/>
        </w:rPr>
        <w:t>3</w:t>
      </w:r>
      <w:r w:rsidR="001A3E8C" w:rsidRPr="00C068F5">
        <w:rPr>
          <w:lang w:val="ru-RU"/>
        </w:rPr>
        <w:t>–</w:t>
      </w:r>
      <w:r w:rsidR="00C540AE" w:rsidRPr="00C068F5">
        <w:rPr>
          <w:lang w:val="ru-RU"/>
        </w:rPr>
        <w:t>4</w:t>
      </w:r>
      <w:r w:rsidR="001A3E8C" w:rsidRPr="00C068F5">
        <w:rPr>
          <w:lang w:val="ru-RU"/>
        </w:rPr>
        <w:t> октября</w:t>
      </w:r>
      <w:r w:rsidR="00C540AE" w:rsidRPr="00C068F5">
        <w:rPr>
          <w:lang w:val="ru-RU"/>
        </w:rPr>
        <w:t xml:space="preserve"> 2018</w:t>
      </w:r>
      <w:r w:rsidR="001A3E8C" w:rsidRPr="00C068F5">
        <w:rPr>
          <w:lang w:val="ru-RU"/>
        </w:rPr>
        <w:t> года</w:t>
      </w:r>
      <w:r w:rsidR="00C540AE" w:rsidRPr="00C068F5">
        <w:rPr>
          <w:lang w:val="ru-RU"/>
        </w:rPr>
        <w:t xml:space="preserve"> </w:t>
      </w:r>
      <w:r w:rsidR="007C524C" w:rsidRPr="00C068F5">
        <w:rPr>
          <w:lang w:val="ru-RU"/>
        </w:rPr>
        <w:t xml:space="preserve">с </w:t>
      </w:r>
      <w:r w:rsidR="00C540AE" w:rsidRPr="00C068F5">
        <w:rPr>
          <w:lang w:val="ru-RU"/>
        </w:rPr>
        <w:t>09</w:t>
      </w:r>
      <w:r w:rsidR="001A3E8C" w:rsidRPr="00C068F5">
        <w:rPr>
          <w:lang w:val="ru-RU"/>
        </w:rPr>
        <w:t xml:space="preserve"> час </w:t>
      </w:r>
      <w:r w:rsidR="00C540AE" w:rsidRPr="00C068F5">
        <w:rPr>
          <w:lang w:val="ru-RU"/>
        </w:rPr>
        <w:t>30</w:t>
      </w:r>
      <w:r w:rsidR="001A3E8C" w:rsidRPr="00C068F5">
        <w:rPr>
          <w:lang w:val="ru-RU"/>
        </w:rPr>
        <w:t> мин.</w:t>
      </w:r>
      <w:r w:rsidR="00C540AE" w:rsidRPr="00C068F5">
        <w:rPr>
          <w:lang w:val="ru-RU"/>
        </w:rPr>
        <w:t xml:space="preserve"> </w:t>
      </w:r>
      <w:r w:rsidR="00395321" w:rsidRPr="00C068F5">
        <w:rPr>
          <w:lang w:val="ru-RU"/>
        </w:rPr>
        <w:t>д</w:t>
      </w:r>
      <w:r w:rsidR="007C524C" w:rsidRPr="00C068F5">
        <w:rPr>
          <w:lang w:val="ru-RU"/>
        </w:rPr>
        <w:t>о</w:t>
      </w:r>
      <w:r w:rsidR="00C540AE" w:rsidRPr="00C068F5">
        <w:rPr>
          <w:lang w:val="ru-RU"/>
        </w:rPr>
        <w:t xml:space="preserve"> </w:t>
      </w:r>
      <w:r w:rsidR="001A3E8C" w:rsidRPr="00C068F5">
        <w:rPr>
          <w:lang w:val="ru-RU"/>
        </w:rPr>
        <w:t xml:space="preserve">17 час. </w:t>
      </w:r>
      <w:r w:rsidR="00C540AE" w:rsidRPr="00C068F5">
        <w:rPr>
          <w:lang w:val="ru-RU"/>
        </w:rPr>
        <w:t>00</w:t>
      </w:r>
      <w:r w:rsidR="001A3E8C" w:rsidRPr="00C068F5">
        <w:rPr>
          <w:lang w:val="ru-RU"/>
        </w:rPr>
        <w:t> мин</w:t>
      </w:r>
      <w:r w:rsidR="00C540AE" w:rsidRPr="00C068F5">
        <w:rPr>
          <w:lang w:val="ru-RU"/>
        </w:rPr>
        <w:t xml:space="preserve">. </w:t>
      </w:r>
      <w:r w:rsidR="001A3E8C" w:rsidRPr="00C068F5">
        <w:rPr>
          <w:lang w:val="ru-RU"/>
        </w:rPr>
        <w:t>З</w:t>
      </w:r>
      <w:r w:rsidR="00344B7F" w:rsidRPr="00C068F5">
        <w:rPr>
          <w:lang w:val="ru-RU"/>
        </w:rPr>
        <w:t>адач</w:t>
      </w:r>
      <w:r w:rsidR="001A3E8C" w:rsidRPr="00C068F5">
        <w:rPr>
          <w:lang w:val="ru-RU"/>
        </w:rPr>
        <w:t>и</w:t>
      </w:r>
      <w:r w:rsidR="00344B7F" w:rsidRPr="00C068F5">
        <w:rPr>
          <w:lang w:val="ru-RU"/>
        </w:rPr>
        <w:t xml:space="preserve"> первого собрания</w:t>
      </w:r>
      <w:r w:rsidR="004E468A" w:rsidRPr="00C068F5">
        <w:rPr>
          <w:lang w:val="ru-RU"/>
        </w:rPr>
        <w:t>:</w:t>
      </w:r>
      <w:bookmarkEnd w:id="2"/>
    </w:p>
    <w:p w:rsidR="004E468A" w:rsidRPr="00C068F5" w:rsidRDefault="004E468A" w:rsidP="00395321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bookmarkStart w:id="3" w:name="lt_pId063"/>
      <w:r w:rsidRPr="00C068F5">
        <w:rPr>
          <w:lang w:val="ru-RU"/>
        </w:rPr>
        <w:t>•</w:t>
      </w:r>
      <w:r w:rsidRPr="00C068F5">
        <w:rPr>
          <w:lang w:val="ru-RU"/>
        </w:rPr>
        <w:tab/>
      </w:r>
      <w:r w:rsidR="001A3E8C" w:rsidRPr="00C068F5">
        <w:rPr>
          <w:lang w:val="ru-RU"/>
        </w:rPr>
        <w:t>обсуждение будущих</w:t>
      </w:r>
      <w:r w:rsidR="007C524C" w:rsidRPr="00C068F5">
        <w:rPr>
          <w:lang w:val="ru-RU"/>
        </w:rPr>
        <w:t xml:space="preserve"> сетей, которые </w:t>
      </w:r>
      <w:r w:rsidR="00395321" w:rsidRPr="00C068F5">
        <w:rPr>
          <w:lang w:val="ru-RU"/>
        </w:rPr>
        <w:t>появятся</w:t>
      </w:r>
      <w:r w:rsidR="007C524C" w:rsidRPr="00C068F5">
        <w:rPr>
          <w:lang w:val="ru-RU"/>
        </w:rPr>
        <w:t xml:space="preserve"> в преддверии</w:t>
      </w:r>
      <w:r w:rsidR="00C540AE" w:rsidRPr="00C068F5">
        <w:rPr>
          <w:lang w:val="ru-RU"/>
        </w:rPr>
        <w:t xml:space="preserve"> 2030</w:t>
      </w:r>
      <w:r w:rsidR="007C524C" w:rsidRPr="00C068F5">
        <w:rPr>
          <w:lang w:val="ru-RU"/>
        </w:rPr>
        <w:t> года</w:t>
      </w:r>
      <w:r w:rsidR="00C540AE" w:rsidRPr="00C068F5">
        <w:rPr>
          <w:lang w:val="ru-RU"/>
        </w:rPr>
        <w:t xml:space="preserve">: </w:t>
      </w:r>
      <w:r w:rsidR="007C524C" w:rsidRPr="00C068F5">
        <w:rPr>
          <w:lang w:val="ru-RU"/>
        </w:rPr>
        <w:t>определение, концепция, требования, проблемы, пробелы в исследованиях и потребности в стандартизации, относящиеся к будущим сетям</w:t>
      </w:r>
      <w:r w:rsidRPr="00C068F5">
        <w:rPr>
          <w:lang w:val="ru-RU"/>
        </w:rPr>
        <w:t>;</w:t>
      </w:r>
      <w:bookmarkEnd w:id="3"/>
    </w:p>
    <w:p w:rsidR="004E468A" w:rsidRPr="00C068F5" w:rsidRDefault="004E468A" w:rsidP="007C524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bookmarkStart w:id="4" w:name="lt_pId064"/>
      <w:r w:rsidRPr="00C068F5">
        <w:rPr>
          <w:lang w:val="ru-RU"/>
        </w:rPr>
        <w:t>•</w:t>
      </w:r>
      <w:r w:rsidRPr="00C068F5">
        <w:rPr>
          <w:lang w:val="ru-RU"/>
        </w:rPr>
        <w:tab/>
      </w:r>
      <w:r w:rsidR="00652017" w:rsidRPr="00C068F5">
        <w:rPr>
          <w:lang w:val="ru-RU"/>
        </w:rPr>
        <w:t xml:space="preserve">согласование точной сферы </w:t>
      </w:r>
      <w:r w:rsidR="007C524C" w:rsidRPr="00C068F5">
        <w:rPr>
          <w:lang w:val="ru-RU"/>
        </w:rPr>
        <w:t>деятельности</w:t>
      </w:r>
      <w:r w:rsidR="00A50FD9" w:rsidRPr="00C068F5">
        <w:rPr>
          <w:lang w:val="ru-RU"/>
        </w:rPr>
        <w:t xml:space="preserve"> и задач Оперативной группы</w:t>
      </w:r>
      <w:r w:rsidRPr="00C068F5">
        <w:rPr>
          <w:lang w:val="ru-RU"/>
        </w:rPr>
        <w:t>;</w:t>
      </w:r>
      <w:bookmarkEnd w:id="4"/>
    </w:p>
    <w:p w:rsidR="004E468A" w:rsidRPr="00C068F5" w:rsidRDefault="004E468A" w:rsidP="007C524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bookmarkStart w:id="5" w:name="lt_pId065"/>
      <w:r w:rsidRPr="00C068F5">
        <w:rPr>
          <w:lang w:val="ru-RU"/>
        </w:rPr>
        <w:t>•</w:t>
      </w:r>
      <w:r w:rsidRPr="00C068F5">
        <w:rPr>
          <w:lang w:val="ru-RU"/>
        </w:rPr>
        <w:tab/>
      </w:r>
      <w:r w:rsidR="00A50FD9" w:rsidRPr="00C068F5">
        <w:rPr>
          <w:lang w:val="ru-RU"/>
        </w:rPr>
        <w:t>согласование</w:t>
      </w:r>
      <w:r w:rsidRPr="00C068F5">
        <w:rPr>
          <w:lang w:val="ru-RU"/>
        </w:rPr>
        <w:t xml:space="preserve"> структуры Группы, ожидаемых результатов, сфер ответственности</w:t>
      </w:r>
      <w:r w:rsidR="007C524C" w:rsidRPr="00C068F5">
        <w:rPr>
          <w:lang w:val="ru-RU"/>
        </w:rPr>
        <w:t>, графика работы</w:t>
      </w:r>
      <w:r w:rsidRPr="00C068F5">
        <w:rPr>
          <w:lang w:val="ru-RU"/>
        </w:rPr>
        <w:t>; и</w:t>
      </w:r>
      <w:bookmarkEnd w:id="5"/>
    </w:p>
    <w:p w:rsidR="004E468A" w:rsidRPr="00C068F5" w:rsidRDefault="004E468A" w:rsidP="007C524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bookmarkStart w:id="6" w:name="lt_pId066"/>
      <w:r w:rsidRPr="00C068F5">
        <w:rPr>
          <w:lang w:val="ru-RU"/>
        </w:rPr>
        <w:t>•</w:t>
      </w:r>
      <w:r w:rsidRPr="00C068F5">
        <w:rPr>
          <w:lang w:val="ru-RU"/>
        </w:rPr>
        <w:tab/>
        <w:t xml:space="preserve">рассмотрение </w:t>
      </w:r>
      <w:r w:rsidR="007C524C" w:rsidRPr="00C068F5">
        <w:rPr>
          <w:lang w:val="ru-RU"/>
        </w:rPr>
        <w:t xml:space="preserve">представленных в письменном виде </w:t>
      </w:r>
      <w:r w:rsidRPr="00C068F5">
        <w:rPr>
          <w:lang w:val="ru-RU"/>
        </w:rPr>
        <w:t>вкладов и первоначальная разработка результатов</w:t>
      </w:r>
      <w:bookmarkEnd w:id="6"/>
      <w:r w:rsidRPr="00C068F5">
        <w:rPr>
          <w:lang w:val="ru-RU"/>
        </w:rPr>
        <w:t>.</w:t>
      </w:r>
    </w:p>
    <w:p w:rsidR="004E468A" w:rsidRPr="00C068F5" w:rsidRDefault="004E468A" w:rsidP="007C524C">
      <w:pPr>
        <w:jc w:val="both"/>
        <w:rPr>
          <w:lang w:val="ru-RU"/>
        </w:rPr>
      </w:pPr>
      <w:bookmarkStart w:id="7" w:name="lt_pId067"/>
      <w:r w:rsidRPr="00C068F5">
        <w:rPr>
          <w:lang w:val="ru-RU"/>
        </w:rPr>
        <w:t>6</w:t>
      </w:r>
      <w:r w:rsidRPr="00C068F5">
        <w:rPr>
          <w:lang w:val="ru-RU"/>
        </w:rPr>
        <w:tab/>
      </w:r>
      <w:r w:rsidR="00D71242" w:rsidRPr="00C068F5">
        <w:rPr>
          <w:lang w:val="ru-RU"/>
        </w:rPr>
        <w:t>Накануне</w:t>
      </w:r>
      <w:r w:rsidR="00A50FD9" w:rsidRPr="00C068F5">
        <w:rPr>
          <w:lang w:val="ru-RU"/>
        </w:rPr>
        <w:t xml:space="preserve"> первого собрания </w:t>
      </w:r>
      <w:r w:rsidR="004B4021" w:rsidRPr="00C068F5">
        <w:rPr>
          <w:lang w:val="ru-RU"/>
        </w:rPr>
        <w:t>ОГ NET</w:t>
      </w:r>
      <w:r w:rsidR="004B4021" w:rsidRPr="00C068F5">
        <w:rPr>
          <w:lang w:val="ru-RU"/>
        </w:rPr>
        <w:noBreakHyphen/>
        <w:t>2030</w:t>
      </w:r>
      <w:r w:rsidR="00A50FD9" w:rsidRPr="00C068F5">
        <w:rPr>
          <w:lang w:val="ru-RU"/>
        </w:rPr>
        <w:t xml:space="preserve">, </w:t>
      </w:r>
      <w:r w:rsidR="00C540AE" w:rsidRPr="00C068F5">
        <w:rPr>
          <w:lang w:val="ru-RU"/>
        </w:rPr>
        <w:t>2</w:t>
      </w:r>
      <w:r w:rsidR="007C524C" w:rsidRPr="00C068F5">
        <w:rPr>
          <w:lang w:val="ru-RU"/>
        </w:rPr>
        <w:t> </w:t>
      </w:r>
      <w:r w:rsidR="00C540AE" w:rsidRPr="00C068F5">
        <w:rPr>
          <w:lang w:val="ru-RU"/>
        </w:rPr>
        <w:t>октября</w:t>
      </w:r>
      <w:r w:rsidR="00A50FD9" w:rsidRPr="00C068F5">
        <w:rPr>
          <w:lang w:val="ru-RU"/>
        </w:rPr>
        <w:t xml:space="preserve"> 2018</w:t>
      </w:r>
      <w:r w:rsidR="007C524C" w:rsidRPr="00C068F5">
        <w:rPr>
          <w:lang w:val="ru-RU"/>
        </w:rPr>
        <w:t> </w:t>
      </w:r>
      <w:r w:rsidR="00A50FD9" w:rsidRPr="00C068F5">
        <w:rPr>
          <w:lang w:val="ru-RU"/>
        </w:rPr>
        <w:t xml:space="preserve">года, там же </w:t>
      </w:r>
      <w:r w:rsidR="007C524C" w:rsidRPr="00C068F5">
        <w:rPr>
          <w:lang w:val="ru-RU"/>
        </w:rPr>
        <w:t xml:space="preserve">состоится </w:t>
      </w:r>
      <w:r w:rsidR="007C524C" w:rsidRPr="00C068F5">
        <w:rPr>
          <w:b/>
          <w:bCs/>
          <w:lang w:val="ru-RU"/>
        </w:rPr>
        <w:t xml:space="preserve">первый семинар-практикум </w:t>
      </w:r>
      <w:r w:rsidR="007C524C" w:rsidRPr="00C068F5">
        <w:rPr>
          <w:lang w:val="ru-RU"/>
        </w:rPr>
        <w:t>"</w:t>
      </w:r>
      <w:r w:rsidR="007C524C" w:rsidRPr="00C068F5">
        <w:rPr>
          <w:b/>
          <w:bCs/>
          <w:lang w:val="ru-RU"/>
        </w:rPr>
        <w:t>Сеть-</w:t>
      </w:r>
      <w:r w:rsidR="00C540AE" w:rsidRPr="00C068F5">
        <w:rPr>
          <w:b/>
          <w:bCs/>
          <w:lang w:val="ru-RU"/>
        </w:rPr>
        <w:t>2030</w:t>
      </w:r>
      <w:r w:rsidR="007C524C" w:rsidRPr="00C068F5">
        <w:rPr>
          <w:lang w:val="ru-RU"/>
        </w:rPr>
        <w:t>"</w:t>
      </w:r>
      <w:r w:rsidRPr="00C068F5">
        <w:rPr>
          <w:lang w:val="ru-RU"/>
        </w:rPr>
        <w:t>.</w:t>
      </w:r>
      <w:bookmarkEnd w:id="7"/>
    </w:p>
    <w:p w:rsidR="00C540AE" w:rsidRPr="00C068F5" w:rsidRDefault="00C540AE" w:rsidP="00407DA9">
      <w:pPr>
        <w:jc w:val="both"/>
        <w:rPr>
          <w:b/>
          <w:bCs/>
          <w:lang w:val="ru-RU"/>
        </w:rPr>
      </w:pPr>
      <w:r w:rsidRPr="00C068F5">
        <w:rPr>
          <w:lang w:val="ru-RU"/>
        </w:rPr>
        <w:t>7</w:t>
      </w:r>
      <w:r w:rsidRPr="00C068F5">
        <w:rPr>
          <w:lang w:val="ru-RU"/>
        </w:rPr>
        <w:tab/>
      </w:r>
      <w:r w:rsidR="002B1D09" w:rsidRPr="00C068F5">
        <w:rPr>
          <w:lang w:val="ru-RU"/>
        </w:rPr>
        <w:t xml:space="preserve">Предлагается представлять </w:t>
      </w:r>
      <w:r w:rsidR="002B1D09" w:rsidRPr="00C068F5">
        <w:rPr>
          <w:b/>
          <w:bCs/>
          <w:lang w:val="ru-RU"/>
        </w:rPr>
        <w:t>вклады в письменно</w:t>
      </w:r>
      <w:r w:rsidR="00407DA9" w:rsidRPr="00C068F5">
        <w:rPr>
          <w:b/>
          <w:bCs/>
          <w:lang w:val="ru-RU"/>
        </w:rPr>
        <w:t>м виде</w:t>
      </w:r>
      <w:r w:rsidR="002B1D09" w:rsidRPr="00C068F5">
        <w:rPr>
          <w:lang w:val="ru-RU"/>
        </w:rPr>
        <w:t xml:space="preserve"> </w:t>
      </w:r>
      <w:r w:rsidR="002B1D09" w:rsidRPr="00C068F5">
        <w:rPr>
          <w:b/>
          <w:bCs/>
          <w:lang w:val="ru-RU"/>
        </w:rPr>
        <w:t>для собрания ОГ</w:t>
      </w:r>
      <w:r w:rsidR="002B1D09" w:rsidRPr="00C068F5">
        <w:rPr>
          <w:lang w:val="ru-RU"/>
        </w:rPr>
        <w:t xml:space="preserve">, которые следует </w:t>
      </w:r>
      <w:r w:rsidR="00407DA9" w:rsidRPr="00C068F5">
        <w:rPr>
          <w:lang w:val="ru-RU"/>
        </w:rPr>
        <w:t>направля</w:t>
      </w:r>
      <w:r w:rsidR="002B1D09" w:rsidRPr="00C068F5">
        <w:rPr>
          <w:lang w:val="ru-RU"/>
        </w:rPr>
        <w:t>ть по электронной почте в секретариат ОГ</w:t>
      </w:r>
      <w:r w:rsidRPr="00C068F5">
        <w:rPr>
          <w:lang w:val="ru-RU"/>
        </w:rPr>
        <w:t xml:space="preserve"> (</w:t>
      </w:r>
      <w:hyperlink r:id="rId13" w:history="1">
        <w:r w:rsidRPr="00C068F5">
          <w:rPr>
            <w:rStyle w:val="Hyperlink"/>
            <w:lang w:val="ru-RU"/>
          </w:rPr>
          <w:t>tsbfgnet2030@itu.int</w:t>
        </w:r>
      </w:hyperlink>
      <w:r w:rsidRPr="00C068F5">
        <w:rPr>
          <w:lang w:val="ru-RU"/>
        </w:rPr>
        <w:t xml:space="preserve">) </w:t>
      </w:r>
      <w:hyperlink r:id="rId14" w:history="1"/>
      <w:r w:rsidR="002B1D09" w:rsidRPr="00C068F5">
        <w:rPr>
          <w:lang w:val="ru-RU"/>
        </w:rPr>
        <w:t>в срок до</w:t>
      </w:r>
      <w:r w:rsidRPr="00C068F5">
        <w:rPr>
          <w:lang w:val="ru-RU"/>
        </w:rPr>
        <w:t xml:space="preserve"> </w:t>
      </w:r>
      <w:r w:rsidRPr="00C068F5">
        <w:rPr>
          <w:b/>
          <w:bCs/>
          <w:lang w:val="ru-RU"/>
        </w:rPr>
        <w:t>23</w:t>
      </w:r>
      <w:r w:rsidR="002B1D09" w:rsidRPr="00C068F5">
        <w:rPr>
          <w:b/>
          <w:bCs/>
          <w:lang w:val="ru-RU"/>
        </w:rPr>
        <w:t> сентября</w:t>
      </w:r>
      <w:r w:rsidRPr="00C068F5">
        <w:rPr>
          <w:b/>
          <w:bCs/>
          <w:lang w:val="ru-RU"/>
        </w:rPr>
        <w:t xml:space="preserve"> 2018</w:t>
      </w:r>
      <w:r w:rsidR="002B1D09" w:rsidRPr="00C068F5">
        <w:rPr>
          <w:b/>
          <w:bCs/>
          <w:lang w:val="ru-RU"/>
        </w:rPr>
        <w:t> года</w:t>
      </w:r>
      <w:r w:rsidR="00407DA9" w:rsidRPr="00C068F5">
        <w:rPr>
          <w:lang w:val="ru-RU"/>
        </w:rPr>
        <w:t xml:space="preserve">, используя шаблон </w:t>
      </w:r>
      <w:r w:rsidR="00407DA9" w:rsidRPr="00C068F5">
        <w:rPr>
          <w:color w:val="000000"/>
          <w:lang w:val="ru-RU"/>
        </w:rPr>
        <w:t xml:space="preserve">документов, размещенный на </w:t>
      </w:r>
      <w:hyperlink r:id="rId15" w:history="1">
        <w:r w:rsidR="00407DA9" w:rsidRPr="00C068F5">
          <w:rPr>
            <w:rStyle w:val="Hyperlink"/>
            <w:lang w:val="ru-RU"/>
          </w:rPr>
          <w:t xml:space="preserve">домашней странице </w:t>
        </w:r>
        <w:r w:rsidR="004B4021" w:rsidRPr="00C068F5">
          <w:rPr>
            <w:rStyle w:val="Hyperlink"/>
            <w:lang w:val="ru-RU"/>
          </w:rPr>
          <w:t>ОГ NET</w:t>
        </w:r>
        <w:r w:rsidR="004B4021" w:rsidRPr="00C068F5">
          <w:rPr>
            <w:rStyle w:val="Hyperlink"/>
            <w:lang w:val="ru-RU"/>
          </w:rPr>
          <w:noBreakHyphen/>
          <w:t>2030</w:t>
        </w:r>
      </w:hyperlink>
      <w:r w:rsidRPr="00C068F5">
        <w:rPr>
          <w:lang w:val="ru-RU"/>
        </w:rPr>
        <w:t xml:space="preserve">. </w:t>
      </w:r>
      <w:r w:rsidR="00407DA9" w:rsidRPr="00C068F5">
        <w:rPr>
          <w:lang w:val="ru-RU"/>
        </w:rPr>
        <w:t xml:space="preserve">Доступ ко всем документам будет обеспечен с </w:t>
      </w:r>
      <w:hyperlink r:id="rId16" w:history="1">
        <w:r w:rsidR="00407DA9" w:rsidRPr="00C068F5">
          <w:rPr>
            <w:rStyle w:val="Hyperlink"/>
            <w:lang w:val="ru-RU"/>
          </w:rPr>
          <w:t>домашней страницы ОГ NET</w:t>
        </w:r>
        <w:r w:rsidR="00407DA9" w:rsidRPr="00C068F5">
          <w:rPr>
            <w:rStyle w:val="Hyperlink"/>
            <w:lang w:val="ru-RU"/>
          </w:rPr>
          <w:noBreakHyphen/>
          <w:t>2030</w:t>
        </w:r>
      </w:hyperlink>
      <w:r w:rsidRPr="00C068F5">
        <w:rPr>
          <w:lang w:val="ru-RU"/>
        </w:rPr>
        <w:t xml:space="preserve"> (</w:t>
      </w:r>
      <w:r w:rsidR="00407DA9" w:rsidRPr="00C068F5">
        <w:rPr>
          <w:lang w:val="ru-RU"/>
        </w:rPr>
        <w:t xml:space="preserve">требуется учетная запись </w:t>
      </w:r>
      <w:r w:rsidRPr="00C068F5">
        <w:rPr>
          <w:lang w:val="ru-RU"/>
        </w:rPr>
        <w:t xml:space="preserve">TIES </w:t>
      </w:r>
      <w:r w:rsidR="00407DA9" w:rsidRPr="00C068F5">
        <w:rPr>
          <w:lang w:val="ru-RU"/>
        </w:rPr>
        <w:t>или</w:t>
      </w:r>
      <w:r w:rsidRPr="00C068F5">
        <w:rPr>
          <w:lang w:val="ru-RU"/>
        </w:rPr>
        <w:t xml:space="preserve"> Guest).</w:t>
      </w:r>
    </w:p>
    <w:p w:rsidR="004E468A" w:rsidRPr="00C068F5" w:rsidRDefault="004E468A" w:rsidP="00395321">
      <w:pPr>
        <w:jc w:val="both"/>
        <w:rPr>
          <w:lang w:val="ru-RU"/>
        </w:rPr>
      </w:pPr>
      <w:r w:rsidRPr="00C068F5">
        <w:rPr>
          <w:lang w:val="ru-RU"/>
        </w:rPr>
        <w:t>8</w:t>
      </w:r>
      <w:r w:rsidRPr="00C068F5">
        <w:rPr>
          <w:lang w:val="ru-RU"/>
        </w:rPr>
        <w:tab/>
        <w:t>Открытие собрания состоится в первый день его работы в 09 час. 30 мин. Повестка дня собрания буд</w:t>
      </w:r>
      <w:r w:rsidR="00407DA9" w:rsidRPr="00C068F5">
        <w:rPr>
          <w:lang w:val="ru-RU"/>
        </w:rPr>
        <w:t>е</w:t>
      </w:r>
      <w:r w:rsidRPr="00C068F5">
        <w:rPr>
          <w:lang w:val="ru-RU"/>
        </w:rPr>
        <w:t>т размещен</w:t>
      </w:r>
      <w:r w:rsidR="00395321" w:rsidRPr="00C068F5">
        <w:rPr>
          <w:lang w:val="ru-RU"/>
        </w:rPr>
        <w:t>а</w:t>
      </w:r>
      <w:r w:rsidRPr="00C068F5">
        <w:rPr>
          <w:lang w:val="ru-RU"/>
        </w:rPr>
        <w:t xml:space="preserve"> на </w:t>
      </w:r>
      <w:hyperlink r:id="rId17" w:history="1">
        <w:r w:rsidR="00C540AE" w:rsidRPr="00C068F5">
          <w:rPr>
            <w:rStyle w:val="Hyperlink"/>
            <w:lang w:val="ru-RU"/>
          </w:rPr>
          <w:t xml:space="preserve">домашней странице </w:t>
        </w:r>
        <w:r w:rsidR="004B4021" w:rsidRPr="00C068F5">
          <w:rPr>
            <w:rStyle w:val="Hyperlink"/>
            <w:lang w:val="ru-RU"/>
          </w:rPr>
          <w:t>ОГ NET</w:t>
        </w:r>
        <w:r w:rsidR="004B4021" w:rsidRPr="00C068F5">
          <w:rPr>
            <w:rStyle w:val="Hyperlink"/>
            <w:lang w:val="ru-RU"/>
          </w:rPr>
          <w:noBreakHyphen/>
          <w:t>2030</w:t>
        </w:r>
      </w:hyperlink>
      <w:r w:rsidRPr="00C068F5">
        <w:rPr>
          <w:lang w:val="ru-RU"/>
        </w:rPr>
        <w:t xml:space="preserve"> до начала собрания. </w:t>
      </w:r>
      <w:bookmarkStart w:id="8" w:name="lt_pId077"/>
      <w:r w:rsidR="00407DA9" w:rsidRPr="00C068F5">
        <w:rPr>
          <w:lang w:val="ru-RU"/>
        </w:rPr>
        <w:t xml:space="preserve">Сведения о месте проведения собрания и его </w:t>
      </w:r>
      <w:r w:rsidR="00407DA9" w:rsidRPr="00C068F5">
        <w:rPr>
          <w:color w:val="000000"/>
          <w:lang w:val="ru-RU"/>
        </w:rPr>
        <w:t xml:space="preserve">материально-техническом обеспечении </w:t>
      </w:r>
      <w:r w:rsidR="00407DA9" w:rsidRPr="00C068F5">
        <w:rPr>
          <w:lang w:val="ru-RU"/>
        </w:rPr>
        <w:t xml:space="preserve">будут размещены на </w:t>
      </w:r>
      <w:hyperlink r:id="rId18" w:history="1">
        <w:r w:rsidR="00407DA9" w:rsidRPr="00C068F5">
          <w:rPr>
            <w:rStyle w:val="Hyperlink"/>
            <w:lang w:val="ru-RU"/>
          </w:rPr>
          <w:t>домашней странице ОГ NET</w:t>
        </w:r>
        <w:r w:rsidR="00407DA9" w:rsidRPr="00C068F5">
          <w:rPr>
            <w:rStyle w:val="Hyperlink"/>
            <w:lang w:val="ru-RU"/>
          </w:rPr>
          <w:noBreakHyphen/>
          <w:t>2030</w:t>
        </w:r>
      </w:hyperlink>
      <w:r w:rsidRPr="00C068F5">
        <w:rPr>
          <w:lang w:val="ru-RU"/>
        </w:rPr>
        <w:t>.</w:t>
      </w:r>
      <w:bookmarkEnd w:id="8"/>
    </w:p>
    <w:p w:rsidR="00E70F44" w:rsidRPr="00C068F5" w:rsidRDefault="00E70F44" w:rsidP="0067728B">
      <w:pPr>
        <w:jc w:val="both"/>
        <w:rPr>
          <w:lang w:val="ru-RU"/>
        </w:rPr>
      </w:pPr>
      <w:r w:rsidRPr="00C068F5">
        <w:rPr>
          <w:lang w:val="ru-RU"/>
        </w:rPr>
        <w:t>9</w:t>
      </w:r>
      <w:r w:rsidRPr="00C068F5">
        <w:rPr>
          <w:lang w:val="ru-RU"/>
        </w:rPr>
        <w:tab/>
      </w:r>
      <w:r w:rsidR="00773650" w:rsidRPr="00C068F5">
        <w:rPr>
          <w:lang w:val="ru-RU"/>
        </w:rPr>
        <w:t>Собрание проводится на безбумажной основе. Принимающая организация обеспечит доступ</w:t>
      </w:r>
      <w:r w:rsidRPr="00C068F5">
        <w:rPr>
          <w:lang w:val="ru-RU"/>
        </w:rPr>
        <w:t xml:space="preserve"> WiFi </w:t>
      </w:r>
      <w:r w:rsidR="0067728B" w:rsidRPr="00C068F5">
        <w:rPr>
          <w:lang w:val="ru-RU"/>
        </w:rPr>
        <w:t>к документам собрания</w:t>
      </w:r>
      <w:r w:rsidRPr="00C068F5">
        <w:rPr>
          <w:lang w:val="ru-RU"/>
        </w:rPr>
        <w:t xml:space="preserve">. Обсуждения будут </w:t>
      </w:r>
      <w:r w:rsidR="0067728B" w:rsidRPr="00C068F5">
        <w:rPr>
          <w:lang w:val="ru-RU"/>
        </w:rPr>
        <w:t>проходить</w:t>
      </w:r>
      <w:r w:rsidRPr="00C068F5">
        <w:rPr>
          <w:lang w:val="ru-RU"/>
        </w:rPr>
        <w:t xml:space="preserve"> только на английском языке.</w:t>
      </w:r>
    </w:p>
    <w:p w:rsidR="00E70F44" w:rsidRPr="00C068F5" w:rsidRDefault="00E70F44" w:rsidP="00395321">
      <w:pPr>
        <w:jc w:val="both"/>
        <w:rPr>
          <w:lang w:val="ru-RU"/>
        </w:rPr>
      </w:pPr>
      <w:r w:rsidRPr="00C068F5">
        <w:rPr>
          <w:lang w:val="ru-RU"/>
        </w:rPr>
        <w:t xml:space="preserve">10 </w:t>
      </w:r>
      <w:r w:rsidRPr="00C068F5">
        <w:rPr>
          <w:lang w:val="ru-RU"/>
        </w:rPr>
        <w:tab/>
        <w:t xml:space="preserve">Для того чтобы </w:t>
      </w:r>
      <w:r w:rsidR="00764644" w:rsidRPr="00C068F5">
        <w:rPr>
          <w:lang w:val="ru-RU"/>
        </w:rPr>
        <w:t xml:space="preserve">принимающая организация и </w:t>
      </w:r>
      <w:r w:rsidRPr="00C068F5">
        <w:rPr>
          <w:lang w:val="ru-RU"/>
        </w:rPr>
        <w:t>МСЭ мог</w:t>
      </w:r>
      <w:r w:rsidR="00241361" w:rsidRPr="00C068F5">
        <w:rPr>
          <w:lang w:val="ru-RU"/>
        </w:rPr>
        <w:t>ли</w:t>
      </w:r>
      <w:r w:rsidRPr="00C068F5">
        <w:rPr>
          <w:lang w:val="ru-RU"/>
        </w:rPr>
        <w:t xml:space="preserve"> предпринять необходимые действия по организации собрания, участникам предлагается </w:t>
      </w:r>
      <w:r w:rsidRPr="00C068F5">
        <w:rPr>
          <w:b/>
          <w:bCs/>
          <w:lang w:val="ru-RU"/>
        </w:rPr>
        <w:t>пройти регистрацию</w:t>
      </w:r>
      <w:r w:rsidRPr="00C068F5">
        <w:rPr>
          <w:lang w:val="ru-RU"/>
        </w:rPr>
        <w:t xml:space="preserve"> в онлайновом режиме на </w:t>
      </w:r>
      <w:hyperlink r:id="rId19" w:history="1">
        <w:r w:rsidRPr="00C068F5">
          <w:rPr>
            <w:rStyle w:val="Hyperlink"/>
            <w:lang w:val="ru-RU"/>
          </w:rPr>
          <w:t xml:space="preserve">домашней странице </w:t>
        </w:r>
        <w:r w:rsidR="004B4021" w:rsidRPr="00C068F5">
          <w:rPr>
            <w:rStyle w:val="Hyperlink"/>
            <w:lang w:val="ru-RU"/>
          </w:rPr>
          <w:t>ОГ NET</w:t>
        </w:r>
        <w:r w:rsidR="004B4021" w:rsidRPr="00C068F5">
          <w:rPr>
            <w:rStyle w:val="Hyperlink"/>
            <w:lang w:val="ru-RU"/>
          </w:rPr>
          <w:noBreakHyphen/>
          <w:t>2030</w:t>
        </w:r>
      </w:hyperlink>
      <w:r w:rsidRPr="00C068F5">
        <w:rPr>
          <w:lang w:val="ru-RU"/>
        </w:rPr>
        <w:t xml:space="preserve"> </w:t>
      </w:r>
      <w:r w:rsidRPr="00C068F5">
        <w:rPr>
          <w:color w:val="000000"/>
          <w:lang w:val="ru-RU"/>
        </w:rPr>
        <w:t xml:space="preserve">в максимально короткий срок, </w:t>
      </w:r>
      <w:r w:rsidRPr="00C068F5">
        <w:rPr>
          <w:b/>
          <w:bCs/>
          <w:color w:val="000000"/>
          <w:lang w:val="ru-RU"/>
        </w:rPr>
        <w:t xml:space="preserve">не позднее </w:t>
      </w:r>
      <w:r w:rsidRPr="00C068F5">
        <w:rPr>
          <w:b/>
          <w:bCs/>
          <w:lang w:val="ru-RU"/>
        </w:rPr>
        <w:t>25</w:t>
      </w:r>
      <w:r w:rsidR="00241361" w:rsidRPr="00C068F5">
        <w:rPr>
          <w:b/>
          <w:bCs/>
          <w:lang w:val="ru-RU"/>
        </w:rPr>
        <w:t> </w:t>
      </w:r>
      <w:r w:rsidRPr="00C068F5">
        <w:rPr>
          <w:b/>
          <w:bCs/>
          <w:lang w:val="ru-RU"/>
        </w:rPr>
        <w:t>сентября</w:t>
      </w:r>
      <w:r w:rsidRPr="00C068F5">
        <w:rPr>
          <w:lang w:val="ru-RU"/>
        </w:rPr>
        <w:t>.</w:t>
      </w:r>
    </w:p>
    <w:p w:rsidR="00BB6B5C" w:rsidRPr="00C068F5" w:rsidRDefault="00BB6B5C" w:rsidP="008500BC">
      <w:pPr>
        <w:spacing w:after="120"/>
        <w:jc w:val="both"/>
        <w:rPr>
          <w:lang w:val="ru-RU"/>
        </w:rPr>
      </w:pPr>
      <w:r w:rsidRPr="00C068F5">
        <w:rPr>
          <w:b/>
          <w:bCs/>
          <w:szCs w:val="22"/>
          <w:lang w:val="ru-RU"/>
        </w:rPr>
        <w:t>Основные предельные сроки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44"/>
      </w:tblGrid>
      <w:tr w:rsidR="00BB6B5C" w:rsidRPr="009E2836" w:rsidTr="00E70F44">
        <w:tc>
          <w:tcPr>
            <w:tcW w:w="1980" w:type="dxa"/>
            <w:shd w:val="clear" w:color="auto" w:fill="auto"/>
          </w:tcPr>
          <w:p w:rsidR="00BB6B5C" w:rsidRPr="00C068F5" w:rsidRDefault="00E70F44" w:rsidP="00BB6B5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highlight w:val="yellow"/>
                <w:lang w:val="ru-RU"/>
              </w:rPr>
            </w:pPr>
            <w:r w:rsidRPr="00C068F5">
              <w:rPr>
                <w:sz w:val="20"/>
                <w:szCs w:val="20"/>
                <w:lang w:val="ru-RU"/>
              </w:rPr>
              <w:t>25 сентября 2018 г.</w:t>
            </w:r>
          </w:p>
        </w:tc>
        <w:tc>
          <w:tcPr>
            <w:tcW w:w="7744" w:type="dxa"/>
            <w:shd w:val="clear" w:color="auto" w:fill="auto"/>
          </w:tcPr>
          <w:p w:rsidR="00BB6B5C" w:rsidRPr="00C068F5" w:rsidRDefault="003217C7" w:rsidP="00241361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C068F5">
              <w:rPr>
                <w:sz w:val="20"/>
                <w:szCs w:val="20"/>
                <w:lang w:val="ru-RU"/>
              </w:rPr>
              <w:t>−</w:t>
            </w:r>
            <w:r w:rsidR="00BB6B5C" w:rsidRPr="00C068F5">
              <w:rPr>
                <w:sz w:val="20"/>
                <w:szCs w:val="20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20" w:history="1">
              <w:r w:rsidR="00E70F44" w:rsidRPr="00C068F5">
                <w:rPr>
                  <w:rStyle w:val="Hyperlink"/>
                  <w:sz w:val="20"/>
                  <w:szCs w:val="20"/>
                  <w:lang w:val="ru-RU"/>
                </w:rPr>
                <w:t xml:space="preserve">домашней странице </w:t>
              </w:r>
              <w:r w:rsidR="00241361" w:rsidRPr="00C068F5">
                <w:rPr>
                  <w:rStyle w:val="Hyperlink"/>
                  <w:sz w:val="20"/>
                  <w:szCs w:val="20"/>
                  <w:lang w:val="ru-RU"/>
                </w:rPr>
                <w:t>ОГ</w:t>
              </w:r>
              <w:r w:rsidR="00E70F44" w:rsidRPr="00C068F5">
                <w:rPr>
                  <w:rStyle w:val="Hyperlink"/>
                  <w:sz w:val="20"/>
                  <w:szCs w:val="20"/>
                  <w:lang w:val="ru-RU"/>
                </w:rPr>
                <w:t> NET</w:t>
              </w:r>
              <w:r w:rsidR="00241361" w:rsidRPr="00C068F5">
                <w:rPr>
                  <w:rStyle w:val="Hyperlink"/>
                  <w:sz w:val="20"/>
                  <w:szCs w:val="20"/>
                  <w:lang w:val="ru-RU"/>
                </w:rPr>
                <w:t>-</w:t>
              </w:r>
              <w:r w:rsidR="00E70F44" w:rsidRPr="00C068F5">
                <w:rPr>
                  <w:rStyle w:val="Hyperlink"/>
                  <w:sz w:val="20"/>
                  <w:szCs w:val="20"/>
                  <w:lang w:val="ru-RU"/>
                </w:rPr>
                <w:t>2030</w:t>
              </w:r>
            </w:hyperlink>
            <w:r w:rsidR="00BB6B5C" w:rsidRPr="00C068F5">
              <w:rPr>
                <w:sz w:val="20"/>
                <w:szCs w:val="20"/>
                <w:lang w:val="ru-RU"/>
              </w:rPr>
              <w:t>)</w:t>
            </w:r>
          </w:p>
        </w:tc>
      </w:tr>
      <w:tr w:rsidR="00E70F44" w:rsidRPr="009E2836" w:rsidTr="00E70F44">
        <w:tc>
          <w:tcPr>
            <w:tcW w:w="1980" w:type="dxa"/>
            <w:shd w:val="clear" w:color="auto" w:fill="auto"/>
          </w:tcPr>
          <w:p w:rsidR="00E70F44" w:rsidRPr="00C068F5" w:rsidRDefault="00E70F44" w:rsidP="000E02E9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C068F5">
              <w:rPr>
                <w:sz w:val="20"/>
                <w:szCs w:val="20"/>
                <w:lang w:val="ru-RU"/>
              </w:rPr>
              <w:t>23 сентября 2018 г.</w:t>
            </w:r>
          </w:p>
        </w:tc>
        <w:tc>
          <w:tcPr>
            <w:tcW w:w="7744" w:type="dxa"/>
            <w:shd w:val="clear" w:color="auto" w:fill="auto"/>
          </w:tcPr>
          <w:p w:rsidR="00E70F44" w:rsidRPr="00C068F5" w:rsidRDefault="00E70F44" w:rsidP="00E70F44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C068F5">
              <w:rPr>
                <w:sz w:val="20"/>
                <w:szCs w:val="20"/>
                <w:lang w:val="ru-RU"/>
              </w:rPr>
              <w:t>−</w:t>
            </w:r>
            <w:r w:rsidRPr="00C068F5">
              <w:rPr>
                <w:sz w:val="20"/>
                <w:szCs w:val="20"/>
                <w:lang w:val="ru-RU"/>
              </w:rPr>
              <w:tab/>
              <w:t>Представление письменных вкладов (по адресу эл. почты</w:t>
            </w:r>
            <w:r w:rsidR="00841BDA" w:rsidRPr="00C068F5">
              <w:rPr>
                <w:sz w:val="20"/>
                <w:szCs w:val="20"/>
                <w:lang w:val="ru-RU"/>
              </w:rPr>
              <w:t xml:space="preserve">: </w:t>
            </w:r>
            <w:hyperlink r:id="rId21" w:history="1">
              <w:hyperlink r:id="rId22" w:history="1">
                <w:r w:rsidRPr="00C068F5">
                  <w:rPr>
                    <w:rStyle w:val="Hyperlink"/>
                    <w:sz w:val="20"/>
                    <w:szCs w:val="20"/>
                    <w:lang w:val="ru-RU"/>
                  </w:rPr>
                  <w:t>tsbfgnet2030@itu.int</w:t>
                </w:r>
              </w:hyperlink>
              <w:r w:rsidRPr="00C068F5">
                <w:rPr>
                  <w:sz w:val="20"/>
                  <w:szCs w:val="20"/>
                  <w:lang w:val="ru-RU"/>
                </w:rPr>
                <w:t>)</w:t>
              </w:r>
            </w:hyperlink>
          </w:p>
        </w:tc>
      </w:tr>
    </w:tbl>
    <w:p w:rsidR="00E70F44" w:rsidRPr="00C068F5" w:rsidRDefault="00E70F44" w:rsidP="00841BDA">
      <w:pPr>
        <w:keepNext/>
        <w:keepLines/>
        <w:jc w:val="both"/>
        <w:rPr>
          <w:lang w:val="ru-RU"/>
        </w:rPr>
      </w:pPr>
      <w:r w:rsidRPr="00C068F5">
        <w:rPr>
          <w:lang w:val="ru-RU"/>
        </w:rPr>
        <w:lastRenderedPageBreak/>
        <w:t>11</w:t>
      </w:r>
      <w:r w:rsidRPr="00C068F5">
        <w:rPr>
          <w:lang w:val="ru-RU"/>
        </w:rPr>
        <w:tab/>
        <w:t xml:space="preserve">Для въезда в Соединенные Штаты Америки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Соединенные Штаты Америки в вашей стране, или, если в вашей стране такое учреждение отсутствует, – в ближайшем к стране выезда. </w:t>
      </w:r>
      <w:r w:rsidR="00241361" w:rsidRPr="00C068F5">
        <w:rPr>
          <w:lang w:val="ru-RU"/>
        </w:rPr>
        <w:t xml:space="preserve">Принимающая организация любезно предоставила </w:t>
      </w:r>
      <w:r w:rsidR="004115E3" w:rsidRPr="00C068F5">
        <w:rPr>
          <w:lang w:val="ru-RU"/>
        </w:rPr>
        <w:t>нижеуказанное</w:t>
      </w:r>
      <w:r w:rsidR="00241361" w:rsidRPr="00C068F5">
        <w:rPr>
          <w:lang w:val="ru-RU"/>
        </w:rPr>
        <w:t xml:space="preserve"> лицо для контактов для ответов на вопросы, касающиеся визы</w:t>
      </w:r>
      <w:r w:rsidRPr="00C068F5">
        <w:rPr>
          <w:lang w:val="ru-RU"/>
        </w:rPr>
        <w:t>.</w:t>
      </w:r>
      <w:r w:rsidR="004115E3" w:rsidRPr="00C068F5">
        <w:rPr>
          <w:lang w:val="ru-RU"/>
        </w:rPr>
        <w:t xml:space="preserve"> Письмо в поддержку вашего заявления на получение визы для посещения данного мероприятия может быть запрошено</w:t>
      </w:r>
      <w:r w:rsidRPr="00C068F5">
        <w:rPr>
          <w:lang w:val="ru-RU"/>
        </w:rPr>
        <w:t xml:space="preserve"> </w:t>
      </w:r>
      <w:r w:rsidR="004115E3" w:rsidRPr="00C068F5">
        <w:rPr>
          <w:lang w:val="ru-RU"/>
        </w:rPr>
        <w:t>у указанного ниже лица для контактов</w:t>
      </w:r>
      <w:r w:rsidRPr="00C068F5">
        <w:rPr>
          <w:lang w:val="ru-RU"/>
        </w:rPr>
        <w:t>:</w:t>
      </w:r>
    </w:p>
    <w:p w:rsidR="00E70F44" w:rsidRPr="00C068F5" w:rsidRDefault="00841BDA" w:rsidP="00841BDA">
      <w:pPr>
        <w:keepLines/>
        <w:tabs>
          <w:tab w:val="clear" w:pos="794"/>
          <w:tab w:val="clear" w:pos="1191"/>
          <w:tab w:val="left" w:pos="1134"/>
        </w:tabs>
        <w:rPr>
          <w:szCs w:val="22"/>
          <w:lang w:val="ru-RU"/>
        </w:rPr>
      </w:pPr>
      <w:r w:rsidRPr="00C068F5">
        <w:rPr>
          <w:lang w:val="ru-RU"/>
        </w:rPr>
        <w:t>П</w:t>
      </w:r>
      <w:r w:rsidR="00E70F44" w:rsidRPr="00C068F5">
        <w:rPr>
          <w:lang w:val="ru-RU"/>
        </w:rPr>
        <w:t xml:space="preserve">роф. </w:t>
      </w:r>
      <w:r w:rsidR="004115E3" w:rsidRPr="00C068F5">
        <w:rPr>
          <w:lang w:val="ru-RU"/>
        </w:rPr>
        <w:t>Юн</w:t>
      </w:r>
      <w:r w:rsidR="00E70F44" w:rsidRPr="00C068F5">
        <w:rPr>
          <w:lang w:val="ru-RU"/>
        </w:rPr>
        <w:t xml:space="preserve"> </w:t>
      </w:r>
      <w:r w:rsidR="004115E3" w:rsidRPr="00C068F5">
        <w:rPr>
          <w:lang w:val="ru-RU"/>
        </w:rPr>
        <w:t>Лю</w:t>
      </w:r>
      <w:r w:rsidRPr="00C068F5">
        <w:rPr>
          <w:lang w:val="ru-RU"/>
        </w:rPr>
        <w:t xml:space="preserve"> (Prof. Yong Liu)</w:t>
      </w:r>
      <w:r w:rsidR="00E70F44" w:rsidRPr="00C068F5">
        <w:rPr>
          <w:lang w:val="ru-RU"/>
        </w:rPr>
        <w:br/>
      </w:r>
      <w:r w:rsidR="00E70F44" w:rsidRPr="00C068F5">
        <w:rPr>
          <w:szCs w:val="22"/>
          <w:lang w:val="ru-RU"/>
        </w:rPr>
        <w:t>Эл. почта:</w:t>
      </w:r>
      <w:r w:rsidR="00E70F44" w:rsidRPr="00C068F5">
        <w:rPr>
          <w:szCs w:val="22"/>
          <w:lang w:val="ru-RU"/>
        </w:rPr>
        <w:tab/>
      </w:r>
      <w:hyperlink r:id="rId23" w:history="1">
        <w:r w:rsidR="00E70F44" w:rsidRPr="00C068F5">
          <w:rPr>
            <w:rStyle w:val="Hyperlink"/>
            <w:szCs w:val="22"/>
            <w:lang w:val="ru-RU"/>
          </w:rPr>
          <w:t>yongliu@nyu.edu</w:t>
        </w:r>
      </w:hyperlink>
      <w:r w:rsidR="00E70F44" w:rsidRPr="00C068F5">
        <w:rPr>
          <w:szCs w:val="22"/>
          <w:lang w:val="ru-RU"/>
        </w:rPr>
        <w:t xml:space="preserve"> </w:t>
      </w:r>
      <w:r w:rsidR="00E70F44" w:rsidRPr="00C068F5">
        <w:rPr>
          <w:szCs w:val="22"/>
          <w:lang w:val="ru-RU"/>
        </w:rPr>
        <w:br/>
        <w:t xml:space="preserve">Тел.: </w:t>
      </w:r>
      <w:r w:rsidR="00E70F44" w:rsidRPr="00C068F5">
        <w:rPr>
          <w:szCs w:val="22"/>
          <w:lang w:val="ru-RU"/>
        </w:rPr>
        <w:tab/>
        <w:t>+1 413 687 3675</w:t>
      </w:r>
    </w:p>
    <w:p w:rsidR="00BB6B5C" w:rsidRPr="00C068F5" w:rsidRDefault="00BB6B5C" w:rsidP="00721F36">
      <w:pPr>
        <w:keepNext/>
        <w:rPr>
          <w:lang w:val="ru-RU"/>
        </w:rPr>
      </w:pPr>
      <w:r w:rsidRPr="00C068F5">
        <w:rPr>
          <w:color w:val="000000"/>
          <w:lang w:val="ru-RU"/>
        </w:rPr>
        <w:t>Желаю вам плодотворного и приятного собрания</w:t>
      </w:r>
      <w:r w:rsidRPr="00C068F5">
        <w:rPr>
          <w:lang w:val="ru-RU"/>
        </w:rPr>
        <w:t xml:space="preserve">. </w:t>
      </w:r>
    </w:p>
    <w:p w:rsidR="00E70F44" w:rsidRPr="00C068F5" w:rsidRDefault="00E70F44" w:rsidP="00721F36">
      <w:pPr>
        <w:keepNext/>
        <w:rPr>
          <w:lang w:val="ru-RU"/>
        </w:rPr>
      </w:pPr>
      <w:r w:rsidRPr="00C068F5">
        <w:rPr>
          <w:lang w:val="ru-RU"/>
        </w:rPr>
        <w:t xml:space="preserve">С </w:t>
      </w:r>
      <w:r w:rsidRPr="00C068F5">
        <w:rPr>
          <w:color w:val="000000"/>
          <w:lang w:val="ru-RU"/>
        </w:rPr>
        <w:t>уважением</w:t>
      </w:r>
      <w:r w:rsidRPr="00C068F5">
        <w:rPr>
          <w:lang w:val="ru-RU"/>
        </w:rPr>
        <w:t>,</w:t>
      </w:r>
    </w:p>
    <w:p w:rsidR="00E70F44" w:rsidRPr="00C068F5" w:rsidRDefault="00E70F44" w:rsidP="00721F36">
      <w:pPr>
        <w:spacing w:before="600"/>
        <w:rPr>
          <w:lang w:val="ru-RU"/>
        </w:rPr>
      </w:pPr>
      <w:r w:rsidRPr="00C068F5">
        <w:rPr>
          <w:lang w:val="ru-RU"/>
        </w:rPr>
        <w:t>(</w:t>
      </w:r>
      <w:r w:rsidRPr="00C068F5">
        <w:rPr>
          <w:i/>
          <w:iCs/>
          <w:lang w:val="ru-RU"/>
        </w:rPr>
        <w:t>подпись</w:t>
      </w:r>
      <w:r w:rsidRPr="00C068F5">
        <w:rPr>
          <w:lang w:val="ru-RU"/>
        </w:rPr>
        <w:t>)</w:t>
      </w:r>
    </w:p>
    <w:p w:rsidR="00E70F44" w:rsidRPr="00C068F5" w:rsidRDefault="00E70F44" w:rsidP="00721F36">
      <w:pPr>
        <w:spacing w:before="600"/>
        <w:rPr>
          <w:lang w:val="ru-RU"/>
        </w:rPr>
      </w:pPr>
      <w:r w:rsidRPr="00C068F5">
        <w:rPr>
          <w:lang w:val="ru-RU"/>
        </w:rPr>
        <w:t>Чхе Суб Ли</w:t>
      </w:r>
      <w:r w:rsidRPr="00C068F5">
        <w:rPr>
          <w:lang w:val="ru-RU"/>
        </w:rPr>
        <w:br/>
        <w:t xml:space="preserve">Директор Бюро </w:t>
      </w:r>
      <w:r w:rsidRPr="00C068F5">
        <w:rPr>
          <w:lang w:val="ru-RU"/>
        </w:rPr>
        <w:br/>
        <w:t>стандартизации электросвязи</w:t>
      </w:r>
    </w:p>
    <w:p w:rsidR="00BB6B5C" w:rsidRPr="00C068F5" w:rsidRDefault="00BB6B5C" w:rsidP="00E70F44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rPr>
          <w:lang w:val="ru-RU"/>
        </w:rPr>
      </w:pPr>
      <w:r w:rsidRPr="00C068F5">
        <w:rPr>
          <w:b/>
          <w:bCs/>
          <w:lang w:val="ru-RU"/>
        </w:rPr>
        <w:t>Приложения</w:t>
      </w:r>
      <w:r w:rsidRPr="00C068F5">
        <w:rPr>
          <w:lang w:val="ru-RU"/>
        </w:rPr>
        <w:t xml:space="preserve">: </w:t>
      </w:r>
      <w:r w:rsidR="00E70F44" w:rsidRPr="00C068F5">
        <w:rPr>
          <w:lang w:val="ru-RU"/>
        </w:rPr>
        <w:t>1</w:t>
      </w:r>
      <w:r w:rsidRPr="00C068F5">
        <w:rPr>
          <w:lang w:val="ru-RU"/>
        </w:rPr>
        <w:br w:type="page"/>
      </w:r>
    </w:p>
    <w:p w:rsidR="00BB6B5C" w:rsidRPr="00C068F5" w:rsidRDefault="00BB6B5C" w:rsidP="001901F3">
      <w:pPr>
        <w:pStyle w:val="AnnexNo"/>
        <w:rPr>
          <w:sz w:val="22"/>
          <w:szCs w:val="18"/>
          <w:lang w:val="ru-RU"/>
        </w:rPr>
      </w:pPr>
      <w:r w:rsidRPr="00C068F5">
        <w:rPr>
          <w:lang w:val="ru-RU"/>
        </w:rPr>
        <w:lastRenderedPageBreak/>
        <w:t>ПРИЛОЖЕНИЕ 1</w:t>
      </w:r>
    </w:p>
    <w:p w:rsidR="00BB6B5C" w:rsidRPr="00C068F5" w:rsidRDefault="00BB6B5C" w:rsidP="004115E3">
      <w:pPr>
        <w:pStyle w:val="Annextitle0"/>
        <w:spacing w:after="120"/>
        <w:rPr>
          <w:lang w:val="ru-RU"/>
        </w:rPr>
      </w:pPr>
      <w:r w:rsidRPr="00C068F5">
        <w:rPr>
          <w:lang w:val="ru-RU"/>
        </w:rPr>
        <w:t>Круг ведения:</w:t>
      </w:r>
      <w:r w:rsidR="002C0DBD" w:rsidRPr="00C068F5">
        <w:rPr>
          <w:lang w:val="ru-RU"/>
        </w:rPr>
        <w:t xml:space="preserve"> </w:t>
      </w:r>
      <w:r w:rsidRPr="00C068F5">
        <w:rPr>
          <w:lang w:val="ru-RU"/>
        </w:rPr>
        <w:br/>
      </w:r>
      <w:r w:rsidR="004115E3" w:rsidRPr="00C068F5">
        <w:rPr>
          <w:lang w:val="ru-RU"/>
        </w:rPr>
        <w:t>Оперативной группы МСЭ-Т</w:t>
      </w:r>
      <w:r w:rsidR="00E70F44" w:rsidRPr="00C068F5">
        <w:rPr>
          <w:lang w:val="ru-RU"/>
        </w:rPr>
        <w:t xml:space="preserve"> "</w:t>
      </w:r>
      <w:r w:rsidR="004115E3" w:rsidRPr="00C068F5">
        <w:rPr>
          <w:lang w:val="ru-RU"/>
        </w:rPr>
        <w:t>Технологии для Сети-</w:t>
      </w:r>
      <w:r w:rsidR="00E70F44" w:rsidRPr="00C068F5">
        <w:rPr>
          <w:lang w:val="ru-RU"/>
        </w:rPr>
        <w:t>2030"</w:t>
      </w:r>
      <w:r w:rsidR="00E70F44" w:rsidRPr="00C068F5">
        <w:rPr>
          <w:lang w:val="ru-RU"/>
        </w:rPr>
        <w:br/>
        <w:t>(</w:t>
      </w:r>
      <w:r w:rsidR="004B4021" w:rsidRPr="00C068F5">
        <w:rPr>
          <w:lang w:val="ru-RU"/>
        </w:rPr>
        <w:t>ОГ NET</w:t>
      </w:r>
      <w:r w:rsidR="004B4021" w:rsidRPr="00C068F5">
        <w:rPr>
          <w:lang w:val="ru-RU"/>
        </w:rPr>
        <w:noBreakHyphen/>
        <w:t>2030</w:t>
      </w:r>
      <w:r w:rsidR="00E70F44" w:rsidRPr="00C068F5">
        <w:rPr>
          <w:lang w:val="ru-RU"/>
        </w:rPr>
        <w:t>)</w:t>
      </w:r>
    </w:p>
    <w:p w:rsidR="00BB6B5C" w:rsidRPr="00C068F5" w:rsidRDefault="00BB6B5C" w:rsidP="00BB6B5C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C068F5">
        <w:rPr>
          <w:rFonts w:eastAsiaTheme="minorEastAsia"/>
          <w:sz w:val="24"/>
          <w:szCs w:val="24"/>
          <w:lang w:val="ru-RU" w:eastAsia="ja-JP"/>
        </w:rPr>
        <w:t>1</w:t>
      </w:r>
      <w:r w:rsidRPr="00C068F5">
        <w:rPr>
          <w:rFonts w:eastAsiaTheme="minorEastAsia"/>
          <w:sz w:val="24"/>
          <w:szCs w:val="24"/>
          <w:lang w:val="ru-RU" w:eastAsia="ja-JP"/>
        </w:rPr>
        <w:tab/>
        <w:t>Обоснование и сфера деятельности</w:t>
      </w:r>
    </w:p>
    <w:p w:rsidR="00E70F44" w:rsidRPr="00C068F5" w:rsidRDefault="003C6FE9" w:rsidP="00720887">
      <w:pPr>
        <w:jc w:val="both"/>
        <w:rPr>
          <w:lang w:val="ru-RU"/>
        </w:rPr>
      </w:pPr>
      <w:r w:rsidRPr="00C068F5">
        <w:rPr>
          <w:lang w:val="ru-RU"/>
        </w:rPr>
        <w:t>В ближайшее десятилетие произойдут стремительные изменения в технология</w:t>
      </w:r>
      <w:r w:rsidR="006856B4" w:rsidRPr="00C068F5">
        <w:rPr>
          <w:lang w:val="ru-RU"/>
        </w:rPr>
        <w:t>х</w:t>
      </w:r>
      <w:r w:rsidR="00D05241" w:rsidRPr="00C068F5">
        <w:rPr>
          <w:lang w:val="ru-RU"/>
        </w:rPr>
        <w:t xml:space="preserve">, </w:t>
      </w:r>
      <w:r w:rsidR="006856B4" w:rsidRPr="00C068F5">
        <w:rPr>
          <w:lang w:val="ru-RU"/>
        </w:rPr>
        <w:t>относящихся к новым</w:t>
      </w:r>
      <w:r w:rsidR="00D05241" w:rsidRPr="00C068F5">
        <w:rPr>
          <w:lang w:val="ru-RU"/>
        </w:rPr>
        <w:t xml:space="preserve"> типам устройств, систем и функций, которые они выполняют. </w:t>
      </w:r>
      <w:r w:rsidR="006856B4" w:rsidRPr="00C068F5">
        <w:rPr>
          <w:lang w:val="ru-RU"/>
        </w:rPr>
        <w:t xml:space="preserve">Появятся также характеризующиеся </w:t>
      </w:r>
      <w:r w:rsidR="00D71242" w:rsidRPr="00C068F5">
        <w:rPr>
          <w:lang w:val="ru-RU"/>
        </w:rPr>
        <w:t>разнообразными</w:t>
      </w:r>
      <w:r w:rsidR="006856B4" w:rsidRPr="00C068F5">
        <w:rPr>
          <w:lang w:val="ru-RU"/>
        </w:rPr>
        <w:t xml:space="preserve"> требованиями новые приложения, такие как мультимедиа голографического типа</w:t>
      </w:r>
      <w:r w:rsidR="00E70F44" w:rsidRPr="00C068F5">
        <w:rPr>
          <w:lang w:val="ru-RU"/>
        </w:rPr>
        <w:t xml:space="preserve">, </w:t>
      </w:r>
      <w:r w:rsidR="006856B4" w:rsidRPr="00C068F5">
        <w:rPr>
          <w:lang w:val="ru-RU"/>
        </w:rPr>
        <w:t>мгновенная доставка и перемещение данных, дистанционная хирургия, человекоподобные роботы</w:t>
      </w:r>
      <w:r w:rsidR="00E70F44" w:rsidRPr="00C068F5">
        <w:rPr>
          <w:lang w:val="ru-RU"/>
        </w:rPr>
        <w:t xml:space="preserve">, </w:t>
      </w:r>
      <w:r w:rsidR="0084154F" w:rsidRPr="00C068F5">
        <w:rPr>
          <w:lang w:val="ru-RU"/>
        </w:rPr>
        <w:t xml:space="preserve">интеллектуальные </w:t>
      </w:r>
      <w:r w:rsidR="006856B4" w:rsidRPr="00C068F5">
        <w:rPr>
          <w:lang w:val="ru-RU"/>
        </w:rPr>
        <w:t xml:space="preserve">миниатюрные терминалы </w:t>
      </w:r>
      <w:r w:rsidR="00E70F44" w:rsidRPr="00C068F5">
        <w:rPr>
          <w:lang w:val="ru-RU"/>
        </w:rPr>
        <w:t>IoT</w:t>
      </w:r>
      <w:r w:rsidR="0084154F" w:rsidRPr="00C068F5">
        <w:rPr>
          <w:lang w:val="ru-RU"/>
        </w:rPr>
        <w:t>, полностью автономные транспортные системы и т. д. Все будет иметь либо соединение, либо интеллект, а зачастую и то и другое, что обеспечит еще более высокий уровень интеграции связи и технологи</w:t>
      </w:r>
      <w:r w:rsidR="00720887" w:rsidRPr="00C068F5">
        <w:rPr>
          <w:lang w:val="ru-RU"/>
        </w:rPr>
        <w:t>й</w:t>
      </w:r>
      <w:r w:rsidR="0084154F" w:rsidRPr="00C068F5">
        <w:rPr>
          <w:lang w:val="ru-RU"/>
        </w:rPr>
        <w:t xml:space="preserve"> в жизнь человека</w:t>
      </w:r>
      <w:r w:rsidR="00E70F44" w:rsidRPr="00C068F5">
        <w:rPr>
          <w:lang w:val="ru-RU"/>
        </w:rPr>
        <w:t xml:space="preserve">. </w:t>
      </w:r>
    </w:p>
    <w:p w:rsidR="00E70F44" w:rsidRPr="00C068F5" w:rsidRDefault="002D3E73" w:rsidP="00720887">
      <w:pPr>
        <w:jc w:val="both"/>
        <w:rPr>
          <w:lang w:val="ru-RU"/>
        </w:rPr>
      </w:pPr>
      <w:r w:rsidRPr="00C068F5">
        <w:rPr>
          <w:lang w:val="ru-RU"/>
        </w:rPr>
        <w:t>Массовое внедрение этих новых приложений зависит от эффективности поддержки базовой связи в значительном масштабе в рамках гиперсоединенных сетей</w:t>
      </w:r>
      <w:r w:rsidR="00E70F44" w:rsidRPr="00C068F5">
        <w:rPr>
          <w:lang w:val="ru-RU"/>
        </w:rPr>
        <w:t xml:space="preserve">. </w:t>
      </w:r>
      <w:r w:rsidRPr="00C068F5">
        <w:rPr>
          <w:lang w:val="ru-RU"/>
        </w:rPr>
        <w:t xml:space="preserve">Следовательно, остро необходима дальнейшая оценка </w:t>
      </w:r>
      <w:r w:rsidR="00720887" w:rsidRPr="00C068F5">
        <w:rPr>
          <w:lang w:val="ru-RU"/>
        </w:rPr>
        <w:t>целевой</w:t>
      </w:r>
      <w:r w:rsidRPr="00C068F5">
        <w:rPr>
          <w:lang w:val="ru-RU"/>
        </w:rPr>
        <w:t xml:space="preserve"> сетевой архитектуры с соответствующими поддерживающими технологиями</w:t>
      </w:r>
      <w:r w:rsidR="00E70F44" w:rsidRPr="00C068F5">
        <w:rPr>
          <w:lang w:val="ru-RU"/>
        </w:rPr>
        <w:t xml:space="preserve">. </w:t>
      </w:r>
    </w:p>
    <w:p w:rsidR="00E70F44" w:rsidRPr="00C068F5" w:rsidRDefault="002D3E73" w:rsidP="001A745B">
      <w:pPr>
        <w:jc w:val="both"/>
        <w:rPr>
          <w:lang w:val="ru-RU"/>
        </w:rPr>
      </w:pPr>
      <w:r w:rsidRPr="00C068F5">
        <w:rPr>
          <w:lang w:val="ru-RU"/>
        </w:rPr>
        <w:t>Сеть-</w:t>
      </w:r>
      <w:r w:rsidR="00E70F44" w:rsidRPr="00C068F5">
        <w:rPr>
          <w:lang w:val="ru-RU"/>
        </w:rPr>
        <w:t>2030</w:t>
      </w:r>
      <w:r w:rsidRPr="00C068F5">
        <w:rPr>
          <w:lang w:val="ru-RU"/>
        </w:rPr>
        <w:t xml:space="preserve"> – это новая сеть в период приближения к 2030 году и далее, в которой реализована не только меньшая задержка и более высокая пропускная способность, но также, возможно, поддержка </w:t>
      </w:r>
      <w:r w:rsidR="001A745B" w:rsidRPr="00C068F5">
        <w:rPr>
          <w:lang w:val="ru-RU"/>
        </w:rPr>
        <w:t>методов доставки многомерной информации, таких как гологр</w:t>
      </w:r>
      <w:r w:rsidR="00841BDA" w:rsidRPr="00C068F5">
        <w:rPr>
          <w:lang w:val="ru-RU"/>
        </w:rPr>
        <w:t>афическая связь с гаптическим с</w:t>
      </w:r>
      <w:r w:rsidR="001A745B" w:rsidRPr="00C068F5">
        <w:rPr>
          <w:lang w:val="ru-RU"/>
        </w:rPr>
        <w:t>бором данных</w:t>
      </w:r>
      <w:r w:rsidR="00E70F44" w:rsidRPr="00C068F5">
        <w:rPr>
          <w:lang w:val="ru-RU"/>
        </w:rPr>
        <w:t xml:space="preserve">, </w:t>
      </w:r>
      <w:r w:rsidR="001A745B" w:rsidRPr="00C068F5">
        <w:rPr>
          <w:lang w:val="ru-RU"/>
        </w:rPr>
        <w:t>мгновенный перенос разнотипной информации с детерминированностью и тому подобное</w:t>
      </w:r>
      <w:r w:rsidR="00E70F44" w:rsidRPr="00C068F5">
        <w:rPr>
          <w:lang w:val="ru-RU"/>
        </w:rPr>
        <w:t xml:space="preserve">. </w:t>
      </w:r>
    </w:p>
    <w:p w:rsidR="00E70F44" w:rsidRPr="00C068F5" w:rsidRDefault="00720887" w:rsidP="00D31814">
      <w:pPr>
        <w:jc w:val="both"/>
        <w:rPr>
          <w:lang w:val="ru-RU"/>
        </w:rPr>
      </w:pPr>
      <w:r w:rsidRPr="00C068F5">
        <w:rPr>
          <w:lang w:val="ru-RU"/>
        </w:rPr>
        <w:t>В ходе исследования архитектуры Сети-</w:t>
      </w:r>
      <w:r w:rsidR="00E70F44" w:rsidRPr="00C068F5">
        <w:rPr>
          <w:lang w:val="ru-RU"/>
        </w:rPr>
        <w:t>2030</w:t>
      </w:r>
      <w:r w:rsidR="00D31814" w:rsidRPr="00C068F5">
        <w:rPr>
          <w:lang w:val="ru-RU"/>
        </w:rPr>
        <w:t>, как ожидается, появится большое число новых требований к связи, которые в большей степени критичны к потребностям в ресурсах и которые должны быть удовлетворены, в частности</w:t>
      </w:r>
      <w:r w:rsidR="00E70F44" w:rsidRPr="00C068F5">
        <w:rPr>
          <w:lang w:val="ru-RU"/>
        </w:rPr>
        <w:t xml:space="preserve">: </w:t>
      </w:r>
    </w:p>
    <w:p w:rsidR="00E70F44" w:rsidRPr="00C068F5" w:rsidRDefault="00E70F44" w:rsidP="00D31814">
      <w:pPr>
        <w:pStyle w:val="enumlev1"/>
        <w:jc w:val="both"/>
        <w:rPr>
          <w:lang w:val="ru-RU"/>
        </w:rPr>
      </w:pPr>
      <w:r w:rsidRPr="00C068F5">
        <w:rPr>
          <w:lang w:val="ru-RU"/>
        </w:rPr>
        <w:t>•</w:t>
      </w:r>
      <w:r w:rsidRPr="00C068F5">
        <w:rPr>
          <w:lang w:val="ru-RU"/>
        </w:rPr>
        <w:tab/>
      </w:r>
      <w:r w:rsidR="00D31814" w:rsidRPr="00C068F5">
        <w:rPr>
          <w:lang w:val="ru-RU"/>
        </w:rPr>
        <w:t>огромное число соединений, превосходящее ограничения современных сетей и сетей ближайшего будущего, включая</w:t>
      </w:r>
      <w:r w:rsidRPr="00C068F5">
        <w:rPr>
          <w:lang w:val="ru-RU"/>
        </w:rPr>
        <w:t xml:space="preserve"> 5G/IMT-2020; </w:t>
      </w:r>
    </w:p>
    <w:p w:rsidR="00E70F44" w:rsidRPr="00C068F5" w:rsidRDefault="00E70F44" w:rsidP="005E7AF6">
      <w:pPr>
        <w:pStyle w:val="enumlev1"/>
        <w:jc w:val="both"/>
        <w:rPr>
          <w:lang w:val="ru-RU"/>
        </w:rPr>
      </w:pPr>
      <w:r w:rsidRPr="00C068F5">
        <w:rPr>
          <w:lang w:val="ru-RU"/>
        </w:rPr>
        <w:t>•</w:t>
      </w:r>
      <w:r w:rsidRPr="00C068F5">
        <w:rPr>
          <w:lang w:val="ru-RU"/>
        </w:rPr>
        <w:tab/>
      </w:r>
      <w:r w:rsidR="00D31814" w:rsidRPr="00C068F5">
        <w:rPr>
          <w:lang w:val="ru-RU"/>
        </w:rPr>
        <w:t>очень высокая пропускная способность для поддержки будущих приложений со скачкообразно возросшей интенсивностью использования ширины полосы, превосходящ</w:t>
      </w:r>
      <w:r w:rsidR="005E7AF6" w:rsidRPr="00C068F5">
        <w:rPr>
          <w:lang w:val="ru-RU"/>
        </w:rPr>
        <w:t>ая</w:t>
      </w:r>
      <w:r w:rsidR="00D31814" w:rsidRPr="00C068F5">
        <w:rPr>
          <w:lang w:val="ru-RU"/>
        </w:rPr>
        <w:t xml:space="preserve"> ограничения современных сетей и сетей ближайшего будущего, включая </w:t>
      </w:r>
      <w:r w:rsidRPr="00C068F5">
        <w:rPr>
          <w:lang w:val="ru-RU"/>
        </w:rPr>
        <w:t>5G/IMT-2020;</w:t>
      </w:r>
    </w:p>
    <w:p w:rsidR="00E70F44" w:rsidRPr="00C068F5" w:rsidRDefault="00E70F44" w:rsidP="00CC0E31">
      <w:pPr>
        <w:pStyle w:val="enumlev1"/>
        <w:jc w:val="both"/>
        <w:rPr>
          <w:lang w:val="ru-RU"/>
        </w:rPr>
      </w:pPr>
      <w:r w:rsidRPr="00C068F5">
        <w:rPr>
          <w:lang w:val="ru-RU"/>
        </w:rPr>
        <w:t>•</w:t>
      </w:r>
      <w:r w:rsidRPr="00C068F5">
        <w:rPr>
          <w:lang w:val="ru-RU"/>
        </w:rPr>
        <w:tab/>
      </w:r>
      <w:r w:rsidR="00CC0E31" w:rsidRPr="00C068F5">
        <w:rPr>
          <w:lang w:val="ru-RU"/>
        </w:rPr>
        <w:t>сети со сверхмалой задержкой и детерминированной гарантией, превосходящ</w:t>
      </w:r>
      <w:r w:rsidR="00CF6792" w:rsidRPr="00C068F5">
        <w:rPr>
          <w:lang w:val="ru-RU"/>
        </w:rPr>
        <w:t>ими</w:t>
      </w:r>
      <w:r w:rsidR="00CC0E31" w:rsidRPr="00C068F5">
        <w:rPr>
          <w:lang w:val="ru-RU"/>
        </w:rPr>
        <w:t xml:space="preserve"> ограничения современных сетей и сетей ближайшего будущего, включая</w:t>
      </w:r>
      <w:r w:rsidRPr="00C068F5">
        <w:rPr>
          <w:lang w:val="ru-RU"/>
        </w:rPr>
        <w:t xml:space="preserve"> 5G/IMT-2020; </w:t>
      </w:r>
    </w:p>
    <w:p w:rsidR="00E70F44" w:rsidRPr="00C068F5" w:rsidRDefault="00E70F44" w:rsidP="00CC0E31">
      <w:pPr>
        <w:pStyle w:val="enumlev1"/>
        <w:jc w:val="both"/>
        <w:rPr>
          <w:lang w:val="ru-RU"/>
        </w:rPr>
      </w:pPr>
      <w:r w:rsidRPr="00C068F5">
        <w:rPr>
          <w:lang w:val="ru-RU"/>
        </w:rPr>
        <w:t>•</w:t>
      </w:r>
      <w:r w:rsidRPr="00C068F5">
        <w:rPr>
          <w:lang w:val="ru-RU"/>
        </w:rPr>
        <w:tab/>
      </w:r>
      <w:r w:rsidR="00CC0E31" w:rsidRPr="00C068F5">
        <w:rPr>
          <w:lang w:val="ru-RU"/>
        </w:rPr>
        <w:t>надежная сетевая инфраструктура</w:t>
      </w:r>
      <w:r w:rsidRPr="00C068F5">
        <w:rPr>
          <w:lang w:val="ru-RU"/>
        </w:rPr>
        <w:t>;</w:t>
      </w:r>
    </w:p>
    <w:p w:rsidR="00E70F44" w:rsidRPr="00C068F5" w:rsidRDefault="00E70F44" w:rsidP="00CC0E31">
      <w:pPr>
        <w:pStyle w:val="enumlev1"/>
        <w:jc w:val="both"/>
        <w:rPr>
          <w:lang w:val="ru-RU"/>
        </w:rPr>
      </w:pPr>
      <w:r w:rsidRPr="00C068F5">
        <w:rPr>
          <w:lang w:val="ru-RU"/>
        </w:rPr>
        <w:t>•</w:t>
      </w:r>
      <w:r w:rsidRPr="00C068F5">
        <w:rPr>
          <w:lang w:val="ru-RU"/>
        </w:rPr>
        <w:tab/>
      </w:r>
      <w:r w:rsidR="00D70D84" w:rsidRPr="00C068F5">
        <w:rPr>
          <w:lang w:val="ru-RU"/>
        </w:rPr>
        <w:t xml:space="preserve">надежный </w:t>
      </w:r>
      <w:r w:rsidR="00CC0E31" w:rsidRPr="00C068F5">
        <w:rPr>
          <w:lang w:val="ru-RU"/>
        </w:rPr>
        <w:t>механизм организации сетей, ориентированных на безопасность человека и конфиденциальность его личных данных, и т. д</w:t>
      </w:r>
      <w:r w:rsidRPr="00C068F5">
        <w:rPr>
          <w:lang w:val="ru-RU"/>
        </w:rPr>
        <w:t xml:space="preserve">. </w:t>
      </w:r>
    </w:p>
    <w:p w:rsidR="00E70F44" w:rsidRPr="00C068F5" w:rsidRDefault="00D70D84" w:rsidP="005E7AF6">
      <w:pPr>
        <w:jc w:val="both"/>
        <w:rPr>
          <w:lang w:val="ru-RU"/>
        </w:rPr>
      </w:pPr>
      <w:r w:rsidRPr="00C068F5">
        <w:rPr>
          <w:lang w:val="ru-RU"/>
        </w:rPr>
        <w:t>Оперативная группа</w:t>
      </w:r>
      <w:r w:rsidR="00E70F44" w:rsidRPr="00C068F5">
        <w:rPr>
          <w:lang w:val="ru-RU"/>
        </w:rPr>
        <w:t xml:space="preserve">, </w:t>
      </w:r>
      <w:r w:rsidRPr="00C068F5">
        <w:rPr>
          <w:lang w:val="ru-RU"/>
        </w:rPr>
        <w:t>то есть</w:t>
      </w:r>
      <w:r w:rsidR="00E70F44" w:rsidRPr="00C068F5">
        <w:rPr>
          <w:lang w:val="ru-RU"/>
        </w:rPr>
        <w:t xml:space="preserve"> </w:t>
      </w:r>
      <w:r w:rsidRPr="00C068F5">
        <w:rPr>
          <w:lang w:val="ru-RU"/>
        </w:rPr>
        <w:t>ОГ </w:t>
      </w:r>
      <w:r w:rsidR="00E70F44" w:rsidRPr="00C068F5">
        <w:rPr>
          <w:lang w:val="ru-RU"/>
        </w:rPr>
        <w:t xml:space="preserve">NET-2030, </w:t>
      </w:r>
      <w:r w:rsidRPr="00C068F5">
        <w:rPr>
          <w:lang w:val="ru-RU"/>
        </w:rPr>
        <w:t xml:space="preserve">предназначена для </w:t>
      </w:r>
      <w:r w:rsidR="00BA3610" w:rsidRPr="00C068F5">
        <w:rPr>
          <w:lang w:val="ru-RU"/>
        </w:rPr>
        <w:t>исследования</w:t>
      </w:r>
      <w:r w:rsidRPr="00C068F5">
        <w:rPr>
          <w:lang w:val="ru-RU"/>
        </w:rPr>
        <w:t xml:space="preserve"> возможностей будущих сетей</w:t>
      </w:r>
      <w:r w:rsidR="005E7AF6" w:rsidRPr="00C068F5">
        <w:rPr>
          <w:lang w:val="ru-RU"/>
        </w:rPr>
        <w:t>, которые появятся</w:t>
      </w:r>
      <w:r w:rsidRPr="00C068F5">
        <w:rPr>
          <w:lang w:val="ru-RU"/>
        </w:rPr>
        <w:t xml:space="preserve"> в период</w:t>
      </w:r>
      <w:r w:rsidR="00E70F44" w:rsidRPr="00C068F5">
        <w:rPr>
          <w:lang w:val="ru-RU"/>
        </w:rPr>
        <w:t xml:space="preserve"> </w:t>
      </w:r>
      <w:r w:rsidR="005E7AF6" w:rsidRPr="00C068F5">
        <w:rPr>
          <w:lang w:val="ru-RU"/>
        </w:rPr>
        <w:t xml:space="preserve">примерно </w:t>
      </w:r>
      <w:r w:rsidR="00E70F44" w:rsidRPr="00C068F5">
        <w:rPr>
          <w:lang w:val="ru-RU"/>
        </w:rPr>
        <w:t>2025</w:t>
      </w:r>
      <w:r w:rsidRPr="00C068F5">
        <w:rPr>
          <w:lang w:val="ru-RU"/>
        </w:rPr>
        <w:t>–</w:t>
      </w:r>
      <w:r w:rsidR="00E70F44" w:rsidRPr="00C068F5">
        <w:rPr>
          <w:lang w:val="ru-RU"/>
        </w:rPr>
        <w:t>2035</w:t>
      </w:r>
      <w:r w:rsidRPr="00C068F5">
        <w:rPr>
          <w:lang w:val="ru-RU"/>
        </w:rPr>
        <w:t> годов</w:t>
      </w:r>
      <w:r w:rsidR="00E70F44" w:rsidRPr="00C068F5">
        <w:rPr>
          <w:lang w:val="ru-RU"/>
        </w:rPr>
        <w:t xml:space="preserve">, </w:t>
      </w:r>
      <w:r w:rsidRPr="00C068F5">
        <w:rPr>
          <w:lang w:val="ru-RU"/>
        </w:rPr>
        <w:t>когда ожидается поддержка перспективных сценариев, таких как голографическая связь, промышленные аватары и чрезвычайно оперативное реагирование на критические ситуации. Цель исследований заключается в том, чтобы дать ответы на конкретные вопросы: какая сетевая архитектура и какие механизмы обеспечения пригодны для таких новых сценариев.</w:t>
      </w:r>
    </w:p>
    <w:p w:rsidR="00E70F44" w:rsidRPr="00C068F5" w:rsidRDefault="00BA3610" w:rsidP="004A05E0">
      <w:pPr>
        <w:jc w:val="both"/>
        <w:rPr>
          <w:lang w:val="ru-RU"/>
        </w:rPr>
      </w:pPr>
      <w:r w:rsidRPr="00C068F5">
        <w:rPr>
          <w:lang w:val="ru-RU"/>
        </w:rPr>
        <w:t>Будущая сеть</w:t>
      </w:r>
      <w:r w:rsidR="004E1F42" w:rsidRPr="00C068F5">
        <w:rPr>
          <w:lang w:val="ru-RU"/>
        </w:rPr>
        <w:t>, которая появится</w:t>
      </w:r>
      <w:r w:rsidRPr="00C068F5">
        <w:rPr>
          <w:lang w:val="ru-RU"/>
        </w:rPr>
        <w:t xml:space="preserve"> в преддверии 2030 года и далее, называемая "Сеть</w:t>
      </w:r>
      <w:r w:rsidR="00E70F44" w:rsidRPr="00C068F5">
        <w:rPr>
          <w:lang w:val="ru-RU"/>
        </w:rPr>
        <w:t>-2030</w:t>
      </w:r>
      <w:r w:rsidRPr="00C068F5">
        <w:rPr>
          <w:lang w:val="ru-RU"/>
        </w:rPr>
        <w:t>"</w:t>
      </w:r>
      <w:r w:rsidR="00E70F44" w:rsidRPr="00C068F5">
        <w:rPr>
          <w:lang w:val="ru-RU"/>
        </w:rPr>
        <w:t xml:space="preserve">, </w:t>
      </w:r>
      <w:r w:rsidR="00FD1578" w:rsidRPr="00C068F5">
        <w:rPr>
          <w:lang w:val="ru-RU"/>
        </w:rPr>
        <w:t xml:space="preserve">будет реализована на основе изучения механизмов </w:t>
      </w:r>
      <w:r w:rsidR="004E1F42" w:rsidRPr="00C068F5">
        <w:rPr>
          <w:lang w:val="ru-RU"/>
        </w:rPr>
        <w:t xml:space="preserve">сетевой </w:t>
      </w:r>
      <w:r w:rsidR="00FD1578" w:rsidRPr="00C068F5">
        <w:rPr>
          <w:lang w:val="ru-RU"/>
        </w:rPr>
        <w:t>связи с различных более широких позиций, не ограниченных существующими понятиями сетевых уровней или какими-либо конкретными современными технологиями</w:t>
      </w:r>
      <w:r w:rsidR="00E70F44" w:rsidRPr="00C068F5">
        <w:rPr>
          <w:lang w:val="ru-RU"/>
        </w:rPr>
        <w:t xml:space="preserve">. </w:t>
      </w:r>
      <w:r w:rsidR="00FD1578" w:rsidRPr="00C068F5">
        <w:rPr>
          <w:lang w:val="ru-RU"/>
        </w:rPr>
        <w:t>В результате, она может быть создана на основе нового сетевого уровня или новой сетевой архитектуры, для того чтобы переносить информацию таким образом</w:t>
      </w:r>
      <w:r w:rsidR="004A05E0" w:rsidRPr="00C068F5">
        <w:rPr>
          <w:lang w:val="ru-RU"/>
        </w:rPr>
        <w:t xml:space="preserve">, который будет развитием и совершенствованием существующих сетей или же будет совершенно отличным от </w:t>
      </w:r>
      <w:r w:rsidR="004A05E0" w:rsidRPr="00C068F5">
        <w:rPr>
          <w:lang w:val="ru-RU"/>
        </w:rPr>
        <w:lastRenderedPageBreak/>
        <w:t>используемых в них</w:t>
      </w:r>
      <w:r w:rsidR="00E70F44" w:rsidRPr="00C068F5">
        <w:rPr>
          <w:lang w:val="ru-RU"/>
        </w:rPr>
        <w:t xml:space="preserve">. </w:t>
      </w:r>
      <w:r w:rsidR="004A05E0" w:rsidRPr="00C068F5">
        <w:rPr>
          <w:lang w:val="ru-RU"/>
        </w:rPr>
        <w:t>Вместе с тем, он должен обеспечивать полную обратную совместимость этих будущих сетевых систем и приложений</w:t>
      </w:r>
      <w:r w:rsidR="00E70F44" w:rsidRPr="00C068F5">
        <w:rPr>
          <w:lang w:val="ru-RU"/>
        </w:rPr>
        <w:t xml:space="preserve">. </w:t>
      </w:r>
    </w:p>
    <w:p w:rsidR="00E70F44" w:rsidRPr="00C068F5" w:rsidRDefault="004A05E0" w:rsidP="004A05E0">
      <w:pPr>
        <w:jc w:val="both"/>
        <w:rPr>
          <w:lang w:val="ru-RU"/>
        </w:rPr>
      </w:pPr>
      <w:r w:rsidRPr="00C068F5">
        <w:rPr>
          <w:lang w:val="ru-RU"/>
        </w:rPr>
        <w:t>ОГ </w:t>
      </w:r>
      <w:r w:rsidR="00E70F44" w:rsidRPr="00C068F5">
        <w:rPr>
          <w:lang w:val="ru-RU"/>
        </w:rPr>
        <w:t xml:space="preserve">NET-2030, </w:t>
      </w:r>
      <w:r w:rsidRPr="00C068F5">
        <w:rPr>
          <w:lang w:val="ru-RU"/>
        </w:rPr>
        <w:t xml:space="preserve">как платформа для исследования и развития технологий организации международных сетей, будет изучать будущую сетевую архитектуру, требования, сценарии использования и возможности сетей </w:t>
      </w:r>
      <w:r w:rsidR="00E70F44" w:rsidRPr="00C068F5">
        <w:rPr>
          <w:lang w:val="ru-RU"/>
        </w:rPr>
        <w:t>2030</w:t>
      </w:r>
      <w:r w:rsidRPr="00C068F5">
        <w:rPr>
          <w:lang w:val="ru-RU"/>
        </w:rPr>
        <w:t> года и далее</w:t>
      </w:r>
      <w:r w:rsidR="00E70F44" w:rsidRPr="00C068F5">
        <w:rPr>
          <w:lang w:val="ru-RU"/>
        </w:rPr>
        <w:t>.</w:t>
      </w:r>
    </w:p>
    <w:p w:rsidR="00BB6B5C" w:rsidRPr="00C068F5" w:rsidRDefault="00BB6B5C" w:rsidP="004A05E0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C068F5">
        <w:rPr>
          <w:rFonts w:eastAsiaTheme="minorEastAsia"/>
          <w:sz w:val="24"/>
          <w:szCs w:val="24"/>
          <w:lang w:val="ru-RU" w:eastAsia="ja-JP"/>
        </w:rPr>
        <w:t>2</w:t>
      </w:r>
      <w:r w:rsidRPr="00C068F5">
        <w:rPr>
          <w:rFonts w:eastAsiaTheme="minorEastAsia"/>
          <w:sz w:val="24"/>
          <w:szCs w:val="24"/>
          <w:lang w:val="ru-RU" w:eastAsia="ja-JP"/>
        </w:rPr>
        <w:tab/>
        <w:t>Задачи</w:t>
      </w:r>
      <w:r w:rsidR="001901F3" w:rsidRPr="00C068F5">
        <w:rPr>
          <w:rFonts w:eastAsiaTheme="minorEastAsia"/>
          <w:sz w:val="24"/>
          <w:szCs w:val="24"/>
          <w:lang w:val="ru-RU" w:eastAsia="ja-JP"/>
        </w:rPr>
        <w:t xml:space="preserve"> </w:t>
      </w:r>
      <w:r w:rsidR="004A05E0" w:rsidRPr="00C068F5">
        <w:rPr>
          <w:szCs w:val="24"/>
          <w:lang w:val="ru-RU"/>
        </w:rPr>
        <w:t>ОГ </w:t>
      </w:r>
      <w:r w:rsidR="00E70F44" w:rsidRPr="00C068F5">
        <w:rPr>
          <w:szCs w:val="24"/>
          <w:lang w:val="ru-RU"/>
        </w:rPr>
        <w:t>NET-2030</w:t>
      </w:r>
    </w:p>
    <w:p w:rsidR="008D44A3" w:rsidRPr="00C068F5" w:rsidRDefault="004E1F42" w:rsidP="00841BDA">
      <w:pPr>
        <w:jc w:val="both"/>
        <w:rPr>
          <w:lang w:val="ru-RU"/>
        </w:rPr>
      </w:pPr>
      <w:r w:rsidRPr="00C068F5">
        <w:rPr>
          <w:lang w:val="ru-RU"/>
        </w:rPr>
        <w:t>Цель</w:t>
      </w:r>
      <w:r w:rsidR="00944E8B" w:rsidRPr="00C068F5">
        <w:rPr>
          <w:lang w:val="ru-RU"/>
        </w:rPr>
        <w:t xml:space="preserve"> ОГ заключается в проведении обширного анализа будущих сетей</w:t>
      </w:r>
      <w:r w:rsidRPr="00C068F5">
        <w:rPr>
          <w:lang w:val="ru-RU"/>
        </w:rPr>
        <w:t>, которые появятся</w:t>
      </w:r>
      <w:r w:rsidR="00944E8B" w:rsidRPr="00C068F5">
        <w:rPr>
          <w:lang w:val="ru-RU"/>
        </w:rPr>
        <w:t xml:space="preserve"> в преддверии</w:t>
      </w:r>
      <w:r w:rsidR="00E70F44" w:rsidRPr="00C068F5">
        <w:rPr>
          <w:lang w:val="ru-RU"/>
        </w:rPr>
        <w:t xml:space="preserve"> 2030</w:t>
      </w:r>
      <w:r w:rsidR="00944E8B" w:rsidRPr="00C068F5">
        <w:rPr>
          <w:lang w:val="ru-RU"/>
        </w:rPr>
        <w:t> года и далее</w:t>
      </w:r>
      <w:r w:rsidR="00E70F44" w:rsidRPr="00C068F5">
        <w:rPr>
          <w:lang w:val="ru-RU"/>
        </w:rPr>
        <w:t xml:space="preserve">. </w:t>
      </w:r>
      <w:r w:rsidR="00944E8B" w:rsidRPr="00C068F5">
        <w:rPr>
          <w:lang w:val="ru-RU"/>
        </w:rPr>
        <w:t>Для выработки правильной концепции планируется, что эта ОГ определит пробелы и проблемы, основываясь на новейших сетевых технологиях, и выработает фундаментальные требования, исходя из новых сценариев использования</w:t>
      </w:r>
      <w:r w:rsidR="00E70F44" w:rsidRPr="00C068F5">
        <w:rPr>
          <w:lang w:val="ru-RU"/>
        </w:rPr>
        <w:t xml:space="preserve">. </w:t>
      </w:r>
      <w:r w:rsidR="00944E8B" w:rsidRPr="00C068F5">
        <w:rPr>
          <w:lang w:val="ru-RU"/>
        </w:rPr>
        <w:t>Кроме того, ОГ составит общую структуру Сети-2030,</w:t>
      </w:r>
      <w:r w:rsidR="005E7AF6" w:rsidRPr="00C068F5">
        <w:rPr>
          <w:lang w:val="ru-RU"/>
        </w:rPr>
        <w:t xml:space="preserve"> и </w:t>
      </w:r>
      <w:r w:rsidR="00944E8B" w:rsidRPr="00C068F5">
        <w:rPr>
          <w:lang w:val="ru-RU"/>
        </w:rPr>
        <w:t>при этом, как ожидается, будут предложены инновационные технические инструменты реализации</w:t>
      </w:r>
      <w:r w:rsidR="00E70F44" w:rsidRPr="00C068F5">
        <w:rPr>
          <w:lang w:val="ru-RU"/>
        </w:rPr>
        <w:t xml:space="preserve">. </w:t>
      </w:r>
      <w:r w:rsidR="00944E8B" w:rsidRPr="00C068F5">
        <w:rPr>
          <w:lang w:val="ru-RU"/>
        </w:rPr>
        <w:t xml:space="preserve">Наряду с этим данная ОГ может также служить открытой платформой для экспертов из структур, являющихся и не являющихся членами МСЭ, которая </w:t>
      </w:r>
      <w:r w:rsidR="00841BDA" w:rsidRPr="00C068F5">
        <w:rPr>
          <w:lang w:val="ru-RU"/>
        </w:rPr>
        <w:t>предназначена</w:t>
      </w:r>
      <w:r w:rsidR="00944E8B" w:rsidRPr="00C068F5">
        <w:rPr>
          <w:lang w:val="ru-RU"/>
        </w:rPr>
        <w:t xml:space="preserve"> для быстрого продвижения разработки стандартов будущих сетей в МСЭ</w:t>
      </w:r>
      <w:r w:rsidR="00E70F44" w:rsidRPr="00C068F5">
        <w:rPr>
          <w:lang w:val="ru-RU" w:eastAsia="zh-CN"/>
        </w:rPr>
        <w:t>-</w:t>
      </w:r>
      <w:r w:rsidR="00E70F44" w:rsidRPr="00C068F5">
        <w:rPr>
          <w:lang w:val="ru-RU"/>
        </w:rPr>
        <w:t xml:space="preserve">T, </w:t>
      </w:r>
      <w:r w:rsidR="00944E8B" w:rsidRPr="00C068F5">
        <w:rPr>
          <w:lang w:val="ru-RU"/>
        </w:rPr>
        <w:t>ориентированных в основном на будущие сети ближайшего десятилетия</w:t>
      </w:r>
      <w:r w:rsidR="00E70F44" w:rsidRPr="00C068F5">
        <w:rPr>
          <w:lang w:val="ru-RU"/>
        </w:rPr>
        <w:t>.</w:t>
      </w:r>
    </w:p>
    <w:p w:rsidR="008D44A3" w:rsidRPr="00C068F5" w:rsidRDefault="00944E8B" w:rsidP="0009710E">
      <w:pPr>
        <w:keepNext/>
        <w:jc w:val="both"/>
        <w:rPr>
          <w:lang w:val="ru-RU"/>
        </w:rPr>
      </w:pPr>
      <w:bookmarkStart w:id="9" w:name="lt_pId119"/>
      <w:r w:rsidRPr="00C068F5">
        <w:rPr>
          <w:lang w:val="ru-RU"/>
        </w:rPr>
        <w:t>Конкретно</w:t>
      </w:r>
      <w:r w:rsidR="00BC4519" w:rsidRPr="00C068F5">
        <w:rPr>
          <w:lang w:val="ru-RU"/>
        </w:rPr>
        <w:t xml:space="preserve">, перед Группой </w:t>
      </w:r>
      <w:r w:rsidR="0009710E" w:rsidRPr="00C068F5">
        <w:rPr>
          <w:lang w:val="ru-RU"/>
        </w:rPr>
        <w:t>поставлены</w:t>
      </w:r>
      <w:r w:rsidR="00BC4519" w:rsidRPr="00C068F5">
        <w:rPr>
          <w:lang w:val="ru-RU"/>
        </w:rPr>
        <w:t xml:space="preserve"> следующие задачи</w:t>
      </w:r>
      <w:r w:rsidR="008D44A3" w:rsidRPr="00C068F5">
        <w:rPr>
          <w:lang w:val="ru-RU"/>
        </w:rPr>
        <w:t>:</w:t>
      </w:r>
      <w:bookmarkEnd w:id="9"/>
    </w:p>
    <w:p w:rsidR="008D44A3" w:rsidRPr="00C068F5" w:rsidRDefault="00E70F44" w:rsidP="00ED422A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10" w:name="lt_pId121"/>
      <w:r w:rsidRPr="00C068F5">
        <w:rPr>
          <w:lang w:val="ru-RU"/>
        </w:rPr>
        <w:t>•</w:t>
      </w:r>
      <w:r w:rsidR="008D44A3" w:rsidRPr="00C068F5">
        <w:rPr>
          <w:lang w:val="ru-RU"/>
        </w:rPr>
        <w:tab/>
      </w:r>
      <w:r w:rsidR="00F14DAD" w:rsidRPr="00C068F5">
        <w:rPr>
          <w:lang w:val="ru-RU"/>
        </w:rPr>
        <w:t>изуч</w:t>
      </w:r>
      <w:r w:rsidR="003A1990" w:rsidRPr="00C068F5">
        <w:rPr>
          <w:lang w:val="ru-RU"/>
        </w:rPr>
        <w:t>и</w:t>
      </w:r>
      <w:r w:rsidR="00F14DAD" w:rsidRPr="00C068F5">
        <w:rPr>
          <w:lang w:val="ru-RU"/>
        </w:rPr>
        <w:t xml:space="preserve">ть, </w:t>
      </w:r>
      <w:r w:rsidR="003A1990" w:rsidRPr="00C068F5">
        <w:rPr>
          <w:lang w:val="ru-RU"/>
        </w:rPr>
        <w:t>про</w:t>
      </w:r>
      <w:r w:rsidR="00F14DAD" w:rsidRPr="00C068F5">
        <w:rPr>
          <w:lang w:val="ru-RU"/>
        </w:rPr>
        <w:t xml:space="preserve">анализировать и </w:t>
      </w:r>
      <w:r w:rsidR="003A1990" w:rsidRPr="00C068F5">
        <w:rPr>
          <w:lang w:val="ru-RU"/>
        </w:rPr>
        <w:t>обследовать</w:t>
      </w:r>
      <w:r w:rsidR="00F14DAD" w:rsidRPr="00C068F5">
        <w:rPr>
          <w:lang w:val="ru-RU"/>
        </w:rPr>
        <w:t xml:space="preserve"> сущ</w:t>
      </w:r>
      <w:r w:rsidRPr="00C068F5">
        <w:rPr>
          <w:lang w:val="ru-RU"/>
        </w:rPr>
        <w:t>ествующие технологии, платформы</w:t>
      </w:r>
      <w:r w:rsidR="00F14DAD" w:rsidRPr="00C068F5">
        <w:rPr>
          <w:lang w:val="ru-RU"/>
        </w:rPr>
        <w:t xml:space="preserve"> и стандарты </w:t>
      </w:r>
      <w:r w:rsidR="00ED422A" w:rsidRPr="00C068F5">
        <w:rPr>
          <w:lang w:val="ru-RU"/>
        </w:rPr>
        <w:t>для определения пробелов и проблем на пути к созданию Сети-2030, которые невозможно устранить с помощью существующих сетей и сетей ближайшего будущего</w:t>
      </w:r>
      <w:r w:rsidR="00ED422A" w:rsidRPr="00C068F5">
        <w:rPr>
          <w:rFonts w:ascii="Calibri" w:hAnsi="Calibri"/>
          <w:lang w:val="ru-RU"/>
        </w:rPr>
        <w:t xml:space="preserve">, таких как </w:t>
      </w:r>
      <w:r w:rsidRPr="00C068F5">
        <w:rPr>
          <w:rFonts w:ascii="Calibri" w:hAnsi="Calibri"/>
          <w:lang w:val="ru-RU"/>
        </w:rPr>
        <w:t>5G/IMT</w:t>
      </w:r>
      <w:r w:rsidR="00C068F5" w:rsidRPr="00C068F5">
        <w:rPr>
          <w:rFonts w:ascii="Calibri" w:hAnsi="Calibri"/>
          <w:lang w:val="ru-RU"/>
        </w:rPr>
        <w:noBreakHyphen/>
      </w:r>
      <w:r w:rsidR="00ED422A" w:rsidRPr="00C068F5">
        <w:rPr>
          <w:rFonts w:ascii="Calibri" w:hAnsi="Calibri"/>
          <w:lang w:val="ru-RU"/>
        </w:rPr>
        <w:t>2020</w:t>
      </w:r>
      <w:r w:rsidR="008D44A3" w:rsidRPr="00C068F5">
        <w:rPr>
          <w:lang w:val="ru-RU"/>
        </w:rPr>
        <w:t>;</w:t>
      </w:r>
      <w:bookmarkEnd w:id="10"/>
      <w:r w:rsidR="008D44A3" w:rsidRPr="00C068F5">
        <w:rPr>
          <w:lang w:val="ru-RU"/>
        </w:rPr>
        <w:t xml:space="preserve"> </w:t>
      </w:r>
    </w:p>
    <w:p w:rsidR="008D44A3" w:rsidRPr="00C068F5" w:rsidRDefault="00E70F44" w:rsidP="0009710E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11" w:name="lt_pId122"/>
      <w:r w:rsidRPr="00C068F5">
        <w:rPr>
          <w:lang w:val="ru-RU"/>
        </w:rPr>
        <w:t>•</w:t>
      </w:r>
      <w:r w:rsidR="008D44A3" w:rsidRPr="00C068F5">
        <w:rPr>
          <w:lang w:val="ru-RU"/>
        </w:rPr>
        <w:tab/>
      </w:r>
      <w:bookmarkEnd w:id="11"/>
      <w:r w:rsidR="0009710E" w:rsidRPr="00C068F5">
        <w:rPr>
          <w:lang w:val="ru-RU"/>
        </w:rPr>
        <w:t>сформулировать все аспекты Сети-2030, включая концепцию, требования, архитектуру, новые сценарии использования, методику оценки и т. </w:t>
      </w:r>
      <w:r w:rsidR="0009710E" w:rsidRPr="00C068F5">
        <w:rPr>
          <w:rFonts w:ascii="Calibri" w:hAnsi="Calibri"/>
          <w:lang w:val="ru-RU"/>
        </w:rPr>
        <w:t>д</w:t>
      </w:r>
      <w:r w:rsidRPr="00C068F5">
        <w:rPr>
          <w:rFonts w:ascii="Calibri" w:hAnsi="Calibri"/>
          <w:lang w:val="ru-RU"/>
        </w:rPr>
        <w:t>.</w:t>
      </w:r>
      <w:r w:rsidR="008D44A3" w:rsidRPr="00C068F5">
        <w:rPr>
          <w:lang w:val="ru-RU"/>
        </w:rPr>
        <w:t>;</w:t>
      </w:r>
    </w:p>
    <w:p w:rsidR="008D44A3" w:rsidRPr="00C068F5" w:rsidRDefault="00E70F44" w:rsidP="0009710E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12" w:name="lt_pId123"/>
      <w:r w:rsidRPr="00C068F5">
        <w:rPr>
          <w:lang w:val="ru-RU"/>
        </w:rPr>
        <w:t>•</w:t>
      </w:r>
      <w:r w:rsidR="008D44A3" w:rsidRPr="00C068F5">
        <w:rPr>
          <w:lang w:val="ru-RU"/>
        </w:rPr>
        <w:tab/>
      </w:r>
      <w:r w:rsidR="0009710E" w:rsidRPr="00C068F5">
        <w:rPr>
          <w:lang w:val="ru-RU"/>
        </w:rPr>
        <w:t>обеспечить руководящие указания для создания дорожной карты стандартизации</w:t>
      </w:r>
      <w:r w:rsidR="008D44A3" w:rsidRPr="00C068F5">
        <w:rPr>
          <w:lang w:val="ru-RU"/>
        </w:rPr>
        <w:t>;</w:t>
      </w:r>
      <w:bookmarkEnd w:id="12"/>
      <w:r w:rsidR="008D44A3" w:rsidRPr="00C068F5">
        <w:rPr>
          <w:lang w:val="ru-RU"/>
        </w:rPr>
        <w:t xml:space="preserve"> </w:t>
      </w:r>
    </w:p>
    <w:p w:rsidR="008D44A3" w:rsidRPr="00C068F5" w:rsidRDefault="00E70F44" w:rsidP="00721F36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13" w:name="lt_pId129"/>
      <w:r w:rsidRPr="00C068F5">
        <w:rPr>
          <w:lang w:val="ru-RU"/>
        </w:rPr>
        <w:t>•</w:t>
      </w:r>
      <w:r w:rsidR="008D44A3" w:rsidRPr="00C068F5">
        <w:rPr>
          <w:lang w:val="ru-RU"/>
        </w:rPr>
        <w:tab/>
      </w:r>
      <w:r w:rsidR="00177817" w:rsidRPr="00C068F5">
        <w:rPr>
          <w:lang w:val="ru-RU"/>
        </w:rPr>
        <w:t>устан</w:t>
      </w:r>
      <w:r w:rsidR="003A1990" w:rsidRPr="00C068F5">
        <w:rPr>
          <w:lang w:val="ru-RU"/>
        </w:rPr>
        <w:t>овить</w:t>
      </w:r>
      <w:r w:rsidR="00177817" w:rsidRPr="00C068F5">
        <w:rPr>
          <w:lang w:val="ru-RU"/>
        </w:rPr>
        <w:t xml:space="preserve"> взаимодействие и взаимоотношения с другими </w:t>
      </w:r>
      <w:r w:rsidR="003A1990" w:rsidRPr="00C068F5">
        <w:rPr>
          <w:rFonts w:ascii="Calibri" w:hAnsi="Calibri"/>
          <w:lang w:val="ru-RU"/>
        </w:rPr>
        <w:t>ОРС</w:t>
      </w:r>
      <w:r w:rsidR="008D44A3" w:rsidRPr="00C068F5">
        <w:rPr>
          <w:lang w:val="ru-RU"/>
        </w:rPr>
        <w:t>.</w:t>
      </w:r>
      <w:bookmarkEnd w:id="13"/>
    </w:p>
    <w:p w:rsidR="00BB6B5C" w:rsidRPr="00C068F5" w:rsidRDefault="00BB6B5C" w:rsidP="00721F36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C068F5">
        <w:rPr>
          <w:rFonts w:eastAsiaTheme="minorEastAsia"/>
          <w:sz w:val="24"/>
          <w:szCs w:val="24"/>
          <w:lang w:val="ru-RU" w:eastAsia="ja-JP"/>
        </w:rPr>
        <w:t>3</w:t>
      </w:r>
      <w:r w:rsidRPr="00C068F5">
        <w:rPr>
          <w:rFonts w:eastAsiaTheme="minorEastAsia"/>
          <w:sz w:val="24"/>
          <w:szCs w:val="24"/>
          <w:lang w:val="ru-RU" w:eastAsia="ja-JP"/>
        </w:rPr>
        <w:tab/>
        <w:t>Структура</w:t>
      </w:r>
    </w:p>
    <w:p w:rsidR="00BB6B5C" w:rsidRPr="00C068F5" w:rsidRDefault="0009710E" w:rsidP="00721F36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lang w:val="ru-RU"/>
        </w:rPr>
        <w:t>ОГ </w:t>
      </w:r>
      <w:r w:rsidR="00E70F44" w:rsidRPr="00C068F5">
        <w:rPr>
          <w:lang w:val="ru-RU"/>
        </w:rPr>
        <w:t xml:space="preserve">NET-2030 </w:t>
      </w:r>
      <w:r w:rsidR="00BB6B5C" w:rsidRPr="00C068F5">
        <w:rPr>
          <w:rFonts w:eastAsiaTheme="minorEastAsia"/>
          <w:szCs w:val="22"/>
          <w:lang w:val="ru-RU" w:eastAsia="ja-JP"/>
        </w:rPr>
        <w:t>может при необходимости создавать подгруппы.</w:t>
      </w:r>
    </w:p>
    <w:p w:rsidR="00BB6B5C" w:rsidRPr="00C068F5" w:rsidRDefault="00BB6B5C" w:rsidP="00721F36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C068F5">
        <w:rPr>
          <w:rFonts w:eastAsiaTheme="minorEastAsia"/>
          <w:sz w:val="24"/>
          <w:szCs w:val="24"/>
          <w:lang w:val="ru-RU" w:eastAsia="ja-JP"/>
        </w:rPr>
        <w:t>4</w:t>
      </w:r>
      <w:r w:rsidRPr="00C068F5">
        <w:rPr>
          <w:rFonts w:eastAsiaTheme="minorEastAsia"/>
          <w:sz w:val="24"/>
          <w:szCs w:val="24"/>
          <w:lang w:val="ru-RU" w:eastAsia="ja-JP"/>
        </w:rPr>
        <w:tab/>
        <w:t>Конкретные задачи и результаты работы</w:t>
      </w:r>
    </w:p>
    <w:p w:rsidR="00721F36" w:rsidRPr="00C068F5" w:rsidRDefault="0009710E" w:rsidP="0009710E">
      <w:pPr>
        <w:jc w:val="both"/>
        <w:rPr>
          <w:b/>
          <w:bCs/>
          <w:lang w:val="ru-RU"/>
        </w:rPr>
      </w:pPr>
      <w:bookmarkStart w:id="14" w:name="lt_pId144"/>
      <w:r w:rsidRPr="00C068F5">
        <w:rPr>
          <w:rFonts w:eastAsia="SimSun"/>
          <w:lang w:val="ru-RU" w:eastAsia="ja-JP"/>
        </w:rPr>
        <w:t>Ниже перечислены планируемые задачи и возможные результаты работы.</w:t>
      </w:r>
    </w:p>
    <w:p w:rsidR="00721F36" w:rsidRPr="00C068F5" w:rsidRDefault="00721F36" w:rsidP="0009710E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r w:rsidRPr="00C068F5">
        <w:rPr>
          <w:lang w:val="ru-RU"/>
        </w:rPr>
        <w:t>1)</w:t>
      </w:r>
      <w:r w:rsidRPr="00C068F5">
        <w:rPr>
          <w:lang w:val="ru-RU"/>
        </w:rPr>
        <w:tab/>
      </w:r>
      <w:r w:rsidR="0009710E" w:rsidRPr="00C068F5">
        <w:rPr>
          <w:lang w:val="ru-RU"/>
        </w:rPr>
        <w:t>Определить пробелы и проблемы, которые невозможно устранить с помощью существующих сетей и сетей ближайшего будущего</w:t>
      </w:r>
      <w:r w:rsidR="0009710E" w:rsidRPr="00C068F5">
        <w:rPr>
          <w:rFonts w:ascii="Calibri" w:hAnsi="Calibri"/>
          <w:lang w:val="ru-RU"/>
        </w:rPr>
        <w:t>, таких как 5G/IMT-2020, включая новый сетевой уровень или новую сетевую архитектуру</w:t>
      </w:r>
      <w:r w:rsidRPr="00C068F5">
        <w:rPr>
          <w:lang w:val="ru-RU"/>
        </w:rPr>
        <w:t xml:space="preserve">. </w:t>
      </w:r>
    </w:p>
    <w:p w:rsidR="00721F36" w:rsidRPr="00C068F5" w:rsidRDefault="00721F36" w:rsidP="0009710E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r w:rsidRPr="00C068F5">
        <w:rPr>
          <w:lang w:val="ru-RU"/>
        </w:rPr>
        <w:t>2)</w:t>
      </w:r>
      <w:r w:rsidRPr="00C068F5">
        <w:rPr>
          <w:lang w:val="ru-RU"/>
        </w:rPr>
        <w:tab/>
      </w:r>
      <w:r w:rsidR="0009710E" w:rsidRPr="00C068F5">
        <w:rPr>
          <w:lang w:val="ru-RU"/>
        </w:rPr>
        <w:t xml:space="preserve">Определить целевые эксплуатационные показатели Сети-2030, превосходящие ограничения существующих сетей и сетей ближайшего будущего, включая </w:t>
      </w:r>
      <w:r w:rsidRPr="00C068F5">
        <w:rPr>
          <w:lang w:val="ru-RU"/>
        </w:rPr>
        <w:t>5G/IMT-2020.</w:t>
      </w:r>
    </w:p>
    <w:p w:rsidR="00721F36" w:rsidRPr="00C068F5" w:rsidRDefault="00721F36" w:rsidP="00BB6703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r w:rsidRPr="00C068F5">
        <w:rPr>
          <w:lang w:val="ru-RU"/>
        </w:rPr>
        <w:t>3)</w:t>
      </w:r>
      <w:r w:rsidRPr="00C068F5">
        <w:rPr>
          <w:lang w:val="ru-RU"/>
        </w:rPr>
        <w:tab/>
      </w:r>
      <w:r w:rsidR="00BB6703" w:rsidRPr="00C068F5">
        <w:rPr>
          <w:lang w:val="ru-RU"/>
        </w:rPr>
        <w:t>Составить отчет об определениях, терминологии и таксономии Сети-2030 и соответствующей экосистемы</w:t>
      </w:r>
      <w:r w:rsidRPr="00C068F5">
        <w:rPr>
          <w:lang w:val="ru-RU"/>
        </w:rPr>
        <w:t>.</w:t>
      </w:r>
    </w:p>
    <w:p w:rsidR="00721F36" w:rsidRPr="00C068F5" w:rsidRDefault="00721F36" w:rsidP="00BB6703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r w:rsidRPr="00C068F5">
        <w:rPr>
          <w:lang w:val="ru-RU"/>
        </w:rPr>
        <w:t>4)</w:t>
      </w:r>
      <w:r w:rsidRPr="00C068F5">
        <w:rPr>
          <w:lang w:val="ru-RU"/>
        </w:rPr>
        <w:tab/>
      </w:r>
      <w:r w:rsidR="00BB6703" w:rsidRPr="00C068F5">
        <w:rPr>
          <w:lang w:val="ru-RU"/>
        </w:rPr>
        <w:t>Описать предполагаемую архитектуру и структуру Сети-2030.</w:t>
      </w:r>
    </w:p>
    <w:p w:rsidR="00721F36" w:rsidRPr="00C068F5" w:rsidRDefault="00721F36" w:rsidP="00BB6703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r w:rsidRPr="00C068F5">
        <w:rPr>
          <w:lang w:val="ru-RU"/>
        </w:rPr>
        <w:t>5)</w:t>
      </w:r>
      <w:r w:rsidRPr="00C068F5">
        <w:rPr>
          <w:lang w:val="ru-RU"/>
        </w:rPr>
        <w:tab/>
      </w:r>
      <w:r w:rsidR="00BB6703" w:rsidRPr="00C068F5">
        <w:rPr>
          <w:lang w:val="ru-RU"/>
        </w:rPr>
        <w:t>Проанализировать вопросы обратной совместимости и этапы продвижения к Сети-2030, основываясь на существующих сетях и сетях ближайшего будущего, включая</w:t>
      </w:r>
      <w:r w:rsidRPr="00C068F5">
        <w:rPr>
          <w:lang w:val="ru-RU"/>
        </w:rPr>
        <w:t xml:space="preserve"> 5G/IMT-2020.</w:t>
      </w:r>
    </w:p>
    <w:p w:rsidR="00721F36" w:rsidRPr="00C068F5" w:rsidRDefault="00721F36" w:rsidP="00BB6703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r w:rsidRPr="00C068F5">
        <w:rPr>
          <w:lang w:val="ru-RU"/>
        </w:rPr>
        <w:t>6)</w:t>
      </w:r>
      <w:r w:rsidRPr="00C068F5">
        <w:rPr>
          <w:lang w:val="ru-RU"/>
        </w:rPr>
        <w:tab/>
      </w:r>
      <w:r w:rsidR="00BB6703" w:rsidRPr="00C068F5">
        <w:rPr>
          <w:lang w:val="ru-RU"/>
        </w:rPr>
        <w:t>Изучить будущие сценарии и варианты использования</w:t>
      </w:r>
      <w:r w:rsidRPr="00C068F5">
        <w:rPr>
          <w:lang w:val="ru-RU"/>
        </w:rPr>
        <w:t xml:space="preserve">. </w:t>
      </w:r>
    </w:p>
    <w:p w:rsidR="00721F36" w:rsidRPr="00C068F5" w:rsidRDefault="00721F36" w:rsidP="00BB6703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r w:rsidRPr="00C068F5">
        <w:rPr>
          <w:lang w:val="ru-RU"/>
        </w:rPr>
        <w:t>7)</w:t>
      </w:r>
      <w:r w:rsidRPr="00C068F5">
        <w:rPr>
          <w:lang w:val="ru-RU"/>
        </w:rPr>
        <w:tab/>
      </w:r>
      <w:r w:rsidR="00BB6703" w:rsidRPr="00C068F5">
        <w:rPr>
          <w:lang w:val="ru-RU"/>
        </w:rPr>
        <w:t>Подготовить проект отчета об описании пробелов в стандартизации для исследовательских комиссий МСЭ-Т</w:t>
      </w:r>
      <w:r w:rsidRPr="00C068F5">
        <w:rPr>
          <w:lang w:val="ru-RU"/>
        </w:rPr>
        <w:t>.</w:t>
      </w:r>
    </w:p>
    <w:p w:rsidR="00721F36" w:rsidRPr="00C068F5" w:rsidRDefault="00721F36" w:rsidP="00BB6703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r w:rsidRPr="00C068F5">
        <w:rPr>
          <w:lang w:val="ru-RU"/>
        </w:rPr>
        <w:lastRenderedPageBreak/>
        <w:t>8)</w:t>
      </w:r>
      <w:r w:rsidRPr="00C068F5">
        <w:rPr>
          <w:lang w:val="ru-RU"/>
        </w:rPr>
        <w:tab/>
      </w:r>
      <w:r w:rsidR="00BB6703" w:rsidRPr="00C068F5">
        <w:rPr>
          <w:lang w:val="ru-RU"/>
        </w:rPr>
        <w:t>П</w:t>
      </w:r>
      <w:r w:rsidRPr="00C068F5">
        <w:rPr>
          <w:lang w:val="ru-RU"/>
        </w:rPr>
        <w:t xml:space="preserve">роводить тематические семинары-практикумы и форумы по </w:t>
      </w:r>
      <w:r w:rsidR="00BB6703" w:rsidRPr="00C068F5">
        <w:rPr>
          <w:lang w:val="ru-RU"/>
        </w:rPr>
        <w:t>Сети-</w:t>
      </w:r>
      <w:r w:rsidRPr="00C068F5">
        <w:rPr>
          <w:lang w:val="ru-RU"/>
        </w:rPr>
        <w:t xml:space="preserve">2030, на которые собирались бы все заинтересованные стороны, пропагандировать деятельность ОГ и рекомендовать Членам и нечленам МСЭ вносить вклад в ее работу. </w:t>
      </w:r>
    </w:p>
    <w:p w:rsidR="00721F36" w:rsidRPr="00C068F5" w:rsidRDefault="00721F36" w:rsidP="00BB6703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r w:rsidRPr="00C068F5">
        <w:rPr>
          <w:lang w:val="ru-RU"/>
        </w:rPr>
        <w:t>9)</w:t>
      </w:r>
      <w:r w:rsidRPr="00C068F5">
        <w:rPr>
          <w:lang w:val="ru-RU"/>
        </w:rPr>
        <w:tab/>
      </w:r>
      <w:r w:rsidR="00BB6703" w:rsidRPr="00C068F5">
        <w:rPr>
          <w:lang w:val="ru-RU"/>
        </w:rPr>
        <w:t xml:space="preserve">Осуществлять взаимодействие с другими ОРС, такими как </w:t>
      </w:r>
      <w:r w:rsidR="00BB6703" w:rsidRPr="00C068F5">
        <w:rPr>
          <w:color w:val="000000"/>
          <w:lang w:val="ru-RU"/>
        </w:rPr>
        <w:t xml:space="preserve">соответствующие ISG </w:t>
      </w:r>
      <w:r w:rsidR="00BB6703" w:rsidRPr="00C068F5">
        <w:rPr>
          <w:lang w:val="ru-RU"/>
        </w:rPr>
        <w:t>ЕТСИ</w:t>
      </w:r>
      <w:r w:rsidRPr="00C068F5">
        <w:rPr>
          <w:lang w:val="ru-RU"/>
        </w:rPr>
        <w:t>, IETF, IRTF.</w:t>
      </w:r>
    </w:p>
    <w:bookmarkEnd w:id="14"/>
    <w:p w:rsidR="00BB6B5C" w:rsidRPr="00C068F5" w:rsidRDefault="00BB6B5C" w:rsidP="00721F36">
      <w:pPr>
        <w:pStyle w:val="Heading1"/>
        <w:jc w:val="both"/>
        <w:rPr>
          <w:rFonts w:eastAsiaTheme="minorEastAsia"/>
          <w:lang w:val="ru-RU"/>
        </w:rPr>
      </w:pPr>
      <w:r w:rsidRPr="00C068F5">
        <w:rPr>
          <w:rFonts w:eastAsiaTheme="minorEastAsia"/>
          <w:lang w:val="ru-RU"/>
        </w:rPr>
        <w:t>5</w:t>
      </w:r>
      <w:r w:rsidRPr="00C068F5">
        <w:rPr>
          <w:rFonts w:eastAsiaTheme="minorEastAsia"/>
          <w:lang w:val="ru-RU"/>
        </w:rPr>
        <w:tab/>
        <w:t>Взаимодействие</w:t>
      </w:r>
    </w:p>
    <w:p w:rsidR="00721F36" w:rsidRPr="00C068F5" w:rsidRDefault="00BB6B5C" w:rsidP="0044249F">
      <w:pPr>
        <w:jc w:val="both"/>
        <w:rPr>
          <w:lang w:val="ru-RU"/>
        </w:rPr>
      </w:pPr>
      <w:r w:rsidRPr="00C068F5">
        <w:rPr>
          <w:lang w:val="ru-RU"/>
        </w:rPr>
        <w:t xml:space="preserve">Данная </w:t>
      </w:r>
      <w:r w:rsidR="00721F36" w:rsidRPr="00C068F5">
        <w:rPr>
          <w:lang w:val="ru-RU"/>
        </w:rPr>
        <w:t>ОГ</w:t>
      </w:r>
      <w:r w:rsidRPr="00C068F5">
        <w:rPr>
          <w:lang w:val="ru-RU"/>
        </w:rPr>
        <w:t xml:space="preserve"> будет работать в тесном взаимодействии с </w:t>
      </w:r>
      <w:r w:rsidR="001901F3" w:rsidRPr="00C068F5">
        <w:rPr>
          <w:rFonts w:eastAsiaTheme="minorEastAsia"/>
          <w:szCs w:val="22"/>
          <w:lang w:val="ru-RU" w:eastAsia="ja-JP"/>
        </w:rPr>
        <w:t>ИК13</w:t>
      </w:r>
      <w:r w:rsidRPr="00C068F5">
        <w:rPr>
          <w:rFonts w:eastAsiaTheme="minorEastAsia"/>
          <w:szCs w:val="22"/>
          <w:lang w:val="ru-RU" w:eastAsia="ja-JP"/>
        </w:rPr>
        <w:t xml:space="preserve"> путем проведения</w:t>
      </w:r>
      <w:r w:rsidRPr="00C068F5">
        <w:rPr>
          <w:color w:val="000000"/>
          <w:lang w:val="ru-RU"/>
        </w:rPr>
        <w:t xml:space="preserve"> собраний, максимально приближенных </w:t>
      </w:r>
      <w:r w:rsidR="0078590E" w:rsidRPr="00C068F5">
        <w:rPr>
          <w:color w:val="000000"/>
          <w:lang w:val="ru-RU"/>
        </w:rPr>
        <w:t xml:space="preserve">друг к другу </w:t>
      </w:r>
      <w:r w:rsidRPr="00C068F5">
        <w:rPr>
          <w:color w:val="000000"/>
          <w:lang w:val="ru-RU"/>
        </w:rPr>
        <w:t xml:space="preserve">по времени и месту, </w:t>
      </w:r>
      <w:r w:rsidR="0044249F" w:rsidRPr="00C068F5">
        <w:rPr>
          <w:color w:val="000000"/>
          <w:lang w:val="ru-RU"/>
        </w:rPr>
        <w:t xml:space="preserve">когда </w:t>
      </w:r>
      <w:r w:rsidRPr="00C068F5">
        <w:rPr>
          <w:color w:val="000000"/>
          <w:lang w:val="ru-RU"/>
        </w:rPr>
        <w:t>это возможно</w:t>
      </w:r>
      <w:r w:rsidR="00721F36" w:rsidRPr="00C068F5">
        <w:rPr>
          <w:color w:val="000000"/>
          <w:lang w:val="ru-RU"/>
        </w:rPr>
        <w:t>,</w:t>
      </w:r>
      <w:r w:rsidR="0078590E" w:rsidRPr="00C068F5">
        <w:rPr>
          <w:color w:val="000000"/>
          <w:lang w:val="ru-RU"/>
        </w:rPr>
        <w:t xml:space="preserve"> </w:t>
      </w:r>
      <w:r w:rsidR="0044249F" w:rsidRPr="00C068F5">
        <w:rPr>
          <w:color w:val="000000"/>
          <w:lang w:val="ru-RU"/>
        </w:rPr>
        <w:t>и будет также по мере необходимости работать в тесной координации с другими исследовательскими комиссиями МСЭ-Т, в надлежащих случаях</w:t>
      </w:r>
      <w:r w:rsidR="00721F36" w:rsidRPr="00C068F5">
        <w:rPr>
          <w:lang w:val="ru-RU"/>
        </w:rPr>
        <w:t>.</w:t>
      </w:r>
    </w:p>
    <w:p w:rsidR="00BB6B5C" w:rsidRPr="00C068F5" w:rsidRDefault="0078590E" w:rsidP="0044249F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lang w:val="ru-RU"/>
        </w:rPr>
        <w:t>Наряду с этим</w:t>
      </w:r>
      <w:r w:rsidR="001901F3" w:rsidRPr="00C068F5">
        <w:rPr>
          <w:lang w:val="ru-RU"/>
        </w:rPr>
        <w:t xml:space="preserve"> </w:t>
      </w:r>
      <w:r w:rsidR="0044249F" w:rsidRPr="00C068F5">
        <w:rPr>
          <w:lang w:val="ru-RU"/>
        </w:rPr>
        <w:t>ОГ </w:t>
      </w:r>
      <w:r w:rsidR="00721F36" w:rsidRPr="00C068F5">
        <w:rPr>
          <w:lang w:val="ru-RU"/>
        </w:rPr>
        <w:t xml:space="preserve">NET-2030 </w:t>
      </w:r>
      <w:r w:rsidR="00BB6B5C" w:rsidRPr="00C068F5">
        <w:rPr>
          <w:rFonts w:cstheme="majorBidi"/>
          <w:lang w:val="ru-RU"/>
        </w:rPr>
        <w:t xml:space="preserve">будет сотрудничать также с другими соответствующими </w:t>
      </w:r>
      <w:r w:rsidR="0044249F" w:rsidRPr="00C068F5">
        <w:rPr>
          <w:rFonts w:cstheme="majorBidi"/>
          <w:lang w:val="ru-RU"/>
        </w:rPr>
        <w:t xml:space="preserve">группами и </w:t>
      </w:r>
      <w:r w:rsidR="00BB6B5C" w:rsidRPr="00C068F5">
        <w:rPr>
          <w:rFonts w:cstheme="majorBidi"/>
          <w:lang w:val="ru-RU"/>
        </w:rPr>
        <w:t xml:space="preserve">структурами </w:t>
      </w:r>
      <w:r w:rsidR="006F3F2D" w:rsidRPr="00C068F5">
        <w:rPr>
          <w:rFonts w:cstheme="majorBidi"/>
          <w:lang w:val="ru-RU"/>
        </w:rPr>
        <w:t>согласно</w:t>
      </w:r>
      <w:r w:rsidR="00BB6B5C" w:rsidRPr="00C068F5">
        <w:rPr>
          <w:rFonts w:cstheme="majorBidi"/>
          <w:lang w:val="ru-RU"/>
        </w:rPr>
        <w:t xml:space="preserve"> Рекомендаци</w:t>
      </w:r>
      <w:r w:rsidR="006F3F2D" w:rsidRPr="00C068F5">
        <w:rPr>
          <w:rFonts w:cstheme="majorBidi"/>
          <w:lang w:val="ru-RU"/>
        </w:rPr>
        <w:t>и</w:t>
      </w:r>
      <w:r w:rsidR="00BB6B5C" w:rsidRPr="00C068F5">
        <w:rPr>
          <w:rFonts w:cstheme="majorBidi"/>
          <w:lang w:val="ru-RU"/>
        </w:rPr>
        <w:t xml:space="preserve"> МСЭ-Т A.7</w:t>
      </w:r>
      <w:r w:rsidR="0044249F" w:rsidRPr="00C068F5">
        <w:rPr>
          <w:rFonts w:cstheme="majorBidi"/>
          <w:lang w:val="ru-RU"/>
        </w:rPr>
        <w:t>,</w:t>
      </w:r>
      <w:r w:rsidR="001901F3" w:rsidRPr="00C068F5">
        <w:rPr>
          <w:rFonts w:cstheme="majorBidi"/>
          <w:lang w:val="ru-RU"/>
        </w:rPr>
        <w:t xml:space="preserve"> </w:t>
      </w:r>
      <w:r w:rsidR="0044249F" w:rsidRPr="00C068F5">
        <w:rPr>
          <w:rFonts w:cstheme="majorBidi"/>
          <w:lang w:val="ru-RU"/>
        </w:rPr>
        <w:t>к</w:t>
      </w:r>
      <w:r w:rsidR="00BB6B5C" w:rsidRPr="00C068F5">
        <w:rPr>
          <w:rFonts w:cstheme="majorBidi"/>
          <w:lang w:val="ru-RU"/>
        </w:rPr>
        <w:t xml:space="preserve"> числу </w:t>
      </w:r>
      <w:r w:rsidR="0044249F" w:rsidRPr="00C068F5">
        <w:rPr>
          <w:rFonts w:cstheme="majorBidi"/>
          <w:lang w:val="ru-RU"/>
        </w:rPr>
        <w:t>которых могут относиться</w:t>
      </w:r>
      <w:r w:rsidR="00BB6B5C" w:rsidRPr="00C068F5">
        <w:rPr>
          <w:rFonts w:cstheme="majorBidi"/>
          <w:lang w:val="ru-RU"/>
        </w:rPr>
        <w:t xml:space="preserve"> муниципалитеты, неправительственные организации (НПО), директивные органы, ОРС, отраслевые форумы и консорциумы, компании, </w:t>
      </w:r>
      <w:r w:rsidR="00BB6B5C" w:rsidRPr="00C068F5">
        <w:rPr>
          <w:rFonts w:eastAsiaTheme="minorEastAsia"/>
          <w:szCs w:val="22"/>
          <w:lang w:val="ru-RU" w:eastAsia="ja-JP"/>
        </w:rPr>
        <w:t>академические учреждения</w:t>
      </w:r>
      <w:r w:rsidR="00BB6B5C" w:rsidRPr="00C068F5">
        <w:rPr>
          <w:rFonts w:cstheme="majorBidi"/>
          <w:lang w:val="ru-RU"/>
        </w:rPr>
        <w:t>, научно-исследовательские институты и другие соответствующие организации</w:t>
      </w:r>
      <w:r w:rsidR="00BB6B5C" w:rsidRPr="00C068F5">
        <w:rPr>
          <w:rFonts w:eastAsiaTheme="minorEastAsia"/>
          <w:szCs w:val="22"/>
          <w:lang w:val="ru-RU" w:eastAsia="ja-JP"/>
        </w:rPr>
        <w:t>.</w:t>
      </w:r>
    </w:p>
    <w:p w:rsidR="00BB6B5C" w:rsidRPr="00C068F5" w:rsidRDefault="00BB6B5C" w:rsidP="00721F36">
      <w:pPr>
        <w:pStyle w:val="Heading1"/>
        <w:jc w:val="both"/>
        <w:rPr>
          <w:rFonts w:eastAsiaTheme="minorEastAsia"/>
          <w:lang w:val="ru-RU" w:eastAsia="ja-JP"/>
        </w:rPr>
      </w:pPr>
      <w:r w:rsidRPr="00C068F5">
        <w:rPr>
          <w:rFonts w:eastAsiaTheme="minorEastAsia"/>
          <w:lang w:val="ru-RU" w:eastAsia="ja-JP"/>
        </w:rPr>
        <w:t>6</w:t>
      </w:r>
      <w:r w:rsidRPr="00C068F5">
        <w:rPr>
          <w:rFonts w:eastAsiaTheme="minorEastAsia"/>
          <w:lang w:val="ru-RU" w:eastAsia="ja-JP"/>
        </w:rPr>
        <w:tab/>
      </w:r>
      <w:r w:rsidRPr="00C068F5">
        <w:rPr>
          <w:rFonts w:eastAsiaTheme="minorEastAsia"/>
          <w:lang w:val="ru-RU"/>
        </w:rPr>
        <w:t>Основная</w:t>
      </w:r>
      <w:r w:rsidRPr="00C068F5">
        <w:rPr>
          <w:rFonts w:eastAsiaTheme="minorEastAsia"/>
          <w:lang w:val="ru-RU" w:eastAsia="ja-JP"/>
        </w:rPr>
        <w:t xml:space="preserve"> комиссия</w:t>
      </w:r>
    </w:p>
    <w:p w:rsidR="00BB6B5C" w:rsidRPr="00C068F5" w:rsidRDefault="00BB6B5C" w:rsidP="0044249F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lang w:val="ru-RU"/>
        </w:rPr>
        <w:t>Основной комиссией</w:t>
      </w:r>
      <w:r w:rsidR="001901F3" w:rsidRPr="00C068F5">
        <w:rPr>
          <w:lang w:val="ru-RU"/>
        </w:rPr>
        <w:t xml:space="preserve"> </w:t>
      </w:r>
      <w:r w:rsidR="0044249F" w:rsidRPr="00C068F5">
        <w:rPr>
          <w:lang w:val="ru-RU"/>
        </w:rPr>
        <w:t>ОГ </w:t>
      </w:r>
      <w:r w:rsidR="00721F36" w:rsidRPr="00C068F5">
        <w:rPr>
          <w:lang w:val="ru-RU"/>
        </w:rPr>
        <w:t xml:space="preserve">NET-2030 </w:t>
      </w:r>
      <w:r w:rsidRPr="00C068F5">
        <w:rPr>
          <w:lang w:val="ru-RU"/>
        </w:rPr>
        <w:t xml:space="preserve">является </w:t>
      </w:r>
      <w:r w:rsidR="001901F3" w:rsidRPr="00C068F5">
        <w:rPr>
          <w:lang w:val="ru-RU"/>
        </w:rPr>
        <w:t>13</w:t>
      </w:r>
      <w:r w:rsidRPr="00C068F5">
        <w:rPr>
          <w:lang w:val="ru-RU"/>
        </w:rPr>
        <w:t>-я Исследовательская комиссия МСЭ-Т</w:t>
      </w:r>
      <w:r w:rsidRPr="00C068F5">
        <w:rPr>
          <w:rFonts w:eastAsiaTheme="minorEastAsia"/>
          <w:szCs w:val="22"/>
          <w:lang w:val="ru-RU" w:eastAsia="ja-JP"/>
        </w:rPr>
        <w:t xml:space="preserve"> "</w:t>
      </w:r>
      <w:r w:rsidR="0078590E" w:rsidRPr="00C068F5">
        <w:rPr>
          <w:color w:val="000000"/>
          <w:lang w:val="ru-RU"/>
        </w:rPr>
        <w:t>Будущие</w:t>
      </w:r>
      <w:r w:rsidR="00721F36" w:rsidRPr="00C068F5">
        <w:rPr>
          <w:color w:val="000000"/>
          <w:lang w:val="ru-RU"/>
        </w:rPr>
        <w:t xml:space="preserve"> сети, с особым акцентом на IMT-</w:t>
      </w:r>
      <w:r w:rsidR="0078590E" w:rsidRPr="00C068F5">
        <w:rPr>
          <w:color w:val="000000"/>
          <w:lang w:val="ru-RU"/>
        </w:rPr>
        <w:t>2020, облачные вычисления и доверенные сетевые инфраструктуры</w:t>
      </w:r>
      <w:r w:rsidRPr="00C068F5">
        <w:rPr>
          <w:rFonts w:cs="Segoe UI"/>
          <w:lang w:val="ru-RU"/>
        </w:rPr>
        <w:t>"</w:t>
      </w:r>
      <w:r w:rsidRPr="00C068F5">
        <w:rPr>
          <w:rFonts w:eastAsiaTheme="minorEastAsia"/>
          <w:szCs w:val="22"/>
          <w:lang w:val="ru-RU" w:eastAsia="ja-JP"/>
        </w:rPr>
        <w:t>.</w:t>
      </w:r>
    </w:p>
    <w:p w:rsidR="00BB6B5C" w:rsidRPr="00C068F5" w:rsidRDefault="00BB6B5C" w:rsidP="00721F36">
      <w:pPr>
        <w:pStyle w:val="Heading1"/>
        <w:jc w:val="both"/>
        <w:rPr>
          <w:rFonts w:eastAsiaTheme="minorEastAsia"/>
          <w:lang w:val="ru-RU"/>
        </w:rPr>
      </w:pPr>
      <w:r w:rsidRPr="00C068F5">
        <w:rPr>
          <w:rFonts w:eastAsiaTheme="minorEastAsia"/>
          <w:lang w:val="ru-RU"/>
        </w:rPr>
        <w:t>7</w:t>
      </w:r>
      <w:r w:rsidRPr="00C068F5">
        <w:rPr>
          <w:rFonts w:eastAsiaTheme="minorEastAsia"/>
          <w:lang w:val="ru-RU"/>
        </w:rPr>
        <w:tab/>
        <w:t>Руководство</w:t>
      </w:r>
    </w:p>
    <w:p w:rsidR="00BB6B5C" w:rsidRPr="00C068F5" w:rsidRDefault="00BB6B5C" w:rsidP="00721F36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lang w:val="ru-RU"/>
        </w:rPr>
        <w:t>См. раздел 2.3 Рекомендации МСЭ-T A.7.</w:t>
      </w:r>
    </w:p>
    <w:p w:rsidR="00BB6B5C" w:rsidRPr="00C068F5" w:rsidRDefault="00BB6B5C" w:rsidP="00721F36">
      <w:pPr>
        <w:pStyle w:val="Heading1"/>
        <w:jc w:val="both"/>
        <w:rPr>
          <w:rFonts w:eastAsiaTheme="minorEastAsia"/>
          <w:lang w:val="ru-RU"/>
        </w:rPr>
      </w:pPr>
      <w:r w:rsidRPr="00C068F5">
        <w:rPr>
          <w:rFonts w:eastAsiaTheme="minorEastAsia"/>
          <w:lang w:val="ru-RU"/>
        </w:rPr>
        <w:t>8</w:t>
      </w:r>
      <w:r w:rsidRPr="00C068F5">
        <w:rPr>
          <w:rFonts w:eastAsiaTheme="minorEastAsia"/>
          <w:lang w:val="ru-RU"/>
        </w:rPr>
        <w:tab/>
        <w:t>Участие</w:t>
      </w:r>
    </w:p>
    <w:p w:rsidR="00BB6B5C" w:rsidRPr="00C068F5" w:rsidRDefault="00BB6B5C" w:rsidP="0044249F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lang w:val="ru-RU"/>
        </w:rPr>
        <w:t>См. раздел</w:t>
      </w:r>
      <w:r w:rsidR="0044249F" w:rsidRPr="00C068F5">
        <w:rPr>
          <w:lang w:val="ru-RU"/>
        </w:rPr>
        <w:t> </w:t>
      </w:r>
      <w:r w:rsidRPr="00C068F5">
        <w:rPr>
          <w:lang w:val="ru-RU"/>
        </w:rPr>
        <w:t xml:space="preserve">3 Рекомендации МСЭ-T A.7. Для справочных целей предусмотрено ведение списка участников, который будет </w:t>
      </w:r>
      <w:r w:rsidR="006F3F2D" w:rsidRPr="00C068F5">
        <w:rPr>
          <w:lang w:val="ru-RU"/>
        </w:rPr>
        <w:t xml:space="preserve">доводиться до сведения </w:t>
      </w:r>
      <w:r w:rsidRPr="00C068F5">
        <w:rPr>
          <w:lang w:val="ru-RU"/>
        </w:rPr>
        <w:t>основной комиссии.</w:t>
      </w:r>
      <w:r w:rsidR="00721F36" w:rsidRPr="00C068F5">
        <w:rPr>
          <w:lang w:val="ru-RU"/>
        </w:rPr>
        <w:t xml:space="preserve"> </w:t>
      </w:r>
      <w:r w:rsidRPr="00C068F5">
        <w:rPr>
          <w:lang w:val="ru-RU"/>
        </w:rPr>
        <w:t xml:space="preserve">Важно отметить, что участие в этой </w:t>
      </w:r>
      <w:r w:rsidR="00721F36" w:rsidRPr="00C068F5">
        <w:rPr>
          <w:lang w:val="ru-RU"/>
        </w:rPr>
        <w:t>ОГ</w:t>
      </w:r>
      <w:r w:rsidRPr="00C068F5">
        <w:rPr>
          <w:lang w:val="ru-RU"/>
        </w:rPr>
        <w:t xml:space="preserve"> должно основываться на вкладах и активном участии в ее работе.</w:t>
      </w:r>
    </w:p>
    <w:p w:rsidR="00BB6B5C" w:rsidRPr="00C068F5" w:rsidRDefault="00BB6B5C" w:rsidP="00721F36">
      <w:pPr>
        <w:pStyle w:val="Heading1"/>
        <w:jc w:val="both"/>
        <w:rPr>
          <w:rFonts w:eastAsiaTheme="minorEastAsia"/>
          <w:lang w:val="ru-RU"/>
        </w:rPr>
      </w:pPr>
      <w:r w:rsidRPr="00C068F5">
        <w:rPr>
          <w:rFonts w:eastAsiaTheme="minorEastAsia"/>
          <w:lang w:val="ru-RU"/>
        </w:rPr>
        <w:t>9</w:t>
      </w:r>
      <w:r w:rsidRPr="00C068F5">
        <w:rPr>
          <w:rFonts w:eastAsiaTheme="minorEastAsia"/>
          <w:lang w:val="ru-RU"/>
        </w:rPr>
        <w:tab/>
        <w:t>Административная поддержка</w:t>
      </w:r>
    </w:p>
    <w:p w:rsidR="00BB6B5C" w:rsidRPr="00C068F5" w:rsidRDefault="00BB6B5C" w:rsidP="00721F36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lang w:val="ru-RU"/>
        </w:rPr>
        <w:t>См. раздел 5 Рекомендации МСЭ-T A.7.</w:t>
      </w:r>
    </w:p>
    <w:p w:rsidR="00BB6B5C" w:rsidRPr="00C068F5" w:rsidRDefault="00BB6B5C" w:rsidP="00721F36">
      <w:pPr>
        <w:pStyle w:val="Heading1"/>
        <w:jc w:val="both"/>
        <w:rPr>
          <w:rFonts w:eastAsiaTheme="minorEastAsia"/>
          <w:lang w:val="ru-RU"/>
        </w:rPr>
      </w:pPr>
      <w:r w:rsidRPr="00C068F5">
        <w:rPr>
          <w:rFonts w:eastAsiaTheme="minorEastAsia"/>
          <w:lang w:val="ru-RU"/>
        </w:rPr>
        <w:t>10</w:t>
      </w:r>
      <w:r w:rsidRPr="00C068F5">
        <w:rPr>
          <w:rFonts w:eastAsiaTheme="minorEastAsia"/>
          <w:lang w:val="ru-RU"/>
        </w:rPr>
        <w:tab/>
        <w:t>Общее финансирование</w:t>
      </w:r>
    </w:p>
    <w:p w:rsidR="00BB6B5C" w:rsidRPr="00C068F5" w:rsidRDefault="00BB6B5C" w:rsidP="00721F36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lang w:val="ru-RU"/>
        </w:rPr>
        <w:t>См. разделы 4 и 10.2 Рекомендации МСЭ-T A.7.</w:t>
      </w:r>
    </w:p>
    <w:p w:rsidR="00BB6B5C" w:rsidRPr="00C068F5" w:rsidRDefault="00BB6B5C" w:rsidP="00721F36">
      <w:pPr>
        <w:pStyle w:val="Heading1"/>
        <w:jc w:val="both"/>
        <w:rPr>
          <w:rFonts w:eastAsiaTheme="minorEastAsia"/>
          <w:lang w:val="ru-RU"/>
        </w:rPr>
      </w:pPr>
      <w:r w:rsidRPr="00C068F5">
        <w:rPr>
          <w:rFonts w:eastAsiaTheme="minorEastAsia"/>
          <w:lang w:val="ru-RU"/>
        </w:rPr>
        <w:t>11</w:t>
      </w:r>
      <w:r w:rsidRPr="00C068F5">
        <w:rPr>
          <w:rFonts w:eastAsiaTheme="minorEastAsia"/>
          <w:lang w:val="ru-RU"/>
        </w:rPr>
        <w:tab/>
        <w:t>Собрания</w:t>
      </w:r>
    </w:p>
    <w:p w:rsidR="00BB6B5C" w:rsidRPr="00C068F5" w:rsidRDefault="00721F36" w:rsidP="002B023E">
      <w:pPr>
        <w:jc w:val="both"/>
        <w:rPr>
          <w:rFonts w:eastAsiaTheme="minorEastAsia"/>
          <w:szCs w:val="22"/>
          <w:lang w:val="ru-RU" w:eastAsia="ja-JP"/>
        </w:rPr>
      </w:pPr>
      <w:bookmarkStart w:id="15" w:name="lt_pId170"/>
      <w:r w:rsidRPr="00C068F5">
        <w:rPr>
          <w:lang w:val="ru-RU"/>
        </w:rPr>
        <w:t>ОГ</w:t>
      </w:r>
      <w:r w:rsidR="0078590E" w:rsidRPr="00C068F5">
        <w:rPr>
          <w:lang w:val="ru-RU"/>
        </w:rPr>
        <w:t xml:space="preserve"> будет регулярно проводить собрания</w:t>
      </w:r>
      <w:r w:rsidR="001901F3" w:rsidRPr="00C068F5">
        <w:rPr>
          <w:lang w:val="ru-RU"/>
        </w:rPr>
        <w:t>.</w:t>
      </w:r>
      <w:bookmarkEnd w:id="15"/>
      <w:r w:rsidR="001901F3" w:rsidRPr="00C068F5">
        <w:rPr>
          <w:lang w:val="ru-RU"/>
        </w:rPr>
        <w:t xml:space="preserve"> </w:t>
      </w:r>
      <w:r w:rsidR="00BB6B5C" w:rsidRPr="00C068F5">
        <w:rPr>
          <w:szCs w:val="22"/>
          <w:lang w:val="ru-RU"/>
        </w:rPr>
        <w:t>Периодичность и место проведения собраний определя</w:t>
      </w:r>
      <w:r w:rsidR="002B023E" w:rsidRPr="00C068F5">
        <w:rPr>
          <w:szCs w:val="22"/>
          <w:lang w:val="ru-RU"/>
        </w:rPr>
        <w:t>ет</w:t>
      </w:r>
      <w:r w:rsidR="00BB6B5C" w:rsidRPr="00C068F5">
        <w:rPr>
          <w:szCs w:val="22"/>
          <w:lang w:val="ru-RU"/>
        </w:rPr>
        <w:t xml:space="preserve"> руководящий состав </w:t>
      </w:r>
      <w:r w:rsidRPr="00C068F5">
        <w:rPr>
          <w:szCs w:val="22"/>
          <w:lang w:val="ru-RU"/>
        </w:rPr>
        <w:t>ОГ</w:t>
      </w:r>
      <w:r w:rsidR="00BB6B5C" w:rsidRPr="00C068F5">
        <w:rPr>
          <w:rFonts w:eastAsiaTheme="minorEastAsia"/>
          <w:szCs w:val="22"/>
          <w:lang w:val="ru-RU" w:eastAsia="ja-JP"/>
        </w:rPr>
        <w:t>. Общий план собраний объявл</w:t>
      </w:r>
      <w:r w:rsidR="0044249F" w:rsidRPr="00C068F5">
        <w:rPr>
          <w:rFonts w:eastAsiaTheme="minorEastAsia"/>
          <w:szCs w:val="22"/>
          <w:lang w:val="ru-RU" w:eastAsia="ja-JP"/>
        </w:rPr>
        <w:t>яется</w:t>
      </w:r>
      <w:r w:rsidR="00BB6B5C" w:rsidRPr="00C068F5">
        <w:rPr>
          <w:rFonts w:eastAsiaTheme="minorEastAsia"/>
          <w:szCs w:val="22"/>
          <w:lang w:val="ru-RU" w:eastAsia="ja-JP"/>
        </w:rPr>
        <w:t xml:space="preserve"> после утверждения круга ведения. </w:t>
      </w:r>
      <w:r w:rsidRPr="00C068F5">
        <w:rPr>
          <w:lang w:val="ru-RU"/>
        </w:rPr>
        <w:t>ОГ</w:t>
      </w:r>
      <w:r w:rsidR="00BB6B5C" w:rsidRPr="00C068F5">
        <w:rPr>
          <w:lang w:val="ru-RU"/>
        </w:rPr>
        <w:t xml:space="preserve"> в максимальной степени </w:t>
      </w:r>
      <w:r w:rsidR="002B023E" w:rsidRPr="00C068F5">
        <w:rPr>
          <w:lang w:val="ru-RU"/>
        </w:rPr>
        <w:t xml:space="preserve">будет </w:t>
      </w:r>
      <w:r w:rsidR="00BB6B5C" w:rsidRPr="00C068F5">
        <w:rPr>
          <w:lang w:val="ru-RU"/>
        </w:rPr>
        <w:t>использовать инструменты дистанционного сотрудничества</w:t>
      </w:r>
      <w:r w:rsidR="00BB6B5C" w:rsidRPr="00C068F5">
        <w:rPr>
          <w:rFonts w:eastAsiaTheme="minorEastAsia"/>
          <w:szCs w:val="22"/>
          <w:lang w:val="ru-RU" w:eastAsia="ja-JP"/>
        </w:rPr>
        <w:t xml:space="preserve">, </w:t>
      </w:r>
      <w:r w:rsidR="002B023E" w:rsidRPr="00C068F5">
        <w:rPr>
          <w:rFonts w:eastAsiaTheme="minorEastAsia"/>
          <w:szCs w:val="22"/>
          <w:lang w:val="ru-RU" w:eastAsia="ja-JP"/>
        </w:rPr>
        <w:t>а также</w:t>
      </w:r>
      <w:r w:rsidR="006F3F2D" w:rsidRPr="00C068F5">
        <w:rPr>
          <w:rFonts w:eastAsiaTheme="minorEastAsia"/>
          <w:szCs w:val="22"/>
          <w:lang w:val="ru-RU" w:eastAsia="ja-JP"/>
        </w:rPr>
        <w:t xml:space="preserve"> </w:t>
      </w:r>
      <w:r w:rsidR="00BB6B5C" w:rsidRPr="00C068F5">
        <w:rPr>
          <w:rFonts w:eastAsiaTheme="minorEastAsia"/>
          <w:szCs w:val="22"/>
          <w:lang w:val="ru-RU" w:eastAsia="ja-JP"/>
        </w:rPr>
        <w:t xml:space="preserve">рекомендуется проводить собрания, </w:t>
      </w:r>
      <w:r w:rsidR="00BB6B5C" w:rsidRPr="00C068F5">
        <w:rPr>
          <w:color w:val="000000"/>
          <w:lang w:val="ru-RU"/>
        </w:rPr>
        <w:t xml:space="preserve">максимально приближенные по времени и месту к </w:t>
      </w:r>
      <w:r w:rsidR="00BB6B5C" w:rsidRPr="00C068F5">
        <w:rPr>
          <w:rFonts w:eastAsiaTheme="minorEastAsia"/>
          <w:szCs w:val="22"/>
          <w:lang w:val="ru-RU" w:eastAsia="ja-JP"/>
        </w:rPr>
        <w:t>уже проводимым собраниям ИК</w:t>
      </w:r>
      <w:r w:rsidR="001901F3" w:rsidRPr="00C068F5">
        <w:rPr>
          <w:rFonts w:eastAsiaTheme="minorEastAsia"/>
          <w:szCs w:val="22"/>
          <w:lang w:val="ru-RU" w:eastAsia="ja-JP"/>
        </w:rPr>
        <w:t>13</w:t>
      </w:r>
      <w:r w:rsidR="00BB6B5C" w:rsidRPr="00C068F5">
        <w:rPr>
          <w:rFonts w:eastAsiaTheme="minorEastAsia"/>
          <w:szCs w:val="22"/>
          <w:lang w:val="ru-RU" w:eastAsia="ja-JP"/>
        </w:rPr>
        <w:t xml:space="preserve">. </w:t>
      </w:r>
    </w:p>
    <w:p w:rsidR="00BB6B5C" w:rsidRPr="00C068F5" w:rsidRDefault="00BB6B5C" w:rsidP="00721F36">
      <w:pPr>
        <w:jc w:val="both"/>
        <w:rPr>
          <w:lang w:val="ru-RU"/>
        </w:rPr>
      </w:pPr>
      <w:r w:rsidRPr="00C068F5">
        <w:rPr>
          <w:lang w:val="ru-RU"/>
        </w:rPr>
        <w:t>Даты проведения собрани</w:t>
      </w:r>
      <w:r w:rsidR="0019183A" w:rsidRPr="00C068F5">
        <w:rPr>
          <w:lang w:val="ru-RU"/>
        </w:rPr>
        <w:t>й</w:t>
      </w:r>
      <w:r w:rsidRPr="00C068F5">
        <w:rPr>
          <w:lang w:val="ru-RU"/>
        </w:rPr>
        <w:t xml:space="preserve"> будут объявляться с помощью электронных средств (например, по электронной почте, на веб-сайте и т. </w:t>
      </w:r>
      <w:r w:rsidR="006F3F2D" w:rsidRPr="00C068F5">
        <w:rPr>
          <w:lang w:val="ru-RU"/>
        </w:rPr>
        <w:t>п</w:t>
      </w:r>
      <w:r w:rsidRPr="00C068F5">
        <w:rPr>
          <w:lang w:val="ru-RU"/>
        </w:rPr>
        <w:t xml:space="preserve">.) не менее чем за четыре недели до начала собрания. </w:t>
      </w:r>
    </w:p>
    <w:p w:rsidR="00721F36" w:rsidRPr="00C068F5" w:rsidRDefault="002B023E" w:rsidP="002B023E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rFonts w:eastAsiaTheme="minorEastAsia"/>
          <w:szCs w:val="22"/>
          <w:lang w:val="ru-RU" w:eastAsia="ja-JP"/>
        </w:rPr>
        <w:t>По крайней мере последнее собрание ОГ должно быть проведено вместе с собранием ИК13</w:t>
      </w:r>
      <w:r w:rsidR="00721F36" w:rsidRPr="00C068F5">
        <w:rPr>
          <w:rFonts w:eastAsiaTheme="minorEastAsia"/>
          <w:szCs w:val="22"/>
          <w:lang w:val="ru-RU" w:eastAsia="ja-JP"/>
        </w:rPr>
        <w:t>.</w:t>
      </w:r>
    </w:p>
    <w:p w:rsidR="00BB6B5C" w:rsidRPr="00C068F5" w:rsidRDefault="00BB6B5C" w:rsidP="00721F36">
      <w:pPr>
        <w:pStyle w:val="Heading1"/>
        <w:jc w:val="both"/>
        <w:rPr>
          <w:rFonts w:eastAsiaTheme="minorEastAsia"/>
          <w:lang w:val="ru-RU"/>
        </w:rPr>
      </w:pPr>
      <w:r w:rsidRPr="00C068F5">
        <w:rPr>
          <w:rFonts w:eastAsiaTheme="minorEastAsia"/>
          <w:lang w:val="ru-RU"/>
        </w:rPr>
        <w:t>12</w:t>
      </w:r>
      <w:r w:rsidRPr="00C068F5">
        <w:rPr>
          <w:rFonts w:eastAsiaTheme="minorEastAsia"/>
          <w:lang w:val="ru-RU"/>
        </w:rPr>
        <w:tab/>
        <w:t>Технические вклады</w:t>
      </w:r>
    </w:p>
    <w:p w:rsidR="00BB6B5C" w:rsidRPr="00C068F5" w:rsidRDefault="001901F3" w:rsidP="00721F36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lang w:val="ru-RU"/>
        </w:rPr>
        <w:t>См. раздел 8 Рекомендации МСЭ-Т А.7</w:t>
      </w:r>
      <w:r w:rsidR="00BB6B5C" w:rsidRPr="00C068F5">
        <w:rPr>
          <w:lang w:val="ru-RU"/>
        </w:rPr>
        <w:t>.</w:t>
      </w:r>
    </w:p>
    <w:p w:rsidR="00BB6B5C" w:rsidRPr="00C068F5" w:rsidRDefault="00BB6B5C" w:rsidP="00721F36">
      <w:pPr>
        <w:pStyle w:val="Heading1"/>
        <w:jc w:val="both"/>
        <w:rPr>
          <w:rFonts w:eastAsiaTheme="minorEastAsia"/>
          <w:lang w:val="ru-RU"/>
        </w:rPr>
      </w:pPr>
      <w:r w:rsidRPr="00C068F5">
        <w:rPr>
          <w:rFonts w:eastAsiaTheme="minorEastAsia"/>
          <w:lang w:val="ru-RU"/>
        </w:rPr>
        <w:lastRenderedPageBreak/>
        <w:t>13</w:t>
      </w:r>
      <w:r w:rsidRPr="00C068F5">
        <w:rPr>
          <w:rFonts w:eastAsiaTheme="minorEastAsia"/>
          <w:lang w:val="ru-RU"/>
        </w:rPr>
        <w:tab/>
      </w:r>
      <w:r w:rsidRPr="00C068F5">
        <w:rPr>
          <w:lang w:val="ru-RU"/>
        </w:rPr>
        <w:t>Рабочий язык</w:t>
      </w:r>
    </w:p>
    <w:p w:rsidR="00BB6B5C" w:rsidRPr="00C068F5" w:rsidRDefault="00BB6B5C" w:rsidP="00721F36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lang w:val="ru-RU"/>
        </w:rPr>
        <w:t>Рабочим языком является английский язык.</w:t>
      </w:r>
    </w:p>
    <w:p w:rsidR="00BB6B5C" w:rsidRPr="00C068F5" w:rsidRDefault="00BB6B5C" w:rsidP="00721F36">
      <w:pPr>
        <w:pStyle w:val="Heading1"/>
        <w:jc w:val="both"/>
        <w:rPr>
          <w:rFonts w:eastAsiaTheme="minorEastAsia"/>
          <w:lang w:val="ru-RU"/>
        </w:rPr>
      </w:pPr>
      <w:r w:rsidRPr="00C068F5">
        <w:rPr>
          <w:rFonts w:eastAsiaTheme="minorEastAsia"/>
          <w:lang w:val="ru-RU"/>
        </w:rPr>
        <w:t>14</w:t>
      </w:r>
      <w:r w:rsidRPr="00C068F5">
        <w:rPr>
          <w:rFonts w:eastAsiaTheme="minorEastAsia"/>
          <w:lang w:val="ru-RU"/>
        </w:rPr>
        <w:tab/>
        <w:t>Утверждение результатов работы</w:t>
      </w:r>
    </w:p>
    <w:p w:rsidR="00BB6B5C" w:rsidRPr="00C068F5" w:rsidRDefault="00BB6B5C" w:rsidP="00721F36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lang w:val="ru-RU"/>
        </w:rPr>
        <w:t>Результаты работы будут утверждаться на основе консенсуса.</w:t>
      </w:r>
    </w:p>
    <w:p w:rsidR="00BB6B5C" w:rsidRPr="00C068F5" w:rsidRDefault="00BB6B5C" w:rsidP="00721F36">
      <w:pPr>
        <w:pStyle w:val="Heading1"/>
        <w:jc w:val="both"/>
        <w:rPr>
          <w:rFonts w:eastAsiaTheme="minorEastAsia"/>
          <w:lang w:val="ru-RU"/>
        </w:rPr>
      </w:pPr>
      <w:r w:rsidRPr="00C068F5">
        <w:rPr>
          <w:rFonts w:eastAsiaTheme="minorEastAsia"/>
          <w:lang w:val="ru-RU"/>
        </w:rPr>
        <w:t>15</w:t>
      </w:r>
      <w:r w:rsidRPr="00C068F5">
        <w:rPr>
          <w:rFonts w:eastAsiaTheme="minorEastAsia"/>
          <w:lang w:val="ru-RU"/>
        </w:rPr>
        <w:tab/>
        <w:t xml:space="preserve">Руководящие </w:t>
      </w:r>
      <w:r w:rsidR="00581952" w:rsidRPr="00C068F5">
        <w:rPr>
          <w:rFonts w:eastAsiaTheme="minorEastAsia"/>
          <w:lang w:val="ru-RU"/>
        </w:rPr>
        <w:t>указания по работе</w:t>
      </w:r>
    </w:p>
    <w:p w:rsidR="00BB6B5C" w:rsidRPr="00C068F5" w:rsidRDefault="00BB6B5C" w:rsidP="00721F36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color w:val="000000"/>
          <w:lang w:val="ru-RU"/>
        </w:rPr>
        <w:t>Рабочие процедуры должны соответствовать процедурам собраний</w:t>
      </w:r>
      <w:r w:rsidR="00F56709" w:rsidRPr="00C068F5">
        <w:rPr>
          <w:color w:val="000000"/>
          <w:lang w:val="ru-RU"/>
        </w:rPr>
        <w:t xml:space="preserve"> групп</w:t>
      </w:r>
      <w:r w:rsidRPr="00C068F5">
        <w:rPr>
          <w:color w:val="000000"/>
          <w:lang w:val="ru-RU"/>
        </w:rPr>
        <w:t xml:space="preserve"> Докладчиков</w:t>
      </w:r>
      <w:r w:rsidRPr="00C068F5">
        <w:rPr>
          <w:rFonts w:eastAsiaTheme="minorEastAsia"/>
          <w:szCs w:val="22"/>
          <w:lang w:val="ru-RU" w:eastAsia="ja-JP"/>
        </w:rPr>
        <w:t xml:space="preserve">. </w:t>
      </w:r>
      <w:r w:rsidR="00841BDA" w:rsidRPr="00C068F5">
        <w:rPr>
          <w:lang w:val="ru-RU"/>
        </w:rPr>
        <w:t>Не </w:t>
      </w:r>
      <w:r w:rsidRPr="00C068F5">
        <w:rPr>
          <w:lang w:val="ru-RU"/>
        </w:rPr>
        <w:t xml:space="preserve">предусматривается каких-либо дополнительных руководящих </w:t>
      </w:r>
      <w:r w:rsidR="00581952" w:rsidRPr="00C068F5">
        <w:rPr>
          <w:lang w:val="ru-RU"/>
        </w:rPr>
        <w:t>указаний по работе</w:t>
      </w:r>
      <w:r w:rsidRPr="00C068F5">
        <w:rPr>
          <w:lang w:val="ru-RU"/>
        </w:rPr>
        <w:t>.</w:t>
      </w:r>
    </w:p>
    <w:p w:rsidR="00BB6B5C" w:rsidRPr="00C068F5" w:rsidRDefault="00BB6B5C" w:rsidP="00721F36">
      <w:pPr>
        <w:pStyle w:val="Heading1"/>
        <w:jc w:val="both"/>
        <w:rPr>
          <w:rFonts w:eastAsiaTheme="minorEastAsia"/>
          <w:lang w:val="ru-RU"/>
        </w:rPr>
      </w:pPr>
      <w:r w:rsidRPr="00C068F5">
        <w:rPr>
          <w:rFonts w:eastAsiaTheme="minorEastAsia"/>
          <w:lang w:val="ru-RU"/>
        </w:rPr>
        <w:t>16</w:t>
      </w:r>
      <w:r w:rsidRPr="00C068F5">
        <w:rPr>
          <w:rFonts w:eastAsiaTheme="minorEastAsia"/>
          <w:lang w:val="ru-RU"/>
        </w:rPr>
        <w:tab/>
        <w:t>Отчеты о ходе работы</w:t>
      </w:r>
    </w:p>
    <w:p w:rsidR="00BB6B5C" w:rsidRPr="00C068F5" w:rsidRDefault="00BB6B5C" w:rsidP="00721F36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lang w:val="ru-RU"/>
        </w:rPr>
        <w:t>См. раздел 11 Рекомендации МСЭ-T A.7.</w:t>
      </w:r>
    </w:p>
    <w:p w:rsidR="00BB6B5C" w:rsidRPr="00C068F5" w:rsidRDefault="00BB6B5C" w:rsidP="00721F36">
      <w:pPr>
        <w:pStyle w:val="Heading1"/>
        <w:jc w:val="both"/>
        <w:rPr>
          <w:rFonts w:eastAsiaTheme="minorEastAsia"/>
          <w:lang w:val="ru-RU"/>
        </w:rPr>
      </w:pPr>
      <w:r w:rsidRPr="00C068F5">
        <w:rPr>
          <w:rFonts w:eastAsiaTheme="minorEastAsia"/>
          <w:lang w:val="ru-RU"/>
        </w:rPr>
        <w:t>17</w:t>
      </w:r>
      <w:r w:rsidRPr="00C068F5">
        <w:rPr>
          <w:rFonts w:eastAsiaTheme="minorEastAsia"/>
          <w:lang w:val="ru-RU"/>
        </w:rPr>
        <w:tab/>
        <w:t>Объявление о создании Оперативной группы</w:t>
      </w:r>
    </w:p>
    <w:p w:rsidR="00BB6B5C" w:rsidRPr="00C068F5" w:rsidRDefault="00BB6B5C" w:rsidP="00721F36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lang w:val="ru-RU"/>
        </w:rPr>
        <w:t>О создании Оперативной группы будет объявлено в циркулярном письме БСЭ, адресованном всем членам МСЭ, на веб-странице новостей МСЭ-Т Newslog</w:t>
      </w:r>
      <w:r w:rsidR="00581952" w:rsidRPr="00C068F5">
        <w:rPr>
          <w:lang w:val="ru-RU"/>
        </w:rPr>
        <w:t>, в пресс-релизах</w:t>
      </w:r>
      <w:r w:rsidRPr="00C068F5">
        <w:rPr>
          <w:lang w:val="ru-RU"/>
        </w:rPr>
        <w:t xml:space="preserve"> и с помощью других средств, включая переписку с другими заинтересованными организациями</w:t>
      </w:r>
      <w:r w:rsidR="00841BDA" w:rsidRPr="00C068F5">
        <w:rPr>
          <w:rFonts w:eastAsiaTheme="minorEastAsia"/>
          <w:szCs w:val="22"/>
          <w:lang w:val="ru-RU" w:eastAsia="ja-JP"/>
        </w:rPr>
        <w:t>.</w:t>
      </w:r>
    </w:p>
    <w:p w:rsidR="00BB6B5C" w:rsidRPr="00C068F5" w:rsidRDefault="00BB6B5C" w:rsidP="00721F36">
      <w:pPr>
        <w:pStyle w:val="Heading1"/>
        <w:jc w:val="both"/>
        <w:rPr>
          <w:rFonts w:eastAsiaTheme="minorEastAsia"/>
          <w:lang w:val="ru-RU"/>
        </w:rPr>
      </w:pPr>
      <w:r w:rsidRPr="00C068F5">
        <w:rPr>
          <w:rFonts w:eastAsiaTheme="minorEastAsia"/>
          <w:lang w:val="ru-RU"/>
        </w:rPr>
        <w:t>18</w:t>
      </w:r>
      <w:r w:rsidRPr="00C068F5">
        <w:rPr>
          <w:rFonts w:eastAsiaTheme="minorEastAsia"/>
          <w:lang w:val="ru-RU"/>
        </w:rPr>
        <w:tab/>
        <w:t xml:space="preserve">Основные этапы и продолжительность работы Оперативной группы </w:t>
      </w:r>
    </w:p>
    <w:p w:rsidR="00BB6B5C" w:rsidRPr="00C068F5" w:rsidRDefault="00BB6B5C" w:rsidP="00721F36">
      <w:pPr>
        <w:jc w:val="both"/>
        <w:rPr>
          <w:rFonts w:eastAsiaTheme="minorEastAsia"/>
          <w:szCs w:val="22"/>
          <w:lang w:val="ru-RU" w:eastAsia="ja-JP"/>
        </w:rPr>
      </w:pPr>
      <w:r w:rsidRPr="00C068F5">
        <w:rPr>
          <w:lang w:val="ru-RU"/>
        </w:rPr>
        <w:t>Продолжительность работы Оперативной группы составляет один год после проведения первого собрания</w:t>
      </w:r>
      <w:r w:rsidR="00581952" w:rsidRPr="00C068F5">
        <w:rPr>
          <w:lang w:val="ru-RU"/>
        </w:rPr>
        <w:t xml:space="preserve">, </w:t>
      </w:r>
      <w:r w:rsidR="00581952" w:rsidRPr="00C068F5">
        <w:rPr>
          <w:color w:val="000000"/>
          <w:lang w:val="ru-RU"/>
        </w:rPr>
        <w:t>но при необходимости может быть продлена по решению основной комиссии</w:t>
      </w:r>
      <w:r w:rsidR="001901F3" w:rsidRPr="00C068F5">
        <w:rPr>
          <w:lang w:val="ru-RU"/>
        </w:rPr>
        <w:t xml:space="preserve"> </w:t>
      </w:r>
      <w:r w:rsidRPr="00C068F5">
        <w:rPr>
          <w:rFonts w:eastAsiaTheme="minorEastAsia"/>
          <w:szCs w:val="22"/>
          <w:lang w:val="ru-RU" w:eastAsia="ja-JP"/>
        </w:rPr>
        <w:t>(</w:t>
      </w:r>
      <w:r w:rsidR="008D44A3" w:rsidRPr="00C068F5">
        <w:rPr>
          <w:rFonts w:eastAsiaTheme="minorEastAsia"/>
          <w:szCs w:val="22"/>
          <w:lang w:val="ru-RU" w:eastAsia="ja-JP"/>
        </w:rPr>
        <w:t>см. раздел 2.2 Рекомендации МСЭ</w:t>
      </w:r>
      <w:r w:rsidR="008D44A3" w:rsidRPr="00C068F5">
        <w:rPr>
          <w:rFonts w:eastAsiaTheme="minorEastAsia"/>
          <w:szCs w:val="22"/>
          <w:lang w:val="ru-RU" w:eastAsia="ja-JP"/>
        </w:rPr>
        <w:noBreakHyphen/>
      </w:r>
      <w:r w:rsidR="002C0DBD" w:rsidRPr="00C068F5">
        <w:rPr>
          <w:rFonts w:eastAsiaTheme="minorEastAsia"/>
          <w:szCs w:val="22"/>
          <w:lang w:val="ru-RU" w:eastAsia="ja-JP"/>
        </w:rPr>
        <w:t>T A7).</w:t>
      </w:r>
    </w:p>
    <w:p w:rsidR="00BB6B5C" w:rsidRPr="00C068F5" w:rsidRDefault="00BB6B5C" w:rsidP="00721F36">
      <w:pPr>
        <w:pStyle w:val="Heading1"/>
        <w:jc w:val="both"/>
        <w:rPr>
          <w:rFonts w:eastAsiaTheme="minorEastAsia"/>
          <w:lang w:val="ru-RU"/>
        </w:rPr>
      </w:pPr>
      <w:r w:rsidRPr="00C068F5">
        <w:rPr>
          <w:rFonts w:eastAsiaTheme="minorEastAsia"/>
          <w:lang w:val="ru-RU"/>
        </w:rPr>
        <w:t>19</w:t>
      </w:r>
      <w:r w:rsidRPr="00C068F5">
        <w:rPr>
          <w:rFonts w:eastAsiaTheme="minorEastAsia"/>
          <w:lang w:val="ru-RU"/>
        </w:rPr>
        <w:tab/>
        <w:t xml:space="preserve">Патентная политика </w:t>
      </w:r>
    </w:p>
    <w:p w:rsidR="00321EB6" w:rsidRPr="00C068F5" w:rsidRDefault="00BB6B5C" w:rsidP="00721F36">
      <w:pPr>
        <w:tabs>
          <w:tab w:val="clear" w:pos="794"/>
          <w:tab w:val="clear" w:pos="1191"/>
          <w:tab w:val="clear" w:pos="1588"/>
          <w:tab w:val="clear" w:pos="1985"/>
          <w:tab w:val="left" w:pos="5272"/>
        </w:tabs>
        <w:jc w:val="both"/>
        <w:rPr>
          <w:rFonts w:eastAsiaTheme="minorEastAsia"/>
          <w:szCs w:val="22"/>
          <w:lang w:val="ru-RU" w:eastAsia="ja-JP"/>
        </w:rPr>
      </w:pPr>
      <w:r w:rsidRPr="00C068F5">
        <w:rPr>
          <w:lang w:val="ru-RU"/>
        </w:rPr>
        <w:t>См. раздел 9 Рекомендации МСЭ-T A.7</w:t>
      </w:r>
      <w:r w:rsidRPr="00C068F5">
        <w:rPr>
          <w:rFonts w:eastAsiaTheme="minorEastAsia"/>
          <w:szCs w:val="22"/>
          <w:lang w:val="ru-RU" w:eastAsia="ja-JP"/>
        </w:rPr>
        <w:t>.</w:t>
      </w:r>
    </w:p>
    <w:p w:rsidR="00BB6B5C" w:rsidRPr="00C068F5" w:rsidRDefault="00BB6B5C" w:rsidP="00D305DD">
      <w:pPr>
        <w:spacing w:before="480"/>
        <w:jc w:val="center"/>
        <w:rPr>
          <w:lang w:val="ru-RU"/>
        </w:rPr>
      </w:pPr>
      <w:r w:rsidRPr="00C068F5">
        <w:rPr>
          <w:lang w:val="ru-RU"/>
        </w:rPr>
        <w:t>______________</w:t>
      </w:r>
    </w:p>
    <w:sectPr w:rsidR="00BB6B5C" w:rsidRPr="00C068F5" w:rsidSect="002C0DBD">
      <w:headerReference w:type="default" r:id="rId24"/>
      <w:footerReference w:type="default" r:id="rId25"/>
      <w:footerReference w:type="first" r:id="rId26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FB" w:rsidRDefault="007523FB">
      <w:r>
        <w:separator/>
      </w:r>
    </w:p>
  </w:endnote>
  <w:endnote w:type="continuationSeparator" w:id="0">
    <w:p w:rsidR="007523FB" w:rsidRDefault="0075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31" w:rsidRPr="00C540AE" w:rsidRDefault="00FF3F31" w:rsidP="00C540AE">
    <w:pPr>
      <w:tabs>
        <w:tab w:val="left" w:pos="6804"/>
        <w:tab w:val="right" w:pos="9638"/>
      </w:tabs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31" w:rsidRPr="00B30817" w:rsidRDefault="00FF3F31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FB" w:rsidRDefault="007523FB">
      <w:r>
        <w:separator/>
      </w:r>
    </w:p>
  </w:footnote>
  <w:footnote w:type="continuationSeparator" w:id="0">
    <w:p w:rsidR="007523FB" w:rsidRDefault="0075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31" w:rsidRPr="00C97BEC" w:rsidRDefault="009E2836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F3F31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FF3F31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FF3F31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FF3F31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FF3F31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szCs w:val="20"/>
            <w:lang w:val="en-GB"/>
          </w:rPr>
          <w:t>7</w:t>
        </w:r>
        <w:r w:rsidR="00FF3F31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FF3F31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:rsidR="00FF3F31" w:rsidRPr="00C97BEC" w:rsidRDefault="00FF3F31" w:rsidP="00C540A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>
      <w:rPr>
        <w:rFonts w:ascii="Calibri" w:hAnsi="Calibri"/>
        <w:noProof/>
        <w:sz w:val="18"/>
        <w:szCs w:val="20"/>
        <w:lang w:val="en-GB"/>
      </w:rPr>
      <w:t>104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360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9AA5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081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BA4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22C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85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AE91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8B9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10D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2E4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73B16"/>
    <w:multiLevelType w:val="hybridMultilevel"/>
    <w:tmpl w:val="1B20E49C"/>
    <w:lvl w:ilvl="0" w:tplc="04090011">
      <w:start w:val="1"/>
      <w:numFmt w:val="decimal"/>
      <w:lvlText w:val="%1)"/>
      <w:lvlJc w:val="left"/>
      <w:pPr>
        <w:ind w:left="1154" w:hanging="360"/>
      </w:pPr>
    </w:lvl>
    <w:lvl w:ilvl="1" w:tplc="040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1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8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42"/>
  </w:num>
  <w:num w:numId="4">
    <w:abstractNumId w:val="15"/>
  </w:num>
  <w:num w:numId="5">
    <w:abstractNumId w:val="33"/>
  </w:num>
  <w:num w:numId="6">
    <w:abstractNumId w:val="12"/>
  </w:num>
  <w:num w:numId="7">
    <w:abstractNumId w:val="36"/>
  </w:num>
  <w:num w:numId="8">
    <w:abstractNumId w:val="28"/>
  </w:num>
  <w:num w:numId="9">
    <w:abstractNumId w:val="29"/>
  </w:num>
  <w:num w:numId="10">
    <w:abstractNumId w:val="19"/>
  </w:num>
  <w:num w:numId="11">
    <w:abstractNumId w:val="3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8"/>
  </w:num>
  <w:num w:numId="16">
    <w:abstractNumId w:val="40"/>
  </w:num>
  <w:num w:numId="17">
    <w:abstractNumId w:val="3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43"/>
  </w:num>
  <w:num w:numId="30">
    <w:abstractNumId w:val="16"/>
  </w:num>
  <w:num w:numId="31">
    <w:abstractNumId w:val="27"/>
  </w:num>
  <w:num w:numId="32">
    <w:abstractNumId w:val="41"/>
  </w:num>
  <w:num w:numId="33">
    <w:abstractNumId w:val="37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8"/>
  </w:num>
  <w:num w:numId="38">
    <w:abstractNumId w:val="25"/>
  </w:num>
  <w:num w:numId="39">
    <w:abstractNumId w:val="22"/>
  </w:num>
  <w:num w:numId="40">
    <w:abstractNumId w:val="20"/>
  </w:num>
  <w:num w:numId="41">
    <w:abstractNumId w:val="34"/>
  </w:num>
  <w:num w:numId="42">
    <w:abstractNumId w:val="13"/>
  </w:num>
  <w:num w:numId="43">
    <w:abstractNumId w:val="14"/>
  </w:num>
  <w:num w:numId="44">
    <w:abstractNumId w:val="31"/>
  </w:num>
  <w:num w:numId="4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6DFF"/>
    <w:rsid w:val="00052B31"/>
    <w:rsid w:val="0005743C"/>
    <w:rsid w:val="00062E38"/>
    <w:rsid w:val="000720FA"/>
    <w:rsid w:val="00082B7B"/>
    <w:rsid w:val="000922CA"/>
    <w:rsid w:val="0009343E"/>
    <w:rsid w:val="000943AD"/>
    <w:rsid w:val="00095EA0"/>
    <w:rsid w:val="0009710E"/>
    <w:rsid w:val="000C2147"/>
    <w:rsid w:val="000C7D98"/>
    <w:rsid w:val="000C7EAC"/>
    <w:rsid w:val="000E02E9"/>
    <w:rsid w:val="00103310"/>
    <w:rsid w:val="0010540B"/>
    <w:rsid w:val="00112CD6"/>
    <w:rsid w:val="00115B49"/>
    <w:rsid w:val="001209AB"/>
    <w:rsid w:val="0013142F"/>
    <w:rsid w:val="00137401"/>
    <w:rsid w:val="00140A3B"/>
    <w:rsid w:val="00151616"/>
    <w:rsid w:val="001629DC"/>
    <w:rsid w:val="00177817"/>
    <w:rsid w:val="001901F3"/>
    <w:rsid w:val="0019183A"/>
    <w:rsid w:val="001A3E8C"/>
    <w:rsid w:val="001A745B"/>
    <w:rsid w:val="001B0C30"/>
    <w:rsid w:val="001B4A74"/>
    <w:rsid w:val="001C5ECE"/>
    <w:rsid w:val="001C685D"/>
    <w:rsid w:val="001D261C"/>
    <w:rsid w:val="001F345C"/>
    <w:rsid w:val="00205108"/>
    <w:rsid w:val="00207341"/>
    <w:rsid w:val="00222716"/>
    <w:rsid w:val="00241361"/>
    <w:rsid w:val="002414DD"/>
    <w:rsid w:val="00242531"/>
    <w:rsid w:val="0025701E"/>
    <w:rsid w:val="0026232A"/>
    <w:rsid w:val="00272E51"/>
    <w:rsid w:val="002736E9"/>
    <w:rsid w:val="002773B1"/>
    <w:rsid w:val="00284005"/>
    <w:rsid w:val="00297434"/>
    <w:rsid w:val="00297F75"/>
    <w:rsid w:val="002A5E04"/>
    <w:rsid w:val="002B023E"/>
    <w:rsid w:val="002B1D09"/>
    <w:rsid w:val="002B21EE"/>
    <w:rsid w:val="002B37F9"/>
    <w:rsid w:val="002C0DBD"/>
    <w:rsid w:val="002C262A"/>
    <w:rsid w:val="002C48B0"/>
    <w:rsid w:val="002C552E"/>
    <w:rsid w:val="002D06B7"/>
    <w:rsid w:val="002D26FD"/>
    <w:rsid w:val="002D3E73"/>
    <w:rsid w:val="002D41CD"/>
    <w:rsid w:val="002E4C41"/>
    <w:rsid w:val="002E4CE4"/>
    <w:rsid w:val="002F4006"/>
    <w:rsid w:val="002F698A"/>
    <w:rsid w:val="003006B9"/>
    <w:rsid w:val="00314B2D"/>
    <w:rsid w:val="0031733F"/>
    <w:rsid w:val="003217C7"/>
    <w:rsid w:val="00321EB6"/>
    <w:rsid w:val="00323296"/>
    <w:rsid w:val="0033434F"/>
    <w:rsid w:val="00337770"/>
    <w:rsid w:val="00337F1C"/>
    <w:rsid w:val="00340304"/>
    <w:rsid w:val="00344B7F"/>
    <w:rsid w:val="00360D8C"/>
    <w:rsid w:val="00372A8C"/>
    <w:rsid w:val="003759D0"/>
    <w:rsid w:val="00375E61"/>
    <w:rsid w:val="003906BF"/>
    <w:rsid w:val="00395321"/>
    <w:rsid w:val="003957EC"/>
    <w:rsid w:val="003A1990"/>
    <w:rsid w:val="003B1ECD"/>
    <w:rsid w:val="003C5022"/>
    <w:rsid w:val="003C5975"/>
    <w:rsid w:val="003C6D7C"/>
    <w:rsid w:val="003C6FE9"/>
    <w:rsid w:val="003D3B04"/>
    <w:rsid w:val="003F5B77"/>
    <w:rsid w:val="00400CEF"/>
    <w:rsid w:val="00403C87"/>
    <w:rsid w:val="004049BA"/>
    <w:rsid w:val="00407DA9"/>
    <w:rsid w:val="004115E3"/>
    <w:rsid w:val="004167E6"/>
    <w:rsid w:val="0041688E"/>
    <w:rsid w:val="00432797"/>
    <w:rsid w:val="0044249F"/>
    <w:rsid w:val="00444B73"/>
    <w:rsid w:val="00453DC7"/>
    <w:rsid w:val="00455EFA"/>
    <w:rsid w:val="00461685"/>
    <w:rsid w:val="00461969"/>
    <w:rsid w:val="004650C7"/>
    <w:rsid w:val="004720C2"/>
    <w:rsid w:val="00475A27"/>
    <w:rsid w:val="00486BD7"/>
    <w:rsid w:val="00495B60"/>
    <w:rsid w:val="00495F13"/>
    <w:rsid w:val="004A05E0"/>
    <w:rsid w:val="004A0D07"/>
    <w:rsid w:val="004B00AE"/>
    <w:rsid w:val="004B4021"/>
    <w:rsid w:val="004C5268"/>
    <w:rsid w:val="004C5FED"/>
    <w:rsid w:val="004D3640"/>
    <w:rsid w:val="004E01AE"/>
    <w:rsid w:val="004E1869"/>
    <w:rsid w:val="004E1F42"/>
    <w:rsid w:val="004E468A"/>
    <w:rsid w:val="004E46B0"/>
    <w:rsid w:val="004F48F0"/>
    <w:rsid w:val="004F5849"/>
    <w:rsid w:val="004F603E"/>
    <w:rsid w:val="00514426"/>
    <w:rsid w:val="00526762"/>
    <w:rsid w:val="00537D99"/>
    <w:rsid w:val="00547C89"/>
    <w:rsid w:val="005517F6"/>
    <w:rsid w:val="00557125"/>
    <w:rsid w:val="00581952"/>
    <w:rsid w:val="00591B5B"/>
    <w:rsid w:val="00592590"/>
    <w:rsid w:val="005928AA"/>
    <w:rsid w:val="005A3201"/>
    <w:rsid w:val="005A4E06"/>
    <w:rsid w:val="005A6D7E"/>
    <w:rsid w:val="005C54C9"/>
    <w:rsid w:val="005D044D"/>
    <w:rsid w:val="005D0F33"/>
    <w:rsid w:val="005E616E"/>
    <w:rsid w:val="005E7AF6"/>
    <w:rsid w:val="005F2867"/>
    <w:rsid w:val="005F761F"/>
    <w:rsid w:val="006139B2"/>
    <w:rsid w:val="00623804"/>
    <w:rsid w:val="00624739"/>
    <w:rsid w:val="00625BAF"/>
    <w:rsid w:val="00636A4B"/>
    <w:rsid w:val="00636D90"/>
    <w:rsid w:val="00637932"/>
    <w:rsid w:val="006414D9"/>
    <w:rsid w:val="00652017"/>
    <w:rsid w:val="006577DB"/>
    <w:rsid w:val="0067041D"/>
    <w:rsid w:val="0067728B"/>
    <w:rsid w:val="006777D5"/>
    <w:rsid w:val="00682BCD"/>
    <w:rsid w:val="006856B4"/>
    <w:rsid w:val="00690DB4"/>
    <w:rsid w:val="006A3504"/>
    <w:rsid w:val="006A6995"/>
    <w:rsid w:val="006B0C75"/>
    <w:rsid w:val="006B0FB6"/>
    <w:rsid w:val="006B1E6B"/>
    <w:rsid w:val="006C444C"/>
    <w:rsid w:val="006D5663"/>
    <w:rsid w:val="006F1305"/>
    <w:rsid w:val="006F1984"/>
    <w:rsid w:val="006F3F2D"/>
    <w:rsid w:val="00701561"/>
    <w:rsid w:val="0071361F"/>
    <w:rsid w:val="00717255"/>
    <w:rsid w:val="00720887"/>
    <w:rsid w:val="00721F36"/>
    <w:rsid w:val="00723A3D"/>
    <w:rsid w:val="0072564E"/>
    <w:rsid w:val="00726FFA"/>
    <w:rsid w:val="00734AC7"/>
    <w:rsid w:val="0073537C"/>
    <w:rsid w:val="00741C5B"/>
    <w:rsid w:val="00742749"/>
    <w:rsid w:val="0074299E"/>
    <w:rsid w:val="00744B3C"/>
    <w:rsid w:val="00745FE0"/>
    <w:rsid w:val="0074689D"/>
    <w:rsid w:val="00751BDC"/>
    <w:rsid w:val="00751F82"/>
    <w:rsid w:val="007523FB"/>
    <w:rsid w:val="00753F18"/>
    <w:rsid w:val="007547CA"/>
    <w:rsid w:val="00763FF3"/>
    <w:rsid w:val="00764644"/>
    <w:rsid w:val="00773650"/>
    <w:rsid w:val="007749F3"/>
    <w:rsid w:val="007752C4"/>
    <w:rsid w:val="00780C8A"/>
    <w:rsid w:val="0078590E"/>
    <w:rsid w:val="0079397B"/>
    <w:rsid w:val="00795C6F"/>
    <w:rsid w:val="0079616C"/>
    <w:rsid w:val="007A0ECE"/>
    <w:rsid w:val="007A1BC7"/>
    <w:rsid w:val="007C524C"/>
    <w:rsid w:val="007D0BE5"/>
    <w:rsid w:val="007D0BFA"/>
    <w:rsid w:val="007D3949"/>
    <w:rsid w:val="007D4432"/>
    <w:rsid w:val="007D4F1A"/>
    <w:rsid w:val="007F6346"/>
    <w:rsid w:val="008014CF"/>
    <w:rsid w:val="00801C8D"/>
    <w:rsid w:val="00803BC4"/>
    <w:rsid w:val="008128AB"/>
    <w:rsid w:val="00825FC0"/>
    <w:rsid w:val="00826CB4"/>
    <w:rsid w:val="00830617"/>
    <w:rsid w:val="00831FDC"/>
    <w:rsid w:val="00832A5A"/>
    <w:rsid w:val="00834455"/>
    <w:rsid w:val="008357B8"/>
    <w:rsid w:val="00835AF1"/>
    <w:rsid w:val="0084154F"/>
    <w:rsid w:val="00841BDA"/>
    <w:rsid w:val="008500BC"/>
    <w:rsid w:val="00852337"/>
    <w:rsid w:val="00854568"/>
    <w:rsid w:val="0086381F"/>
    <w:rsid w:val="00867192"/>
    <w:rsid w:val="00871131"/>
    <w:rsid w:val="0087674B"/>
    <w:rsid w:val="00893D02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44A3"/>
    <w:rsid w:val="008E0925"/>
    <w:rsid w:val="008F5FAF"/>
    <w:rsid w:val="009145BE"/>
    <w:rsid w:val="009166E1"/>
    <w:rsid w:val="00920726"/>
    <w:rsid w:val="00920CF0"/>
    <w:rsid w:val="0093346C"/>
    <w:rsid w:val="009344BF"/>
    <w:rsid w:val="00944E8B"/>
    <w:rsid w:val="009469D2"/>
    <w:rsid w:val="00954B9E"/>
    <w:rsid w:val="009720FF"/>
    <w:rsid w:val="00990196"/>
    <w:rsid w:val="009908A0"/>
    <w:rsid w:val="00991AB1"/>
    <w:rsid w:val="009950AA"/>
    <w:rsid w:val="009979B5"/>
    <w:rsid w:val="009A2C9B"/>
    <w:rsid w:val="009A4485"/>
    <w:rsid w:val="009B6144"/>
    <w:rsid w:val="009E2836"/>
    <w:rsid w:val="009E5B49"/>
    <w:rsid w:val="009F3DF3"/>
    <w:rsid w:val="009F61FA"/>
    <w:rsid w:val="00A16F08"/>
    <w:rsid w:val="00A21DD2"/>
    <w:rsid w:val="00A32FD5"/>
    <w:rsid w:val="00A33589"/>
    <w:rsid w:val="00A358C6"/>
    <w:rsid w:val="00A50FD9"/>
    <w:rsid w:val="00A532FC"/>
    <w:rsid w:val="00A563C7"/>
    <w:rsid w:val="00A57977"/>
    <w:rsid w:val="00A654CA"/>
    <w:rsid w:val="00A66C90"/>
    <w:rsid w:val="00A8170F"/>
    <w:rsid w:val="00A87822"/>
    <w:rsid w:val="00A91EB5"/>
    <w:rsid w:val="00AC642E"/>
    <w:rsid w:val="00AC7192"/>
    <w:rsid w:val="00AD177A"/>
    <w:rsid w:val="00AD3D11"/>
    <w:rsid w:val="00AD62EA"/>
    <w:rsid w:val="00AF2B53"/>
    <w:rsid w:val="00AF4E59"/>
    <w:rsid w:val="00B01F8C"/>
    <w:rsid w:val="00B21B61"/>
    <w:rsid w:val="00B22A4A"/>
    <w:rsid w:val="00B23058"/>
    <w:rsid w:val="00B24730"/>
    <w:rsid w:val="00B27160"/>
    <w:rsid w:val="00B30817"/>
    <w:rsid w:val="00B34D84"/>
    <w:rsid w:val="00B37B38"/>
    <w:rsid w:val="00B467F0"/>
    <w:rsid w:val="00B54B88"/>
    <w:rsid w:val="00B62BF8"/>
    <w:rsid w:val="00B63F27"/>
    <w:rsid w:val="00B73381"/>
    <w:rsid w:val="00B96E33"/>
    <w:rsid w:val="00BA3610"/>
    <w:rsid w:val="00BB6703"/>
    <w:rsid w:val="00BB6B5C"/>
    <w:rsid w:val="00BC31CD"/>
    <w:rsid w:val="00BC33B4"/>
    <w:rsid w:val="00BC4519"/>
    <w:rsid w:val="00BE36BC"/>
    <w:rsid w:val="00BF68F5"/>
    <w:rsid w:val="00C014A7"/>
    <w:rsid w:val="00C068F5"/>
    <w:rsid w:val="00C13A79"/>
    <w:rsid w:val="00C20FE5"/>
    <w:rsid w:val="00C22D6C"/>
    <w:rsid w:val="00C40D4E"/>
    <w:rsid w:val="00C44514"/>
    <w:rsid w:val="00C45145"/>
    <w:rsid w:val="00C52F5B"/>
    <w:rsid w:val="00C540AE"/>
    <w:rsid w:val="00C55DC7"/>
    <w:rsid w:val="00C5792C"/>
    <w:rsid w:val="00C60E38"/>
    <w:rsid w:val="00C623F1"/>
    <w:rsid w:val="00C73DFC"/>
    <w:rsid w:val="00C97BEC"/>
    <w:rsid w:val="00CC0E31"/>
    <w:rsid w:val="00CD193B"/>
    <w:rsid w:val="00CE0A47"/>
    <w:rsid w:val="00CE67F9"/>
    <w:rsid w:val="00CE6BD1"/>
    <w:rsid w:val="00CF0F2B"/>
    <w:rsid w:val="00CF16CD"/>
    <w:rsid w:val="00CF376D"/>
    <w:rsid w:val="00CF50B6"/>
    <w:rsid w:val="00CF6792"/>
    <w:rsid w:val="00D01B36"/>
    <w:rsid w:val="00D05241"/>
    <w:rsid w:val="00D05D96"/>
    <w:rsid w:val="00D16B3A"/>
    <w:rsid w:val="00D209A2"/>
    <w:rsid w:val="00D22C75"/>
    <w:rsid w:val="00D305DD"/>
    <w:rsid w:val="00D31814"/>
    <w:rsid w:val="00D407BA"/>
    <w:rsid w:val="00D47122"/>
    <w:rsid w:val="00D577B0"/>
    <w:rsid w:val="00D607DF"/>
    <w:rsid w:val="00D64809"/>
    <w:rsid w:val="00D70D84"/>
    <w:rsid w:val="00D71242"/>
    <w:rsid w:val="00D800E1"/>
    <w:rsid w:val="00D814D8"/>
    <w:rsid w:val="00D83022"/>
    <w:rsid w:val="00D911F5"/>
    <w:rsid w:val="00DA1127"/>
    <w:rsid w:val="00DB332C"/>
    <w:rsid w:val="00DC6650"/>
    <w:rsid w:val="00DC6716"/>
    <w:rsid w:val="00DD2CE8"/>
    <w:rsid w:val="00DE024B"/>
    <w:rsid w:val="00DE0985"/>
    <w:rsid w:val="00DE5195"/>
    <w:rsid w:val="00DE5455"/>
    <w:rsid w:val="00DF012B"/>
    <w:rsid w:val="00DF109B"/>
    <w:rsid w:val="00E07386"/>
    <w:rsid w:val="00E11D2C"/>
    <w:rsid w:val="00E14A1A"/>
    <w:rsid w:val="00E17F1A"/>
    <w:rsid w:val="00E45C46"/>
    <w:rsid w:val="00E473CE"/>
    <w:rsid w:val="00E645B4"/>
    <w:rsid w:val="00E70F44"/>
    <w:rsid w:val="00E712E9"/>
    <w:rsid w:val="00EA5C40"/>
    <w:rsid w:val="00EB24FD"/>
    <w:rsid w:val="00EC5E44"/>
    <w:rsid w:val="00ED422A"/>
    <w:rsid w:val="00ED5BE4"/>
    <w:rsid w:val="00ED6BF2"/>
    <w:rsid w:val="00EE4334"/>
    <w:rsid w:val="00EF273F"/>
    <w:rsid w:val="00EF6644"/>
    <w:rsid w:val="00F12ADA"/>
    <w:rsid w:val="00F14DAD"/>
    <w:rsid w:val="00F15118"/>
    <w:rsid w:val="00F205F5"/>
    <w:rsid w:val="00F27D21"/>
    <w:rsid w:val="00F30825"/>
    <w:rsid w:val="00F32966"/>
    <w:rsid w:val="00F333E0"/>
    <w:rsid w:val="00F3444D"/>
    <w:rsid w:val="00F4122E"/>
    <w:rsid w:val="00F4470B"/>
    <w:rsid w:val="00F45FFF"/>
    <w:rsid w:val="00F56709"/>
    <w:rsid w:val="00F62566"/>
    <w:rsid w:val="00F830DA"/>
    <w:rsid w:val="00F83892"/>
    <w:rsid w:val="00F8473D"/>
    <w:rsid w:val="00F8789D"/>
    <w:rsid w:val="00F93AEE"/>
    <w:rsid w:val="00F94AC9"/>
    <w:rsid w:val="00FC019B"/>
    <w:rsid w:val="00FD1578"/>
    <w:rsid w:val="00FD353E"/>
    <w:rsid w:val="00FD79A1"/>
    <w:rsid w:val="00FE3F16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3B788E9-BE71-48BB-8A4E-25B0D140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44A3"/>
    <w:pPr>
      <w:keepNext/>
      <w:spacing w:before="24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D44A3"/>
    <w:rPr>
      <w:rFonts w:asciiTheme="minorHAnsi" w:hAnsiTheme="minorHAnsi" w:cs="Arial"/>
      <w:b/>
      <w:bCs/>
      <w:color w:val="000000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21F3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1F36"/>
    <w:rPr>
      <w:rFonts w:ascii="Calibri" w:eastAsia="Calibri" w:hAnsi="Calibri" w:cs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net2030@itu.int" TargetMode="External"/><Relationship Id="rId18" Type="http://schemas.openxmlformats.org/officeDocument/2006/relationships/hyperlink" Target="https://www.itu.int/en/ITU-T/focusgroups/net2030/Pages/default.asp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tsbfgml5g@itu.int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rec/T-REC-A.7" TargetMode="External"/><Relationship Id="rId17" Type="http://schemas.openxmlformats.org/officeDocument/2006/relationships/hyperlink" Target="https://www.itu.int/en/ITU-T/focusgroups/net2030/Pages/default.asp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net2030/Pages/default.aspx" TargetMode="External"/><Relationship Id="rId20" Type="http://schemas.openxmlformats.org/officeDocument/2006/relationships/hyperlink" Target="https://www.itu.int/en/ITU-T/focusgroups/net2030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net203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net2030/Pages/default.aspx" TargetMode="External"/><Relationship Id="rId23" Type="http://schemas.openxmlformats.org/officeDocument/2006/relationships/hyperlink" Target="mailto:yongliu@nyu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en/ITU-T/focusgroups/net2030/Pages/default.aspx" TargetMode="External"/><Relationship Id="rId19" Type="http://schemas.openxmlformats.org/officeDocument/2006/relationships/hyperlink" Target="https://www.itu.int/en/ITU-T/focusgroups/net203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net2030@itu.int" TargetMode="External"/><Relationship Id="rId14" Type="http://schemas.openxmlformats.org/officeDocument/2006/relationships/hyperlink" Target="mailto:tsbfgnet2030@itu.int" TargetMode="External"/><Relationship Id="rId22" Type="http://schemas.openxmlformats.org/officeDocument/2006/relationships/hyperlink" Target="mailto:tsbfgnet2030@itu.int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BFF3-789A-4F2C-8813-7D96273A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25</TotalTime>
  <Pages>7</Pages>
  <Words>1971</Words>
  <Characters>14381</Characters>
  <Application>Microsoft Office Word</Application>
  <DocSecurity>0</DocSecurity>
  <Lines>119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16320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5</cp:revision>
  <cp:lastPrinted>2018-08-03T15:05:00Z</cp:lastPrinted>
  <dcterms:created xsi:type="dcterms:W3CDTF">2018-08-06T06:23:00Z</dcterms:created>
  <dcterms:modified xsi:type="dcterms:W3CDTF">2018-08-13T07:33:00Z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