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45446E" w:rsidRPr="001437AC" w:rsidTr="00F01D97">
        <w:trPr>
          <w:cantSplit/>
          <w:trHeight w:val="80"/>
        </w:trPr>
        <w:tc>
          <w:tcPr>
            <w:tcW w:w="1276" w:type="dxa"/>
            <w:gridSpan w:val="2"/>
            <w:vAlign w:val="center"/>
          </w:tcPr>
          <w:p w:rsidR="00344BEA" w:rsidRPr="008223FA" w:rsidRDefault="001147F5" w:rsidP="006918F3">
            <w:pPr>
              <w:pStyle w:val="Tabletext"/>
              <w:jc w:val="center"/>
              <w:rPr>
                <w:lang w:val="fr-CH"/>
              </w:rPr>
            </w:pPr>
            <w:bookmarkStart w:id="0" w:name="ditulogo"/>
            <w:bookmarkEnd w:id="0"/>
            <w:r w:rsidRPr="008223FA">
              <w:rPr>
                <w:noProof/>
                <w:lang w:val="en-US" w:eastAsia="zh-CN"/>
              </w:rPr>
              <w:drawing>
                <wp:inline distT="0" distB="0" distL="0" distR="0">
                  <wp:extent cx="717701" cy="799465"/>
                  <wp:effectExtent l="0" t="0" r="6350" b="635"/>
                  <wp:docPr id="8" name="Picture 8"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76763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rsidR="00F01D97" w:rsidRPr="008223FA" w:rsidRDefault="00E23CB3" w:rsidP="006918F3">
            <w:pPr>
              <w:spacing w:before="0"/>
              <w:rPr>
                <w:rFonts w:cs="Times New Roman Bold"/>
                <w:b/>
                <w:bCs/>
                <w:smallCaps/>
                <w:sz w:val="26"/>
                <w:szCs w:val="26"/>
                <w:lang w:val="fr-CH"/>
              </w:rPr>
            </w:pPr>
            <w:r w:rsidRPr="008223FA">
              <w:rPr>
                <w:rFonts w:cs="Times New Roman Bold"/>
                <w:b/>
                <w:bCs/>
                <w:smallCaps/>
                <w:sz w:val="36"/>
                <w:szCs w:val="36"/>
                <w:lang w:val="fr-CH"/>
              </w:rPr>
              <w:t>Union internationale des télécommunications</w:t>
            </w:r>
          </w:p>
          <w:p w:rsidR="00344BEA" w:rsidRPr="008223FA" w:rsidRDefault="00B37CE1" w:rsidP="006918F3">
            <w:pPr>
              <w:spacing w:before="0"/>
              <w:rPr>
                <w:rFonts w:ascii="Verdana" w:hAnsi="Verdana"/>
                <w:color w:val="FFFFFF"/>
                <w:sz w:val="26"/>
                <w:szCs w:val="26"/>
                <w:lang w:val="fr-CH"/>
              </w:rPr>
            </w:pPr>
            <w:r w:rsidRPr="008223FA">
              <w:rPr>
                <w:rFonts w:cs="Times New Roman Bold"/>
                <w:b/>
                <w:bCs/>
                <w:iCs/>
                <w:smallCaps/>
                <w:sz w:val="28"/>
                <w:szCs w:val="28"/>
                <w:lang w:val="fr-CH"/>
              </w:rPr>
              <w:t>Bureau de la normalisation des télécommunications</w:t>
            </w:r>
          </w:p>
        </w:tc>
        <w:tc>
          <w:tcPr>
            <w:tcW w:w="1984" w:type="dxa"/>
            <w:vAlign w:val="center"/>
          </w:tcPr>
          <w:p w:rsidR="00344BEA" w:rsidRPr="008223FA" w:rsidRDefault="001437AC" w:rsidP="006918F3">
            <w:pPr>
              <w:spacing w:before="0"/>
              <w:jc w:val="right"/>
              <w:rPr>
                <w:rFonts w:ascii="Verdana" w:hAnsi="Verdana"/>
                <w:color w:val="FFFFFF"/>
                <w:sz w:val="26"/>
                <w:szCs w:val="26"/>
                <w:lang w:val="fr-CH"/>
              </w:rPr>
            </w:pPr>
          </w:p>
        </w:tc>
      </w:tr>
      <w:tr w:rsidR="0045446E" w:rsidRPr="008223FA" w:rsidTr="00A5354B">
        <w:trPr>
          <w:cantSplit/>
          <w:trHeight w:val="80"/>
        </w:trPr>
        <w:tc>
          <w:tcPr>
            <w:tcW w:w="5387" w:type="dxa"/>
            <w:gridSpan w:val="3"/>
            <w:vAlign w:val="center"/>
          </w:tcPr>
          <w:p w:rsidR="003D38E3" w:rsidRPr="008223FA" w:rsidRDefault="001437AC" w:rsidP="006918F3">
            <w:pPr>
              <w:pStyle w:val="Tabletext"/>
              <w:jc w:val="right"/>
              <w:rPr>
                <w:lang w:val="fr-CH"/>
              </w:rPr>
            </w:pPr>
          </w:p>
        </w:tc>
        <w:tc>
          <w:tcPr>
            <w:tcW w:w="4394" w:type="dxa"/>
            <w:gridSpan w:val="2"/>
            <w:vAlign w:val="center"/>
          </w:tcPr>
          <w:p w:rsidR="003D38E3" w:rsidRPr="008223FA" w:rsidRDefault="00897961" w:rsidP="006918F3">
            <w:pPr>
              <w:pStyle w:val="Tabletext"/>
              <w:spacing w:before="480" w:after="120"/>
              <w:rPr>
                <w:lang w:val="fr-CH"/>
              </w:rPr>
            </w:pPr>
            <w:r w:rsidRPr="008223FA">
              <w:rPr>
                <w:lang w:val="fr-CH"/>
              </w:rPr>
              <w:t>Genève, le 28 juin 2018</w:t>
            </w:r>
          </w:p>
        </w:tc>
      </w:tr>
      <w:tr w:rsidR="0045446E" w:rsidRPr="001437AC" w:rsidTr="00A5354B">
        <w:trPr>
          <w:cantSplit/>
          <w:trHeight w:val="700"/>
        </w:trPr>
        <w:tc>
          <w:tcPr>
            <w:tcW w:w="1143" w:type="dxa"/>
          </w:tcPr>
          <w:p w:rsidR="00932E45" w:rsidRPr="008223FA" w:rsidRDefault="001E4189" w:rsidP="006918F3">
            <w:pPr>
              <w:pStyle w:val="Tabletext"/>
              <w:rPr>
                <w:rFonts w:ascii="Futura Lt BT" w:hAnsi="Futura Lt BT"/>
                <w:lang w:val="fr-CH"/>
              </w:rPr>
            </w:pPr>
            <w:r w:rsidRPr="008223FA">
              <w:rPr>
                <w:lang w:val="fr-CH"/>
              </w:rPr>
              <w:t>Réf.:</w:t>
            </w:r>
          </w:p>
        </w:tc>
        <w:tc>
          <w:tcPr>
            <w:tcW w:w="4244" w:type="dxa"/>
            <w:gridSpan w:val="2"/>
          </w:tcPr>
          <w:p w:rsidR="00932E45" w:rsidRPr="008223FA" w:rsidRDefault="00305E1E" w:rsidP="006918F3">
            <w:pPr>
              <w:pStyle w:val="Tabletext"/>
              <w:rPr>
                <w:b/>
                <w:lang w:val="fr-CH"/>
              </w:rPr>
            </w:pPr>
            <w:r w:rsidRPr="008223FA">
              <w:rPr>
                <w:b/>
                <w:lang w:val="fr-CH"/>
              </w:rPr>
              <w:t>Circulaire TSB 98</w:t>
            </w:r>
          </w:p>
          <w:p w:rsidR="00932E45" w:rsidRPr="008223FA" w:rsidRDefault="00A306F9" w:rsidP="006F5982">
            <w:pPr>
              <w:pStyle w:val="Tabletext"/>
              <w:rPr>
                <w:lang w:val="fr-CH"/>
              </w:rPr>
            </w:pPr>
            <w:r>
              <w:rPr>
                <w:lang w:val="fr-CH"/>
              </w:rPr>
              <w:t xml:space="preserve">Manifestations du </w:t>
            </w:r>
            <w:r w:rsidR="001147F5" w:rsidRPr="008223FA">
              <w:rPr>
                <w:lang w:val="fr-CH"/>
              </w:rPr>
              <w:t>TSB/MA</w:t>
            </w:r>
          </w:p>
        </w:tc>
        <w:tc>
          <w:tcPr>
            <w:tcW w:w="4394" w:type="dxa"/>
            <w:gridSpan w:val="2"/>
            <w:vMerge w:val="restart"/>
          </w:tcPr>
          <w:p w:rsidR="00932E45" w:rsidRPr="008223FA" w:rsidRDefault="001147F5" w:rsidP="006918F3">
            <w:pPr>
              <w:pStyle w:val="Tabletext"/>
              <w:ind w:left="283" w:hanging="283"/>
              <w:rPr>
                <w:lang w:val="fr-CH"/>
              </w:rPr>
            </w:pPr>
            <w:bookmarkStart w:id="1" w:name="Addressee_E"/>
            <w:bookmarkEnd w:id="1"/>
            <w:r w:rsidRPr="008223FA">
              <w:rPr>
                <w:lang w:val="fr-CH"/>
              </w:rPr>
              <w:t>-</w:t>
            </w:r>
            <w:r w:rsidRPr="008223FA">
              <w:rPr>
                <w:lang w:val="fr-CH"/>
              </w:rPr>
              <w:tab/>
            </w:r>
            <w:r w:rsidR="00E54B95" w:rsidRPr="008223FA">
              <w:rPr>
                <w:lang w:val="fr-CH"/>
              </w:rPr>
              <w:t>Aux administrations des Etats Membres de l'Union;</w:t>
            </w:r>
          </w:p>
          <w:p w:rsidR="00932E45" w:rsidRPr="008223FA" w:rsidRDefault="001147F5" w:rsidP="006918F3">
            <w:pPr>
              <w:pStyle w:val="Tabletext"/>
              <w:ind w:left="283" w:hanging="283"/>
              <w:rPr>
                <w:color w:val="000000"/>
                <w:lang w:val="fr-CH"/>
              </w:rPr>
            </w:pPr>
            <w:r w:rsidRPr="008223FA">
              <w:rPr>
                <w:color w:val="000000"/>
                <w:lang w:val="fr-CH"/>
              </w:rPr>
              <w:t>-</w:t>
            </w:r>
            <w:r w:rsidRPr="008223FA">
              <w:rPr>
                <w:color w:val="000000"/>
                <w:lang w:val="fr-CH"/>
              </w:rPr>
              <w:tab/>
            </w:r>
            <w:r w:rsidR="000660B1" w:rsidRPr="008223FA">
              <w:rPr>
                <w:color w:val="000000"/>
                <w:lang w:val="fr-CH"/>
              </w:rPr>
              <w:t>Aux Membres du Secteur de l'UIT-T;</w:t>
            </w:r>
          </w:p>
          <w:p w:rsidR="00932E45" w:rsidRPr="008223FA" w:rsidRDefault="001147F5" w:rsidP="006918F3">
            <w:pPr>
              <w:pStyle w:val="Tabletext"/>
              <w:ind w:left="283" w:hanging="283"/>
              <w:rPr>
                <w:color w:val="000000"/>
                <w:lang w:val="fr-CH"/>
              </w:rPr>
            </w:pPr>
            <w:r w:rsidRPr="008223FA">
              <w:rPr>
                <w:color w:val="000000"/>
                <w:lang w:val="fr-CH"/>
              </w:rPr>
              <w:t>-</w:t>
            </w:r>
            <w:r w:rsidRPr="008223FA">
              <w:rPr>
                <w:color w:val="000000"/>
                <w:lang w:val="fr-CH"/>
              </w:rPr>
              <w:tab/>
            </w:r>
            <w:r w:rsidR="00087E02" w:rsidRPr="008223FA">
              <w:rPr>
                <w:color w:val="000000"/>
                <w:lang w:val="fr-CH"/>
              </w:rPr>
              <w:t>Aux Associés de l'UIT-T;</w:t>
            </w:r>
          </w:p>
          <w:p w:rsidR="00932E45" w:rsidRPr="008223FA" w:rsidRDefault="001147F5" w:rsidP="006918F3">
            <w:pPr>
              <w:pStyle w:val="Tabletext"/>
              <w:ind w:left="283" w:hanging="283"/>
              <w:rPr>
                <w:lang w:val="fr-CH"/>
              </w:rPr>
            </w:pPr>
            <w:r w:rsidRPr="008223FA">
              <w:rPr>
                <w:color w:val="000000"/>
                <w:lang w:val="fr-CH"/>
              </w:rPr>
              <w:t>-</w:t>
            </w:r>
            <w:r w:rsidRPr="008223FA">
              <w:rPr>
                <w:color w:val="000000"/>
                <w:lang w:val="fr-CH"/>
              </w:rPr>
              <w:tab/>
            </w:r>
            <w:r w:rsidR="00522FD7" w:rsidRPr="008223FA">
              <w:rPr>
                <w:color w:val="000000"/>
                <w:lang w:val="fr-CH"/>
              </w:rPr>
              <w:t>Aux établissements universitaires participant aux travaux de l'UIT</w:t>
            </w:r>
          </w:p>
        </w:tc>
      </w:tr>
      <w:tr w:rsidR="0045446E" w:rsidRPr="008223FA" w:rsidTr="00A5354B">
        <w:trPr>
          <w:cantSplit/>
          <w:trHeight w:val="289"/>
        </w:trPr>
        <w:tc>
          <w:tcPr>
            <w:tcW w:w="1143" w:type="dxa"/>
          </w:tcPr>
          <w:p w:rsidR="00932E45" w:rsidRPr="008223FA" w:rsidRDefault="001147F5" w:rsidP="006918F3">
            <w:pPr>
              <w:pStyle w:val="Tabletext"/>
              <w:rPr>
                <w:lang w:val="fr-CH"/>
              </w:rPr>
            </w:pPr>
            <w:r w:rsidRPr="008223FA">
              <w:rPr>
                <w:lang w:val="fr-CH"/>
              </w:rPr>
              <w:t>Contact:</w:t>
            </w:r>
          </w:p>
        </w:tc>
        <w:tc>
          <w:tcPr>
            <w:tcW w:w="4244" w:type="dxa"/>
            <w:gridSpan w:val="2"/>
          </w:tcPr>
          <w:p w:rsidR="00932E45" w:rsidRPr="008223FA" w:rsidRDefault="001147F5" w:rsidP="006918F3">
            <w:pPr>
              <w:pStyle w:val="Tabletext"/>
              <w:rPr>
                <w:b/>
                <w:lang w:val="fr-CH"/>
              </w:rPr>
            </w:pPr>
            <w:r w:rsidRPr="008223FA">
              <w:rPr>
                <w:b/>
                <w:lang w:val="fr-CH"/>
              </w:rPr>
              <w:t>Martin Adolph</w:t>
            </w:r>
          </w:p>
        </w:tc>
        <w:tc>
          <w:tcPr>
            <w:tcW w:w="4394" w:type="dxa"/>
            <w:gridSpan w:val="2"/>
            <w:vMerge/>
          </w:tcPr>
          <w:p w:rsidR="00932E45" w:rsidRPr="008223FA" w:rsidRDefault="001437AC" w:rsidP="006918F3">
            <w:pPr>
              <w:pStyle w:val="Tabletext"/>
              <w:ind w:left="142" w:hanging="142"/>
              <w:rPr>
                <w:lang w:val="fr-CH"/>
              </w:rPr>
            </w:pPr>
          </w:p>
        </w:tc>
      </w:tr>
      <w:tr w:rsidR="0045446E" w:rsidRPr="008223FA" w:rsidTr="00A5354B">
        <w:trPr>
          <w:cantSplit/>
          <w:trHeight w:val="221"/>
        </w:trPr>
        <w:tc>
          <w:tcPr>
            <w:tcW w:w="1143" w:type="dxa"/>
          </w:tcPr>
          <w:p w:rsidR="00932E45" w:rsidRPr="008223FA" w:rsidRDefault="0067053C" w:rsidP="006918F3">
            <w:pPr>
              <w:pStyle w:val="Tabletext"/>
              <w:rPr>
                <w:lang w:val="fr-CH"/>
              </w:rPr>
            </w:pPr>
            <w:r w:rsidRPr="008223FA">
              <w:rPr>
                <w:lang w:val="fr-CH"/>
              </w:rPr>
              <w:t>Tél.:</w:t>
            </w:r>
          </w:p>
        </w:tc>
        <w:tc>
          <w:tcPr>
            <w:tcW w:w="4244" w:type="dxa"/>
            <w:gridSpan w:val="2"/>
          </w:tcPr>
          <w:p w:rsidR="00932E45" w:rsidRPr="008223FA" w:rsidRDefault="001147F5" w:rsidP="006918F3">
            <w:pPr>
              <w:pStyle w:val="Tabletext"/>
              <w:rPr>
                <w:b/>
                <w:lang w:val="fr-CH"/>
              </w:rPr>
            </w:pPr>
            <w:r w:rsidRPr="008223FA">
              <w:rPr>
                <w:lang w:val="fr-CH"/>
              </w:rPr>
              <w:t>+41 22 730 6828</w:t>
            </w:r>
          </w:p>
        </w:tc>
        <w:tc>
          <w:tcPr>
            <w:tcW w:w="4394" w:type="dxa"/>
            <w:gridSpan w:val="2"/>
            <w:vMerge/>
          </w:tcPr>
          <w:p w:rsidR="00932E45" w:rsidRPr="008223FA" w:rsidRDefault="001437AC" w:rsidP="006918F3">
            <w:pPr>
              <w:pStyle w:val="Tabletext"/>
              <w:ind w:left="142" w:hanging="142"/>
              <w:rPr>
                <w:lang w:val="fr-CH"/>
              </w:rPr>
            </w:pPr>
          </w:p>
        </w:tc>
      </w:tr>
      <w:tr w:rsidR="0045446E" w:rsidRPr="008223FA" w:rsidTr="00A5354B">
        <w:trPr>
          <w:cantSplit/>
          <w:trHeight w:val="282"/>
        </w:trPr>
        <w:tc>
          <w:tcPr>
            <w:tcW w:w="1143" w:type="dxa"/>
          </w:tcPr>
          <w:p w:rsidR="00932E45" w:rsidRPr="008223FA" w:rsidRDefault="00D44F56" w:rsidP="006918F3">
            <w:pPr>
              <w:pStyle w:val="Tabletext"/>
              <w:rPr>
                <w:lang w:val="fr-CH"/>
              </w:rPr>
            </w:pPr>
            <w:r w:rsidRPr="008223FA">
              <w:rPr>
                <w:lang w:val="fr-CH"/>
              </w:rPr>
              <w:t>Fax:</w:t>
            </w:r>
          </w:p>
        </w:tc>
        <w:tc>
          <w:tcPr>
            <w:tcW w:w="4244" w:type="dxa"/>
            <w:gridSpan w:val="2"/>
          </w:tcPr>
          <w:p w:rsidR="00932E45" w:rsidRPr="008223FA" w:rsidRDefault="001147F5" w:rsidP="006918F3">
            <w:pPr>
              <w:pStyle w:val="Tabletext"/>
              <w:rPr>
                <w:b/>
                <w:lang w:val="fr-CH"/>
              </w:rPr>
            </w:pPr>
            <w:r w:rsidRPr="008223FA">
              <w:rPr>
                <w:lang w:val="fr-CH"/>
              </w:rPr>
              <w:t>+41 22 730 5853</w:t>
            </w:r>
          </w:p>
        </w:tc>
        <w:tc>
          <w:tcPr>
            <w:tcW w:w="4394" w:type="dxa"/>
            <w:gridSpan w:val="2"/>
            <w:vMerge/>
          </w:tcPr>
          <w:p w:rsidR="00932E45" w:rsidRPr="008223FA" w:rsidRDefault="001437AC" w:rsidP="006918F3">
            <w:pPr>
              <w:pStyle w:val="Tabletext"/>
              <w:ind w:left="142" w:hanging="142"/>
              <w:rPr>
                <w:lang w:val="fr-CH"/>
              </w:rPr>
            </w:pPr>
          </w:p>
        </w:tc>
      </w:tr>
      <w:tr w:rsidR="0045446E" w:rsidRPr="001437AC" w:rsidTr="00990D30">
        <w:trPr>
          <w:cantSplit/>
          <w:trHeight w:val="2717"/>
        </w:trPr>
        <w:tc>
          <w:tcPr>
            <w:tcW w:w="1143" w:type="dxa"/>
          </w:tcPr>
          <w:p w:rsidR="0087300D" w:rsidRPr="008223FA" w:rsidRDefault="00B33DF0" w:rsidP="006918F3">
            <w:pPr>
              <w:pStyle w:val="Tabletext"/>
              <w:rPr>
                <w:lang w:val="fr-CH"/>
              </w:rPr>
            </w:pPr>
            <w:r w:rsidRPr="008223FA">
              <w:rPr>
                <w:lang w:val="fr-CH"/>
              </w:rPr>
              <w:t>Courriel:</w:t>
            </w:r>
          </w:p>
        </w:tc>
        <w:tc>
          <w:tcPr>
            <w:tcW w:w="4244" w:type="dxa"/>
            <w:gridSpan w:val="2"/>
          </w:tcPr>
          <w:p w:rsidR="0087300D" w:rsidRPr="008223FA" w:rsidRDefault="001437AC" w:rsidP="006918F3">
            <w:pPr>
              <w:pStyle w:val="Tabletext"/>
              <w:rPr>
                <w:lang w:val="fr-CH"/>
              </w:rPr>
            </w:pPr>
            <w:hyperlink r:id="rId9" w:history="1">
              <w:r w:rsidR="001147F5" w:rsidRPr="008223FA">
                <w:rPr>
                  <w:rStyle w:val="Hyperlink"/>
                  <w:szCs w:val="22"/>
                  <w:lang w:val="fr-CH"/>
                </w:rPr>
                <w:t>tsbevents@itu.int</w:t>
              </w:r>
            </w:hyperlink>
            <w:r w:rsidR="001147F5" w:rsidRPr="008223FA">
              <w:rPr>
                <w:lang w:val="fr-CH"/>
              </w:rPr>
              <w:t xml:space="preserve"> </w:t>
            </w:r>
          </w:p>
        </w:tc>
        <w:tc>
          <w:tcPr>
            <w:tcW w:w="4394" w:type="dxa"/>
            <w:gridSpan w:val="2"/>
          </w:tcPr>
          <w:p w:rsidR="0087300D" w:rsidRPr="008223FA" w:rsidRDefault="00116AE9" w:rsidP="006918F3">
            <w:pPr>
              <w:pStyle w:val="Tabletext"/>
              <w:rPr>
                <w:b/>
                <w:lang w:val="fr-CH"/>
              </w:rPr>
            </w:pPr>
            <w:r w:rsidRPr="008223FA">
              <w:rPr>
                <w:b/>
                <w:lang w:val="fr-CH"/>
              </w:rPr>
              <w:t>Copie:</w:t>
            </w:r>
          </w:p>
          <w:p w:rsidR="00932E45" w:rsidRPr="008223FA" w:rsidRDefault="001147F5" w:rsidP="006918F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CH"/>
              </w:rPr>
            </w:pPr>
            <w:r w:rsidRPr="008223FA">
              <w:rPr>
                <w:lang w:val="fr-CH"/>
              </w:rPr>
              <w:t>-</w:t>
            </w:r>
            <w:r w:rsidRPr="008223FA">
              <w:rPr>
                <w:lang w:val="fr-CH"/>
              </w:rPr>
              <w:tab/>
            </w:r>
            <w:r w:rsidR="00A827D6" w:rsidRPr="008223FA">
              <w:rPr>
                <w:lang w:val="fr-CH"/>
              </w:rPr>
              <w:t>Aux Présidents et Vice-Présidents des Commissions d'études de l'UIT-T;</w:t>
            </w:r>
          </w:p>
          <w:p w:rsidR="00932E45" w:rsidRPr="008223FA" w:rsidRDefault="001147F5" w:rsidP="006918F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CH"/>
              </w:rPr>
            </w:pPr>
            <w:r w:rsidRPr="008223FA">
              <w:rPr>
                <w:lang w:val="fr-CH"/>
              </w:rPr>
              <w:t>-</w:t>
            </w:r>
            <w:r w:rsidRPr="008223FA">
              <w:rPr>
                <w:lang w:val="fr-CH"/>
              </w:rPr>
              <w:tab/>
            </w:r>
            <w:r w:rsidR="008A5C1E" w:rsidRPr="008223FA">
              <w:rPr>
                <w:lang w:val="fr-CH"/>
              </w:rPr>
              <w:t>Au Directeur du Bureau de développement des télécommunications</w:t>
            </w:r>
            <w:r w:rsidR="00F06894" w:rsidRPr="008223FA">
              <w:rPr>
                <w:lang w:val="fr-CH"/>
              </w:rPr>
              <w:t>;</w:t>
            </w:r>
          </w:p>
          <w:p w:rsidR="0087300D" w:rsidRPr="008223FA" w:rsidRDefault="001147F5" w:rsidP="006918F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CH"/>
              </w:rPr>
            </w:pPr>
            <w:r w:rsidRPr="008223FA">
              <w:rPr>
                <w:lang w:val="fr-CH"/>
              </w:rPr>
              <w:t>-</w:t>
            </w:r>
            <w:r w:rsidRPr="008223FA">
              <w:rPr>
                <w:lang w:val="fr-CH"/>
              </w:rPr>
              <w:tab/>
            </w:r>
            <w:r w:rsidR="00295522" w:rsidRPr="008223FA">
              <w:rPr>
                <w:lang w:val="fr-CH"/>
              </w:rPr>
              <w:t>Au Directeur du Bureau des radiocommunications;</w:t>
            </w:r>
          </w:p>
          <w:p w:rsidR="00473146" w:rsidRPr="008223FA" w:rsidRDefault="001147F5" w:rsidP="006918F3">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lang w:val="fr-CH"/>
              </w:rPr>
            </w:pPr>
            <w:r w:rsidRPr="008223FA">
              <w:rPr>
                <w:lang w:val="fr-CH"/>
              </w:rPr>
              <w:t>-</w:t>
            </w:r>
            <w:r w:rsidRPr="008223FA">
              <w:rPr>
                <w:lang w:val="fr-CH"/>
              </w:rPr>
              <w:tab/>
            </w:r>
            <w:r w:rsidR="00AC4411" w:rsidRPr="008223FA">
              <w:rPr>
                <w:lang w:val="fr-CH"/>
              </w:rPr>
              <w:t>Au Chef du Bureau de l'UIT pour la région Europe</w:t>
            </w:r>
          </w:p>
        </w:tc>
      </w:tr>
      <w:tr w:rsidR="0045446E" w:rsidRPr="001437AC" w:rsidTr="00A5354B">
        <w:trPr>
          <w:cantSplit/>
          <w:trHeight w:val="80"/>
        </w:trPr>
        <w:tc>
          <w:tcPr>
            <w:tcW w:w="1143" w:type="dxa"/>
          </w:tcPr>
          <w:p w:rsidR="00222D56" w:rsidRPr="008223FA" w:rsidRDefault="00CD130E" w:rsidP="006918F3">
            <w:pPr>
              <w:pStyle w:val="Tabletext"/>
              <w:rPr>
                <w:lang w:val="fr-CH"/>
              </w:rPr>
            </w:pPr>
            <w:r w:rsidRPr="008223FA">
              <w:rPr>
                <w:lang w:val="fr-CH"/>
              </w:rPr>
              <w:t>Objet:</w:t>
            </w:r>
          </w:p>
        </w:tc>
        <w:tc>
          <w:tcPr>
            <w:tcW w:w="8638" w:type="dxa"/>
            <w:gridSpan w:val="4"/>
          </w:tcPr>
          <w:p w:rsidR="00222D56" w:rsidRPr="008223FA" w:rsidRDefault="00D63B30" w:rsidP="006918F3">
            <w:pPr>
              <w:pStyle w:val="Tabletext"/>
              <w:rPr>
                <w:b/>
                <w:bCs/>
                <w:lang w:val="fr-CH"/>
              </w:rPr>
            </w:pPr>
            <w:r w:rsidRPr="008223FA">
              <w:rPr>
                <w:b/>
                <w:bCs/>
                <w:lang w:val="fr-CH"/>
              </w:rPr>
              <w:t>Atelier de l’UIT sur la qualité de service des télécommunications</w:t>
            </w:r>
            <w:r w:rsidR="001147F5" w:rsidRPr="008223FA">
              <w:rPr>
                <w:b/>
                <w:bCs/>
                <w:lang w:val="fr-CH"/>
              </w:rPr>
              <w:t xml:space="preserve">  </w:t>
            </w:r>
            <w:r w:rsidR="001147F5" w:rsidRPr="008223FA">
              <w:rPr>
                <w:b/>
                <w:bCs/>
                <w:lang w:val="fr-CH"/>
              </w:rPr>
              <w:br/>
            </w:r>
            <w:r w:rsidR="00512AA0" w:rsidRPr="008223FA">
              <w:rPr>
                <w:b/>
                <w:bCs/>
                <w:lang w:val="fr-CH"/>
              </w:rPr>
              <w:t>(Istanbul (Turquie), 3 et 4 septembre 2018)</w:t>
            </w:r>
          </w:p>
        </w:tc>
      </w:tr>
    </w:tbl>
    <w:p w:rsidR="0087300D" w:rsidRPr="008223FA" w:rsidRDefault="00C6426A" w:rsidP="006918F3">
      <w:pPr>
        <w:pStyle w:val="Normalaftertitle0"/>
        <w:spacing w:before="360"/>
        <w:rPr>
          <w:lang w:val="fr-CH"/>
        </w:rPr>
      </w:pPr>
      <w:bookmarkStart w:id="2" w:name="StartTyping_E"/>
      <w:bookmarkEnd w:id="2"/>
      <w:r w:rsidRPr="008223FA">
        <w:rPr>
          <w:lang w:val="fr-CH"/>
        </w:rPr>
        <w:t>Madame, Monsieur,</w:t>
      </w:r>
    </w:p>
    <w:p w:rsidR="003824B7" w:rsidRPr="008223FA" w:rsidRDefault="001147F5" w:rsidP="006918F3">
      <w:pPr>
        <w:tabs>
          <w:tab w:val="clear" w:pos="1134"/>
          <w:tab w:val="left" w:pos="567"/>
        </w:tabs>
        <w:rPr>
          <w:bCs/>
          <w:lang w:val="fr-CH"/>
        </w:rPr>
      </w:pPr>
      <w:bookmarkStart w:id="3" w:name="suitetext"/>
      <w:bookmarkStart w:id="4" w:name="text"/>
      <w:bookmarkEnd w:id="3"/>
      <w:bookmarkEnd w:id="4"/>
      <w:r w:rsidRPr="008223FA">
        <w:rPr>
          <w:lang w:val="fr-CH"/>
        </w:rPr>
        <w:t>1</w:t>
      </w:r>
      <w:r w:rsidRPr="008223FA">
        <w:rPr>
          <w:lang w:val="fr-CH"/>
        </w:rPr>
        <w:tab/>
      </w:r>
      <w:r w:rsidR="009873A5" w:rsidRPr="008223FA">
        <w:rPr>
          <w:lang w:val="fr-CH"/>
        </w:rPr>
        <w:t xml:space="preserve">J'ai l'honneur de vous informer qu’à l’aimable invitation de Türk Telekom, un </w:t>
      </w:r>
      <w:r w:rsidR="006F5982">
        <w:rPr>
          <w:b/>
          <w:bCs/>
          <w:lang w:val="fr-CH"/>
        </w:rPr>
        <w:t>atelier de l'UIT </w:t>
      </w:r>
      <w:r w:rsidR="009873A5" w:rsidRPr="008223FA">
        <w:rPr>
          <w:b/>
          <w:bCs/>
          <w:lang w:val="fr-CH"/>
        </w:rPr>
        <w:t>sur la qualité de service des télécommunications</w:t>
      </w:r>
      <w:r w:rsidR="009873A5" w:rsidRPr="008223FA">
        <w:rPr>
          <w:lang w:val="fr-CH"/>
        </w:rPr>
        <w:t xml:space="preserve"> se tiendra à </w:t>
      </w:r>
      <w:r w:rsidR="009873A5" w:rsidRPr="008223FA">
        <w:rPr>
          <w:b/>
          <w:bCs/>
          <w:lang w:val="fr-CH"/>
        </w:rPr>
        <w:t>Istanbul (Turquie)</w:t>
      </w:r>
      <w:r w:rsidR="006F5982">
        <w:rPr>
          <w:lang w:val="fr-CH"/>
        </w:rPr>
        <w:t>, les </w:t>
      </w:r>
      <w:r w:rsidR="006F5982">
        <w:rPr>
          <w:b/>
          <w:bCs/>
          <w:lang w:val="fr-CH"/>
        </w:rPr>
        <w:t>3 et 4 </w:t>
      </w:r>
      <w:r w:rsidR="009873A5" w:rsidRPr="008223FA">
        <w:rPr>
          <w:b/>
          <w:bCs/>
          <w:lang w:val="fr-CH"/>
        </w:rPr>
        <w:t>septembre 2018</w:t>
      </w:r>
      <w:r w:rsidR="009873A5" w:rsidRPr="008223FA">
        <w:rPr>
          <w:lang w:val="fr-CH"/>
        </w:rPr>
        <w:t>.</w:t>
      </w:r>
    </w:p>
    <w:p w:rsidR="004625D0" w:rsidRPr="008223FA" w:rsidRDefault="00670672" w:rsidP="006918F3">
      <w:pPr>
        <w:rPr>
          <w:lang w:val="fr-CH"/>
        </w:rPr>
      </w:pPr>
      <w:r w:rsidRPr="008223FA">
        <w:rPr>
          <w:lang w:val="fr-CH"/>
        </w:rPr>
        <w:t>L’atelier est organisé en application de la Résolution 95 de l'AMNT-16, intitulée "Initiatives prises par le Secteur de la normalisation des télécommunications de l'UIT pour mieux faire connaître les bonnes pratiques et les politiques relatives à la qualité de service".</w:t>
      </w:r>
      <w:r w:rsidR="001147F5" w:rsidRPr="008223FA">
        <w:rPr>
          <w:lang w:val="fr-CH"/>
        </w:rPr>
        <w:t xml:space="preserve"> </w:t>
      </w:r>
    </w:p>
    <w:p w:rsidR="0087300D" w:rsidRPr="008223FA" w:rsidRDefault="00BD2FF2" w:rsidP="006918F3">
      <w:pPr>
        <w:rPr>
          <w:lang w:val="fr-CH"/>
        </w:rPr>
      </w:pPr>
      <w:r w:rsidRPr="008223FA">
        <w:rPr>
          <w:lang w:val="fr-CH"/>
        </w:rPr>
        <w:t xml:space="preserve">Il aura lieu </w:t>
      </w:r>
      <w:r w:rsidR="00A306F9">
        <w:rPr>
          <w:lang w:val="fr-CH"/>
        </w:rPr>
        <w:t>pendant la même période et au même endroit que la</w:t>
      </w:r>
      <w:r w:rsidRPr="008223FA">
        <w:rPr>
          <w:lang w:val="fr-CH"/>
        </w:rPr>
        <w:t xml:space="preserve"> 35ème réunion du </w:t>
      </w:r>
      <w:r w:rsidRPr="008223FA">
        <w:rPr>
          <w:b/>
          <w:bCs/>
          <w:lang w:val="fr-CH"/>
        </w:rPr>
        <w:t xml:space="preserve">Groupe sur le développement de la qualité de service </w:t>
      </w:r>
      <w:r w:rsidR="00A306F9">
        <w:rPr>
          <w:lang w:val="fr-CH"/>
        </w:rPr>
        <w:t xml:space="preserve">(5-6 septembre 2018), et </w:t>
      </w:r>
      <w:r w:rsidRPr="008223FA">
        <w:rPr>
          <w:lang w:val="fr-CH"/>
        </w:rPr>
        <w:t xml:space="preserve">une réunion du Groupe du Rapporteur pour la </w:t>
      </w:r>
      <w:r w:rsidRPr="008223FA">
        <w:rPr>
          <w:b/>
          <w:bCs/>
          <w:lang w:val="fr-CH"/>
        </w:rPr>
        <w:t>Question 12 de la Commission d'études 12 de l'UIT-T</w:t>
      </w:r>
      <w:r w:rsidRPr="008223FA">
        <w:rPr>
          <w:lang w:val="fr-CH"/>
        </w:rPr>
        <w:t xml:space="preserve"> sur les "Aspects opérationnels de la qualité de service des réseaux de télécommunication" (6-7 septembre 2018).</w:t>
      </w:r>
    </w:p>
    <w:p w:rsidR="0087300D" w:rsidRPr="008223FA" w:rsidRDefault="001147F5" w:rsidP="006918F3">
      <w:pPr>
        <w:tabs>
          <w:tab w:val="clear" w:pos="1134"/>
          <w:tab w:val="left" w:pos="567"/>
        </w:tabs>
        <w:rPr>
          <w:lang w:val="fr-CH"/>
        </w:rPr>
      </w:pPr>
      <w:r w:rsidRPr="008223FA">
        <w:rPr>
          <w:lang w:val="fr-CH"/>
        </w:rPr>
        <w:t>2</w:t>
      </w:r>
      <w:r w:rsidRPr="008223FA">
        <w:rPr>
          <w:lang w:val="fr-CH"/>
        </w:rPr>
        <w:tab/>
      </w:r>
      <w:r w:rsidR="005D3F12" w:rsidRPr="008223FA">
        <w:rPr>
          <w:lang w:val="fr-CH"/>
        </w:rPr>
        <w:t>Cet atelier aura lieu en anglais seulement.</w:t>
      </w:r>
      <w:r w:rsidRPr="008223FA">
        <w:rPr>
          <w:lang w:val="fr-CH"/>
        </w:rPr>
        <w:t xml:space="preserve"> </w:t>
      </w:r>
      <w:r w:rsidR="00812A56" w:rsidRPr="008223FA">
        <w:rPr>
          <w:lang w:val="fr-CH"/>
        </w:rPr>
        <w:t>La possibilité de participer à distance sera offerte pour cet atelier.</w:t>
      </w:r>
      <w:r w:rsidRPr="008223FA">
        <w:rPr>
          <w:lang w:val="fr-CH"/>
        </w:rPr>
        <w:t xml:space="preserve"> </w:t>
      </w:r>
    </w:p>
    <w:p w:rsidR="0087300D" w:rsidRPr="008223FA" w:rsidRDefault="001147F5" w:rsidP="006918F3">
      <w:pPr>
        <w:tabs>
          <w:tab w:val="clear" w:pos="1134"/>
          <w:tab w:val="left" w:pos="567"/>
        </w:tabs>
        <w:rPr>
          <w:lang w:val="fr-CH"/>
        </w:rPr>
      </w:pPr>
      <w:r w:rsidRPr="008223FA">
        <w:rPr>
          <w:lang w:val="fr-CH"/>
        </w:rPr>
        <w:t>3</w:t>
      </w:r>
      <w:r w:rsidRPr="008223FA">
        <w:rPr>
          <w:lang w:val="fr-CH"/>
        </w:rPr>
        <w:tab/>
      </w:r>
      <w:r w:rsidR="00EB3F73" w:rsidRPr="008223FA">
        <w:rPr>
          <w:lang w:val="fr-CH"/>
        </w:rPr>
        <w:t>La participation à l'atelier est ouverte aux Etats Membres, aux Membres de Secteur, aux Associés de l'UIT et aux établissements universitaires participant aux travaux de l'UIT, ainsi qu'à toute personne issue d'un pays Membre de l'UIT qui souhaite contribuer aux travaux.</w:t>
      </w:r>
      <w:r w:rsidRPr="008223FA">
        <w:rPr>
          <w:lang w:val="fr-CH"/>
        </w:rPr>
        <w:t xml:space="preserve"> </w:t>
      </w:r>
      <w:r w:rsidR="00FE7ECF" w:rsidRPr="008223FA">
        <w:rPr>
          <w:lang w:val="fr-CH"/>
        </w:rPr>
        <w:t>Il peut s'agir de personnes qui sont aussi membres d'organisations internationales, régionales ou nationales.</w:t>
      </w:r>
      <w:r w:rsidRPr="008223FA">
        <w:rPr>
          <w:lang w:val="fr-CH"/>
        </w:rPr>
        <w:t xml:space="preserve"> </w:t>
      </w:r>
      <w:r w:rsidR="004E18A4" w:rsidRPr="008223FA">
        <w:rPr>
          <w:lang w:val="fr-CH"/>
        </w:rPr>
        <w:t xml:space="preserve">La </w:t>
      </w:r>
      <w:proofErr w:type="gramStart"/>
      <w:r w:rsidR="004E18A4" w:rsidRPr="008223FA">
        <w:rPr>
          <w:lang w:val="fr-CH"/>
        </w:rPr>
        <w:t>participation</w:t>
      </w:r>
      <w:proofErr w:type="gramEnd"/>
      <w:r w:rsidR="004E18A4" w:rsidRPr="008223FA">
        <w:rPr>
          <w:lang w:val="fr-CH"/>
        </w:rPr>
        <w:t xml:space="preserve"> à l'atelier est gratuite mais aucune bourse ne sera accordée pour l'atelier.</w:t>
      </w:r>
      <w:r w:rsidRPr="008223FA">
        <w:rPr>
          <w:lang w:val="fr-CH"/>
        </w:rPr>
        <w:t xml:space="preserve"> </w:t>
      </w:r>
    </w:p>
    <w:p w:rsidR="00BE201E" w:rsidRDefault="00BE201E" w:rsidP="006918F3">
      <w:pPr>
        <w:tabs>
          <w:tab w:val="clear" w:pos="1134"/>
          <w:tab w:val="left" w:pos="567"/>
        </w:tabs>
        <w:rPr>
          <w:lang w:val="fr-CH"/>
        </w:rPr>
      </w:pPr>
      <w:r>
        <w:rPr>
          <w:lang w:val="fr-CH"/>
        </w:rPr>
        <w:br w:type="page"/>
      </w:r>
    </w:p>
    <w:p w:rsidR="00B164D7" w:rsidRPr="008223FA" w:rsidRDefault="001147F5" w:rsidP="006918F3">
      <w:pPr>
        <w:tabs>
          <w:tab w:val="clear" w:pos="1134"/>
          <w:tab w:val="left" w:pos="567"/>
        </w:tabs>
        <w:rPr>
          <w:lang w:val="fr-CH"/>
        </w:rPr>
      </w:pPr>
      <w:r w:rsidRPr="008223FA">
        <w:rPr>
          <w:lang w:val="fr-CH"/>
        </w:rPr>
        <w:lastRenderedPageBreak/>
        <w:t>4</w:t>
      </w:r>
      <w:r w:rsidRPr="008223FA">
        <w:rPr>
          <w:lang w:val="fr-CH"/>
        </w:rPr>
        <w:tab/>
      </w:r>
      <w:r w:rsidR="00364293" w:rsidRPr="008223FA">
        <w:rPr>
          <w:lang w:val="fr-CH"/>
        </w:rPr>
        <w:t xml:space="preserve">Cet atelier proposera une </w:t>
      </w:r>
      <w:r w:rsidR="00F06894" w:rsidRPr="008223FA">
        <w:rPr>
          <w:lang w:val="fr-CH"/>
        </w:rPr>
        <w:t>tribune permettant d'aborder</w:t>
      </w:r>
      <w:r w:rsidR="008630A4" w:rsidRPr="008223FA">
        <w:rPr>
          <w:lang w:val="fr-CH"/>
        </w:rPr>
        <w:t xml:space="preserve"> d'une part</w:t>
      </w:r>
      <w:r w:rsidR="00F06894" w:rsidRPr="008223FA">
        <w:rPr>
          <w:lang w:val="fr-CH"/>
        </w:rPr>
        <w:t xml:space="preserve"> l</w:t>
      </w:r>
      <w:r w:rsidR="00364293" w:rsidRPr="008223FA">
        <w:rPr>
          <w:lang w:val="fr-CH"/>
        </w:rPr>
        <w:t>es tendances en matière de qualité de service des télécommunications, relatives notamment à l’évaluation, à l’établissement de critères de référence et à l’optimisation c</w:t>
      </w:r>
      <w:r w:rsidR="008630A4" w:rsidRPr="008223FA">
        <w:rPr>
          <w:lang w:val="fr-CH"/>
        </w:rPr>
        <w:t>oncernant la qualité de service,</w:t>
      </w:r>
      <w:r w:rsidRPr="008223FA">
        <w:rPr>
          <w:lang w:val="fr-CH"/>
        </w:rPr>
        <w:t xml:space="preserve"> </w:t>
      </w:r>
      <w:r w:rsidR="00A306F9">
        <w:rPr>
          <w:lang w:val="fr-CH"/>
        </w:rPr>
        <w:t xml:space="preserve">et </w:t>
      </w:r>
      <w:r w:rsidR="008630A4" w:rsidRPr="008223FA">
        <w:rPr>
          <w:lang w:val="fr-CH"/>
        </w:rPr>
        <w:t>d'autre part les questions et l</w:t>
      </w:r>
      <w:r w:rsidR="00406F63" w:rsidRPr="008223FA">
        <w:rPr>
          <w:lang w:val="fr-CH"/>
        </w:rPr>
        <w:t xml:space="preserve">es exigences en matière de qualité de service et de qualité d’expérience pour les services OTT et les services de contenu par abonnement en vogue, </w:t>
      </w:r>
      <w:r w:rsidR="008630A4" w:rsidRPr="008223FA">
        <w:rPr>
          <w:lang w:val="fr-CH"/>
        </w:rPr>
        <w:t>ainsi que</w:t>
      </w:r>
      <w:r w:rsidR="00406F63" w:rsidRPr="008223FA">
        <w:rPr>
          <w:lang w:val="fr-CH"/>
        </w:rPr>
        <w:t xml:space="preserve"> les stratégies destinées à garantir la qualité de service et la qualité d'expérience pour toutes les parties prenantes concernées.</w:t>
      </w:r>
    </w:p>
    <w:p w:rsidR="00B51487" w:rsidRPr="008223FA" w:rsidRDefault="001147F5" w:rsidP="006918F3">
      <w:pPr>
        <w:tabs>
          <w:tab w:val="clear" w:pos="1134"/>
          <w:tab w:val="left" w:pos="567"/>
        </w:tabs>
        <w:rPr>
          <w:lang w:val="fr-CH"/>
        </w:rPr>
      </w:pPr>
      <w:r w:rsidRPr="008223FA">
        <w:rPr>
          <w:lang w:val="fr-CH"/>
        </w:rPr>
        <w:t>5</w:t>
      </w:r>
      <w:r w:rsidRPr="008223FA">
        <w:rPr>
          <w:lang w:val="fr-CH"/>
        </w:rPr>
        <w:tab/>
      </w:r>
      <w:r w:rsidR="00D31513" w:rsidRPr="008223FA">
        <w:rPr>
          <w:lang w:val="fr-CH"/>
        </w:rPr>
        <w:t>Des informations relatives à l'atelier, et notamment le projet de programme, seront disponibles sur le site web de la manifestation à l'adresse suivante:</w:t>
      </w:r>
      <w:r w:rsidRPr="008223FA">
        <w:rPr>
          <w:lang w:val="fr-CH"/>
        </w:rPr>
        <w:t xml:space="preserve"> </w:t>
      </w:r>
      <w:hyperlink r:id="rId10" w:history="1">
        <w:r w:rsidRPr="008223FA">
          <w:rPr>
            <w:rStyle w:val="Hyperlink"/>
            <w:lang w:val="fr-CH"/>
          </w:rPr>
          <w:t>https://itu.int/en/ITU-T/Workshops-and-Seminars/qos/201809/</w:t>
        </w:r>
      </w:hyperlink>
      <w:r w:rsidRPr="008223FA">
        <w:rPr>
          <w:lang w:val="fr-CH"/>
        </w:rPr>
        <w:t xml:space="preserve">. </w:t>
      </w:r>
      <w:r w:rsidR="00FE08EC" w:rsidRPr="008223FA">
        <w:rPr>
          <w:lang w:val="fr-CH"/>
        </w:rPr>
        <w:t xml:space="preserve">Ce site web sera actualisé </w:t>
      </w:r>
      <w:r w:rsidR="008630A4" w:rsidRPr="008223FA">
        <w:rPr>
          <w:lang w:val="fr-CH"/>
        </w:rPr>
        <w:t xml:space="preserve">à intervalles réguliers, </w:t>
      </w:r>
      <w:r w:rsidR="00FE08EC" w:rsidRPr="008223FA">
        <w:rPr>
          <w:lang w:val="fr-CH"/>
        </w:rPr>
        <w:t>à mesure que parviendront des informations nouvelles ou modifiées.</w:t>
      </w:r>
      <w:r w:rsidRPr="008223FA">
        <w:rPr>
          <w:lang w:val="fr-CH"/>
        </w:rPr>
        <w:t xml:space="preserve"> </w:t>
      </w:r>
      <w:r w:rsidR="00E27D02" w:rsidRPr="008223FA">
        <w:rPr>
          <w:lang w:val="fr-CH"/>
        </w:rPr>
        <w:t>Les participants sont priés de consulter régulièrement le site pour prendre connaissance des dernières informations.</w:t>
      </w:r>
    </w:p>
    <w:p w:rsidR="00AD7192" w:rsidRPr="008223FA" w:rsidRDefault="001147F5" w:rsidP="006918F3">
      <w:pPr>
        <w:tabs>
          <w:tab w:val="clear" w:pos="1134"/>
          <w:tab w:val="left" w:pos="567"/>
        </w:tabs>
        <w:rPr>
          <w:lang w:val="fr-CH"/>
        </w:rPr>
      </w:pPr>
      <w:r w:rsidRPr="008223FA">
        <w:rPr>
          <w:lang w:val="fr-CH"/>
        </w:rPr>
        <w:t>6</w:t>
      </w:r>
      <w:r w:rsidRPr="008223FA">
        <w:rPr>
          <w:lang w:val="fr-CH"/>
        </w:rPr>
        <w:tab/>
      </w:r>
      <w:r w:rsidR="00DB621B" w:rsidRPr="008223FA">
        <w:rPr>
          <w:lang w:val="fr-CH"/>
        </w:rPr>
        <w:t>Des informations pratiques destinées aux délégués sont disponibles dans l’Annexe A.</w:t>
      </w:r>
    </w:p>
    <w:p w:rsidR="0087300D" w:rsidRPr="008223FA" w:rsidRDefault="001147F5" w:rsidP="006918F3">
      <w:pPr>
        <w:tabs>
          <w:tab w:val="clear" w:pos="1134"/>
          <w:tab w:val="left" w:pos="567"/>
        </w:tabs>
        <w:rPr>
          <w:lang w:val="fr-CH"/>
        </w:rPr>
      </w:pPr>
      <w:r w:rsidRPr="008223FA">
        <w:rPr>
          <w:lang w:val="fr-CH"/>
        </w:rPr>
        <w:t>7</w:t>
      </w:r>
      <w:r w:rsidRPr="008223FA">
        <w:rPr>
          <w:lang w:val="fr-CH"/>
        </w:rPr>
        <w:tab/>
      </w:r>
      <w:r w:rsidR="004A3C8B" w:rsidRPr="008223FA">
        <w:rPr>
          <w:lang w:val="fr-CH"/>
        </w:rPr>
        <w:t>Afin de permettre aux organisateurs et à l’UIT de prendre les dispositions nécessaires concernant l'organisation de l'atelier, je vous saurais gré de bien vouloir vous inscrire au moyen du formulaire en ligne:</w:t>
      </w:r>
      <w:r w:rsidRPr="008223FA">
        <w:rPr>
          <w:lang w:val="fr-CH"/>
        </w:rPr>
        <w:t> </w:t>
      </w:r>
      <w:hyperlink r:id="rId11" w:history="1">
        <w:r w:rsidR="008630A4" w:rsidRPr="008223FA">
          <w:rPr>
            <w:rStyle w:val="Hyperlink"/>
            <w:lang w:val="fr-CH"/>
          </w:rPr>
          <w:t>http://itu.int/reg/tmisc/3001092</w:t>
        </w:r>
      </w:hyperlink>
      <w:r w:rsidR="00091180" w:rsidRPr="008223FA">
        <w:rPr>
          <w:lang w:val="fr-CH"/>
        </w:rPr>
        <w:t xml:space="preserve"> dès que possible et </w:t>
      </w:r>
      <w:r w:rsidR="00091180" w:rsidRPr="008223FA">
        <w:rPr>
          <w:b/>
          <w:bCs/>
          <w:lang w:val="fr-CH"/>
        </w:rPr>
        <w:t>au</w:t>
      </w:r>
      <w:r w:rsidR="006F5982">
        <w:rPr>
          <w:b/>
          <w:bCs/>
          <w:lang w:val="fr-CH"/>
        </w:rPr>
        <w:t xml:space="preserve"> plus tard le 20 août </w:t>
      </w:r>
      <w:r w:rsidR="00091180" w:rsidRPr="008223FA">
        <w:rPr>
          <w:b/>
          <w:bCs/>
          <w:lang w:val="fr-CH"/>
        </w:rPr>
        <w:t>2018.</w:t>
      </w:r>
      <w:r w:rsidRPr="008223FA">
        <w:rPr>
          <w:lang w:val="fr-CH"/>
        </w:rPr>
        <w:t xml:space="preserve"> </w:t>
      </w:r>
      <w:r w:rsidR="007447FA" w:rsidRPr="008223FA">
        <w:rPr>
          <w:b/>
          <w:bCs/>
          <w:lang w:val="fr-CH"/>
        </w:rPr>
        <w:t>Veuillez noter que l'inscription préalable des participants aux ateliers est obligatoire et se fait exclusivement en ligne.</w:t>
      </w:r>
      <w:r w:rsidRPr="008223FA">
        <w:rPr>
          <w:b/>
          <w:bCs/>
          <w:lang w:val="fr-CH"/>
        </w:rPr>
        <w:t xml:space="preserve"> </w:t>
      </w:r>
      <w:r w:rsidR="00236084" w:rsidRPr="008223FA">
        <w:rPr>
          <w:b/>
          <w:bCs/>
          <w:lang w:val="fr-CH"/>
        </w:rPr>
        <w:t>Cet atelier est gratuit et ouvert à tous.</w:t>
      </w:r>
    </w:p>
    <w:p w:rsidR="00497F6A" w:rsidRPr="008223FA" w:rsidRDefault="001147F5" w:rsidP="006918F3">
      <w:pPr>
        <w:tabs>
          <w:tab w:val="clear" w:pos="1134"/>
          <w:tab w:val="left" w:pos="567"/>
        </w:tabs>
        <w:rPr>
          <w:szCs w:val="22"/>
          <w:lang w:val="fr-CH"/>
        </w:rPr>
      </w:pPr>
      <w:r w:rsidRPr="008223FA">
        <w:rPr>
          <w:lang w:val="fr-CH"/>
        </w:rPr>
        <w:t>8</w:t>
      </w:r>
      <w:r w:rsidRPr="008223FA">
        <w:rPr>
          <w:lang w:val="fr-CH"/>
        </w:rPr>
        <w:tab/>
      </w:r>
      <w:r w:rsidR="000006C8" w:rsidRPr="008223FA">
        <w:rPr>
          <w:lang w:val="fr-CH"/>
        </w:rPr>
        <w:t>Nous vous rappelons que, pour les ressortissants de certains pays, l'entrée et le séjour, quelle qu'en soit la durée, en Turquie sont soumis à l'obtention d'un visa.</w:t>
      </w:r>
      <w:r w:rsidRPr="008223FA">
        <w:rPr>
          <w:lang w:val="fr-CH"/>
        </w:rPr>
        <w:t xml:space="preserve"> </w:t>
      </w:r>
      <w:proofErr w:type="spellStart"/>
      <w:r w:rsidR="00245ADB" w:rsidRPr="008223FA">
        <w:rPr>
          <w:lang w:val="fr-CH"/>
        </w:rPr>
        <w:t>Veuillez vous</w:t>
      </w:r>
      <w:proofErr w:type="spellEnd"/>
      <w:r w:rsidR="00245ADB" w:rsidRPr="008223FA">
        <w:rPr>
          <w:lang w:val="fr-CH"/>
        </w:rPr>
        <w:t xml:space="preserve"> reporter aux informations figurant dans l'Annexe A.</w:t>
      </w:r>
    </w:p>
    <w:p w:rsidR="00C31DDB" w:rsidRPr="008223FA" w:rsidRDefault="006362A2" w:rsidP="006918F3">
      <w:pPr>
        <w:pStyle w:val="BodyText2"/>
        <w:tabs>
          <w:tab w:val="clear" w:pos="794"/>
          <w:tab w:val="left" w:pos="1134"/>
        </w:tabs>
        <w:rPr>
          <w:lang w:val="fr-CH"/>
        </w:rPr>
      </w:pPr>
      <w:r w:rsidRPr="008223FA">
        <w:rPr>
          <w:lang w:val="fr-CH"/>
        </w:rPr>
        <w:t>Veuillez agréer, Madame, Monsieur, l'assurance de ma considération distinguée.</w:t>
      </w:r>
    </w:p>
    <w:p w:rsidR="005B777F" w:rsidRDefault="005B777F" w:rsidP="005B777F">
      <w:pPr>
        <w:spacing w:before="480" w:after="480"/>
        <w:ind w:right="91"/>
        <w:rPr>
          <w:lang w:val="fr-CH"/>
        </w:rPr>
      </w:pPr>
      <w:r>
        <w:rPr>
          <w:lang w:val="fr-CH"/>
        </w:rPr>
        <w:t>(</w:t>
      </w:r>
      <w:proofErr w:type="gramStart"/>
      <w:r w:rsidRPr="005B777F">
        <w:rPr>
          <w:i/>
          <w:iCs/>
          <w:lang w:val="fr-CH"/>
        </w:rPr>
        <w:t>signé</w:t>
      </w:r>
      <w:proofErr w:type="gramEnd"/>
      <w:r>
        <w:rPr>
          <w:lang w:val="fr-CH"/>
        </w:rPr>
        <w:t>)</w:t>
      </w:r>
    </w:p>
    <w:p w:rsidR="001C6B1D" w:rsidRPr="008223FA" w:rsidRDefault="001147F5" w:rsidP="006918F3">
      <w:pPr>
        <w:spacing w:before="0"/>
        <w:ind w:right="91"/>
        <w:rPr>
          <w:rStyle w:val="LineNumber"/>
          <w:rFonts w:eastAsia="MS Mincho"/>
          <w:lang w:val="fr-CH"/>
        </w:rPr>
      </w:pPr>
      <w:proofErr w:type="spellStart"/>
      <w:r w:rsidRPr="008223FA">
        <w:rPr>
          <w:lang w:val="fr-CH"/>
        </w:rPr>
        <w:t>Chaesub</w:t>
      </w:r>
      <w:proofErr w:type="spellEnd"/>
      <w:r w:rsidRPr="008223FA">
        <w:rPr>
          <w:lang w:val="fr-CH"/>
        </w:rPr>
        <w:t xml:space="preserve"> Lee</w:t>
      </w:r>
      <w:r w:rsidRPr="008223FA">
        <w:rPr>
          <w:lang w:val="fr-CH"/>
        </w:rPr>
        <w:br/>
      </w:r>
      <w:r w:rsidR="000E2237" w:rsidRPr="008223FA">
        <w:rPr>
          <w:lang w:val="fr-CH"/>
        </w:rPr>
        <w:t>Directeur du Bureau de la</w:t>
      </w:r>
      <w:bookmarkStart w:id="5" w:name="_GoBack"/>
      <w:bookmarkEnd w:id="5"/>
      <w:r w:rsidRPr="008223FA">
        <w:rPr>
          <w:lang w:val="fr-CH"/>
        </w:rPr>
        <w:br/>
      </w:r>
      <w:bookmarkStart w:id="6" w:name="Duties"/>
      <w:bookmarkEnd w:id="6"/>
      <w:r w:rsidR="00082390" w:rsidRPr="008223FA">
        <w:rPr>
          <w:lang w:val="fr-CH"/>
        </w:rPr>
        <w:t>normalisation des télécommunications</w:t>
      </w:r>
    </w:p>
    <w:p w:rsidR="00990D30" w:rsidRPr="008223FA" w:rsidRDefault="001437AC" w:rsidP="006918F3">
      <w:pPr>
        <w:tabs>
          <w:tab w:val="clear" w:pos="1134"/>
          <w:tab w:val="clear" w:pos="1871"/>
          <w:tab w:val="clear" w:pos="2268"/>
        </w:tabs>
        <w:overflowPunct/>
        <w:autoSpaceDE/>
        <w:autoSpaceDN/>
        <w:adjustRightInd/>
        <w:spacing w:before="0"/>
        <w:textAlignment w:val="auto"/>
        <w:rPr>
          <w:rFonts w:eastAsia="MS Mincho"/>
          <w:lang w:val="fr-CH"/>
        </w:rPr>
      </w:pPr>
    </w:p>
    <w:p w:rsidR="00EB6AE9" w:rsidRDefault="00025283" w:rsidP="001437AC">
      <w:pPr>
        <w:tabs>
          <w:tab w:val="clear" w:pos="1134"/>
          <w:tab w:val="clear" w:pos="1871"/>
          <w:tab w:val="clear" w:pos="2268"/>
        </w:tabs>
        <w:overflowPunct/>
        <w:autoSpaceDE/>
        <w:autoSpaceDN/>
        <w:adjustRightInd/>
        <w:spacing w:before="920"/>
        <w:textAlignment w:val="auto"/>
        <w:rPr>
          <w:rFonts w:eastAsia="MS Mincho"/>
        </w:rPr>
      </w:pPr>
      <w:r w:rsidRPr="00A306F9">
        <w:rPr>
          <w:rFonts w:eastAsia="MS Mincho"/>
          <w:b/>
          <w:bCs/>
        </w:rPr>
        <w:t>Annexe:</w:t>
      </w:r>
      <w:r w:rsidR="001147F5" w:rsidRPr="00A306F9">
        <w:rPr>
          <w:rFonts w:eastAsia="MS Mincho"/>
        </w:rPr>
        <w:t xml:space="preserve"> 1</w:t>
      </w:r>
      <w:r w:rsidR="001147F5" w:rsidRPr="00A306F9">
        <w:rPr>
          <w:rFonts w:eastAsia="MS Mincho"/>
        </w:rPr>
        <w:br w:type="page"/>
      </w:r>
    </w:p>
    <w:p w:rsidR="00EB6AE9" w:rsidRPr="00EB6AE9" w:rsidRDefault="001147F5" w:rsidP="006918F3">
      <w:pPr>
        <w:pStyle w:val="Heading1"/>
        <w:tabs>
          <w:tab w:val="clear" w:pos="1134"/>
          <w:tab w:val="left" w:pos="0"/>
        </w:tabs>
        <w:ind w:left="0" w:firstLine="0"/>
        <w:jc w:val="center"/>
        <w:rPr>
          <w:rFonts w:eastAsia="MS Mincho"/>
          <w:lang w:val="tr-TR"/>
        </w:rPr>
      </w:pPr>
      <w:r w:rsidRPr="00F06894">
        <w:rPr>
          <w:rFonts w:eastAsia="MS Mincho"/>
          <w:lang w:val="tr-TR"/>
        </w:rPr>
        <w:lastRenderedPageBreak/>
        <w:t>ANNEX A</w:t>
      </w:r>
      <w:r w:rsidRPr="00EB6AE9">
        <w:rPr>
          <w:rFonts w:eastAsia="MS Mincho"/>
          <w:lang w:val="tr-TR"/>
        </w:rPr>
        <w:br/>
      </w:r>
      <w:r w:rsidRPr="007576EF">
        <w:rPr>
          <w:rFonts w:eastAsia="MS Mincho"/>
          <w:lang w:val="tr-TR"/>
        </w:rPr>
        <w:t>Practical information for participants</w:t>
      </w:r>
    </w:p>
    <w:p w:rsidR="00EB6AE9" w:rsidRPr="00EB6AE9" w:rsidRDefault="001147F5" w:rsidP="006918F3">
      <w:pPr>
        <w:pStyle w:val="Heading2"/>
        <w:rPr>
          <w:rFonts w:eastAsia="MS Mincho"/>
        </w:rPr>
      </w:pPr>
      <w:r>
        <w:rPr>
          <w:rFonts w:eastAsia="MS Mincho"/>
        </w:rPr>
        <w:t>1</w:t>
      </w:r>
      <w:r>
        <w:rPr>
          <w:rFonts w:eastAsia="MS Mincho"/>
        </w:rPr>
        <w:tab/>
      </w:r>
      <w:r w:rsidRPr="007576EF">
        <w:rPr>
          <w:rFonts w:eastAsia="MS Mincho"/>
        </w:rPr>
        <w:t>Event Venue</w:t>
      </w:r>
    </w:p>
    <w:p w:rsidR="00EB6AE9" w:rsidRDefault="001147F5" w:rsidP="006918F3">
      <w:pPr>
        <w:rPr>
          <w:rFonts w:eastAsia="MS Mincho"/>
        </w:rPr>
      </w:pPr>
      <w:proofErr w:type="spellStart"/>
      <w:r w:rsidRPr="00EB6AE9">
        <w:rPr>
          <w:rFonts w:eastAsia="MS Mincho"/>
        </w:rPr>
        <w:t>Türk</w:t>
      </w:r>
      <w:proofErr w:type="spellEnd"/>
      <w:r w:rsidRPr="00EB6AE9">
        <w:rPr>
          <w:rFonts w:eastAsia="MS Mincho"/>
        </w:rPr>
        <w:t xml:space="preserve"> Telekom </w:t>
      </w:r>
      <w:proofErr w:type="spellStart"/>
      <w:r w:rsidRPr="00EB6AE9">
        <w:rPr>
          <w:rFonts w:eastAsia="MS Mincho"/>
        </w:rPr>
        <w:t>Atakoy</w:t>
      </w:r>
      <w:proofErr w:type="spellEnd"/>
      <w:r w:rsidRPr="00EB6AE9">
        <w:rPr>
          <w:rFonts w:eastAsia="MS Mincho"/>
        </w:rPr>
        <w:t xml:space="preserve"> Guest House (</w:t>
      </w:r>
      <w:proofErr w:type="spellStart"/>
      <w:r w:rsidRPr="00EB6AE9">
        <w:rPr>
          <w:rFonts w:eastAsia="MS Mincho"/>
        </w:rPr>
        <w:t>Ege</w:t>
      </w:r>
      <w:proofErr w:type="spellEnd"/>
      <w:r w:rsidRPr="00EB6AE9">
        <w:rPr>
          <w:rFonts w:eastAsia="MS Mincho"/>
        </w:rPr>
        <w:t xml:space="preserve"> Conference Room</w:t>
      </w:r>
      <w:proofErr w:type="gramStart"/>
      <w:r w:rsidRPr="00EB6AE9">
        <w:rPr>
          <w:rFonts w:eastAsia="MS Mincho"/>
        </w:rPr>
        <w:t>)</w:t>
      </w:r>
      <w:proofErr w:type="gramEnd"/>
      <w:r w:rsidRPr="00EB6AE9">
        <w:rPr>
          <w:rFonts w:eastAsia="MS Mincho"/>
        </w:rPr>
        <w:br/>
      </w:r>
      <w:proofErr w:type="spellStart"/>
      <w:r w:rsidRPr="00EB6AE9">
        <w:rPr>
          <w:rFonts w:eastAsia="MS Mincho"/>
        </w:rPr>
        <w:t>Makbule</w:t>
      </w:r>
      <w:proofErr w:type="spellEnd"/>
      <w:r w:rsidRPr="00EB6AE9">
        <w:rPr>
          <w:rFonts w:eastAsia="MS Mincho"/>
        </w:rPr>
        <w:t xml:space="preserve"> </w:t>
      </w:r>
      <w:proofErr w:type="spellStart"/>
      <w:r w:rsidRPr="00EB6AE9">
        <w:rPr>
          <w:rFonts w:eastAsia="MS Mincho"/>
        </w:rPr>
        <w:t>Atadan</w:t>
      </w:r>
      <w:proofErr w:type="spellEnd"/>
      <w:r w:rsidRPr="00EB6AE9">
        <w:rPr>
          <w:rFonts w:eastAsia="MS Mincho"/>
        </w:rPr>
        <w:t xml:space="preserve"> Cad. 4. </w:t>
      </w:r>
      <w:proofErr w:type="spellStart"/>
      <w:r w:rsidRPr="00EB6AE9">
        <w:rPr>
          <w:rFonts w:eastAsia="MS Mincho"/>
        </w:rPr>
        <w:t>Kısı</w:t>
      </w:r>
      <w:r>
        <w:rPr>
          <w:rFonts w:eastAsia="MS Mincho"/>
        </w:rPr>
        <w:t>m</w:t>
      </w:r>
      <w:proofErr w:type="spellEnd"/>
      <w:r>
        <w:rPr>
          <w:rFonts w:eastAsia="MS Mincho"/>
        </w:rPr>
        <w:t xml:space="preserve"> </w:t>
      </w:r>
      <w:proofErr w:type="spellStart"/>
      <w:r>
        <w:rPr>
          <w:rFonts w:eastAsia="MS Mincho"/>
        </w:rPr>
        <w:t>Çarşı</w:t>
      </w:r>
      <w:proofErr w:type="spellEnd"/>
      <w:r>
        <w:rPr>
          <w:rFonts w:eastAsia="MS Mincho"/>
        </w:rPr>
        <w:t xml:space="preserve"> </w:t>
      </w:r>
      <w:proofErr w:type="spellStart"/>
      <w:r>
        <w:rPr>
          <w:rFonts w:eastAsia="MS Mincho"/>
        </w:rPr>
        <w:t>Arkası</w:t>
      </w:r>
      <w:proofErr w:type="spellEnd"/>
      <w:r>
        <w:rPr>
          <w:rFonts w:eastAsia="MS Mincho"/>
        </w:rPr>
        <w:t xml:space="preserve"> </w:t>
      </w:r>
      <w:proofErr w:type="spellStart"/>
      <w:r>
        <w:rPr>
          <w:rFonts w:eastAsia="MS Mincho"/>
        </w:rPr>
        <w:t>Ataköy</w:t>
      </w:r>
      <w:proofErr w:type="spellEnd"/>
      <w:r>
        <w:rPr>
          <w:rFonts w:eastAsia="MS Mincho"/>
        </w:rPr>
        <w:t xml:space="preserve"> No</w:t>
      </w:r>
      <w:proofErr w:type="gramStart"/>
      <w:r>
        <w:rPr>
          <w:rFonts w:eastAsia="MS Mincho"/>
        </w:rPr>
        <w:t>:12</w:t>
      </w:r>
      <w:proofErr w:type="gramEnd"/>
      <w:r>
        <w:rPr>
          <w:rFonts w:eastAsia="MS Mincho"/>
        </w:rPr>
        <w:br/>
        <w:t xml:space="preserve">34158 </w:t>
      </w:r>
      <w:proofErr w:type="spellStart"/>
      <w:r>
        <w:rPr>
          <w:rFonts w:eastAsia="MS Mincho"/>
        </w:rPr>
        <w:t>Bakirköy</w:t>
      </w:r>
      <w:proofErr w:type="spellEnd"/>
      <w:r>
        <w:rPr>
          <w:rFonts w:eastAsia="MS Mincho"/>
        </w:rPr>
        <w:t xml:space="preserve"> / İstanbul, Turkey</w:t>
      </w:r>
    </w:p>
    <w:p w:rsidR="000C29F6" w:rsidRPr="00EB6AE9" w:rsidRDefault="001147F5" w:rsidP="006918F3">
      <w:pPr>
        <w:rPr>
          <w:rFonts w:eastAsia="MS Mincho"/>
        </w:rPr>
      </w:pPr>
      <w:r w:rsidRPr="007576EF">
        <w:rPr>
          <w:rFonts w:eastAsia="MS Mincho"/>
        </w:rPr>
        <w:t>Map:</w:t>
      </w:r>
      <w:r>
        <w:rPr>
          <w:rFonts w:eastAsia="MS Mincho"/>
        </w:rPr>
        <w:t xml:space="preserve"> </w:t>
      </w:r>
      <w:hyperlink r:id="rId12" w:history="1">
        <w:r w:rsidRPr="004B1F04">
          <w:rPr>
            <w:rStyle w:val="Hyperlink"/>
            <w:rFonts w:eastAsia="MS Mincho"/>
          </w:rPr>
          <w:t>https://her.is/2MraDII</w:t>
        </w:r>
      </w:hyperlink>
      <w:r>
        <w:rPr>
          <w:rFonts w:eastAsia="MS Mincho"/>
        </w:rPr>
        <w:t xml:space="preserve"> </w:t>
      </w:r>
    </w:p>
    <w:p w:rsidR="00EB6AE9" w:rsidRPr="00EB6AE9" w:rsidRDefault="001147F5" w:rsidP="006918F3">
      <w:pPr>
        <w:pStyle w:val="Heading2"/>
        <w:rPr>
          <w:rFonts w:eastAsia="MS Mincho"/>
          <w:lang w:val="tr-TR"/>
        </w:rPr>
      </w:pPr>
      <w:r w:rsidRPr="00EB6AE9">
        <w:rPr>
          <w:rFonts w:eastAsia="MS Mincho"/>
          <w:lang w:val="tr-TR"/>
        </w:rPr>
        <w:t>2</w:t>
      </w:r>
      <w:r w:rsidRPr="00EB6AE9">
        <w:rPr>
          <w:rFonts w:eastAsia="MS Mincho"/>
          <w:lang w:val="tr-TR"/>
        </w:rPr>
        <w:tab/>
      </w:r>
      <w:r w:rsidRPr="007576EF">
        <w:rPr>
          <w:rFonts w:eastAsia="MS Mincho"/>
          <w:lang w:val="tr-TR"/>
        </w:rPr>
        <w:t>Accommodation</w:t>
      </w:r>
      <w:r w:rsidRPr="00EB6AE9">
        <w:rPr>
          <w:rFonts w:eastAsia="MS Mincho"/>
          <w:lang w:val="tr-TR"/>
        </w:rPr>
        <w:t xml:space="preserve"> </w:t>
      </w:r>
    </w:p>
    <w:p w:rsidR="00EB6AE9" w:rsidRPr="00EB6AE9" w:rsidRDefault="001147F5" w:rsidP="006918F3">
      <w:pPr>
        <w:rPr>
          <w:rFonts w:eastAsia="MS Mincho"/>
        </w:rPr>
      </w:pPr>
      <w:r w:rsidRPr="007576EF">
        <w:rPr>
          <w:rFonts w:eastAsia="MS Mincho"/>
        </w:rPr>
        <w:t>A list of hotels is available below for the benefit of delegates.</w:t>
      </w:r>
      <w:r w:rsidRPr="00EB6AE9">
        <w:rPr>
          <w:rFonts w:eastAsia="MS Mincho"/>
        </w:rPr>
        <w:t xml:space="preserve"> </w:t>
      </w:r>
      <w:r w:rsidRPr="007576EF">
        <w:rPr>
          <w:rFonts w:eastAsia="MS Mincho"/>
        </w:rPr>
        <w:t>Participants are requested to book their rooms directly with the hotel of their choice.</w:t>
      </w:r>
      <w:r w:rsidRPr="00EB6AE9">
        <w:rPr>
          <w:rFonts w:eastAsia="MS Mincho"/>
        </w:rPr>
        <w:t xml:space="preserve"> </w:t>
      </w:r>
    </w:p>
    <w:p w:rsidR="00EB6AE9" w:rsidRDefault="001147F5" w:rsidP="006918F3">
      <w:pPr>
        <w:rPr>
          <w:rFonts w:eastAsia="MS Mincho"/>
        </w:rPr>
      </w:pPr>
      <w:r w:rsidRPr="00EB6AE9">
        <w:rPr>
          <w:rFonts w:eastAsia="MS Mincho"/>
        </w:rPr>
        <w:t xml:space="preserve">The host recommends delegates book at the Sheraton Istanbul </w:t>
      </w:r>
      <w:proofErr w:type="spellStart"/>
      <w:r w:rsidRPr="00EB6AE9">
        <w:rPr>
          <w:rFonts w:eastAsia="MS Mincho"/>
        </w:rPr>
        <w:t>Atakoy</w:t>
      </w:r>
      <w:proofErr w:type="spellEnd"/>
      <w:r w:rsidRPr="00EB6AE9">
        <w:rPr>
          <w:rFonts w:eastAsia="MS Mincho"/>
        </w:rPr>
        <w:t>, which is close to the event venue.</w:t>
      </w:r>
    </w:p>
    <w:p w:rsidR="00B82175" w:rsidRPr="00EB6AE9" w:rsidRDefault="001437AC" w:rsidP="006918F3">
      <w:pPr>
        <w:rPr>
          <w:rFonts w:eastAsia="MS Mincho"/>
        </w:rPr>
      </w:pPr>
    </w:p>
    <w:tbl>
      <w:tblPr>
        <w:tblStyle w:val="TableGrid"/>
        <w:tblW w:w="5000" w:type="pct"/>
        <w:jc w:val="center"/>
        <w:tblLook w:val="04A0" w:firstRow="1" w:lastRow="0" w:firstColumn="1" w:lastColumn="0" w:noHBand="0" w:noVBand="1"/>
      </w:tblPr>
      <w:tblGrid>
        <w:gridCol w:w="338"/>
        <w:gridCol w:w="3421"/>
        <w:gridCol w:w="1108"/>
        <w:gridCol w:w="4852"/>
      </w:tblGrid>
      <w:tr w:rsidR="0045446E" w:rsidTr="00B82175">
        <w:trPr>
          <w:trHeight w:val="156"/>
          <w:jc w:val="center"/>
        </w:trPr>
        <w:tc>
          <w:tcPr>
            <w:tcW w:w="174" w:type="pct"/>
          </w:tcPr>
          <w:p w:rsidR="00EB6AE9" w:rsidRPr="00EB6AE9" w:rsidRDefault="001147F5" w:rsidP="006918F3">
            <w:pPr>
              <w:tabs>
                <w:tab w:val="clear" w:pos="1134"/>
                <w:tab w:val="clear" w:pos="1871"/>
                <w:tab w:val="clear" w:pos="2268"/>
              </w:tabs>
              <w:overflowPunct/>
              <w:autoSpaceDE/>
              <w:autoSpaceDN/>
              <w:adjustRightInd/>
              <w:spacing w:before="0"/>
              <w:textAlignment w:val="auto"/>
              <w:rPr>
                <w:rFonts w:eastAsia="MS Mincho"/>
                <w:b/>
                <w:bCs/>
                <w:lang w:val="tr-TR"/>
              </w:rPr>
            </w:pPr>
            <w:r>
              <w:rPr>
                <w:rFonts w:eastAsia="MS Mincho"/>
                <w:b/>
                <w:bCs/>
                <w:lang w:val="tr-TR"/>
              </w:rPr>
              <w:t>#</w:t>
            </w:r>
          </w:p>
        </w:tc>
        <w:tc>
          <w:tcPr>
            <w:tcW w:w="1860" w:type="pct"/>
          </w:tcPr>
          <w:p w:rsidR="00EB6AE9" w:rsidRPr="007576EF" w:rsidRDefault="001147F5" w:rsidP="006918F3">
            <w:pPr>
              <w:tabs>
                <w:tab w:val="clear" w:pos="1134"/>
                <w:tab w:val="clear" w:pos="1871"/>
                <w:tab w:val="clear" w:pos="2268"/>
              </w:tabs>
              <w:overflowPunct/>
              <w:autoSpaceDE/>
              <w:autoSpaceDN/>
              <w:adjustRightInd/>
              <w:spacing w:before="0"/>
              <w:textAlignment w:val="auto"/>
              <w:rPr>
                <w:rFonts w:eastAsia="MS Mincho"/>
                <w:b/>
                <w:bCs/>
                <w:lang w:val="tr-TR"/>
              </w:rPr>
            </w:pPr>
            <w:r w:rsidRPr="007576EF">
              <w:rPr>
                <w:rFonts w:eastAsia="MS Mincho"/>
                <w:b/>
                <w:bCs/>
                <w:lang w:val="tr-TR"/>
              </w:rPr>
              <w:t>Name of Hotel</w:t>
            </w:r>
          </w:p>
        </w:tc>
        <w:tc>
          <w:tcPr>
            <w:tcW w:w="370" w:type="pct"/>
          </w:tcPr>
          <w:p w:rsidR="00EB6AE9" w:rsidRPr="007576EF" w:rsidRDefault="001147F5" w:rsidP="006918F3">
            <w:pPr>
              <w:tabs>
                <w:tab w:val="clear" w:pos="1134"/>
                <w:tab w:val="clear" w:pos="1871"/>
                <w:tab w:val="clear" w:pos="2268"/>
              </w:tabs>
              <w:overflowPunct/>
              <w:autoSpaceDE/>
              <w:autoSpaceDN/>
              <w:adjustRightInd/>
              <w:spacing w:before="0"/>
              <w:textAlignment w:val="auto"/>
              <w:rPr>
                <w:rFonts w:eastAsia="MS Mincho"/>
                <w:b/>
                <w:bCs/>
                <w:lang w:val="tr-TR"/>
              </w:rPr>
            </w:pPr>
            <w:r w:rsidRPr="007576EF">
              <w:rPr>
                <w:rFonts w:eastAsia="MS Mincho"/>
                <w:b/>
                <w:bCs/>
                <w:lang w:val="tr-TR"/>
              </w:rPr>
              <w:t>Category</w:t>
            </w:r>
          </w:p>
        </w:tc>
        <w:tc>
          <w:tcPr>
            <w:tcW w:w="2596" w:type="pct"/>
          </w:tcPr>
          <w:p w:rsidR="00EB6AE9" w:rsidRPr="007576EF" w:rsidRDefault="001147F5" w:rsidP="006918F3">
            <w:pPr>
              <w:tabs>
                <w:tab w:val="clear" w:pos="1134"/>
                <w:tab w:val="clear" w:pos="1871"/>
                <w:tab w:val="clear" w:pos="2268"/>
              </w:tabs>
              <w:overflowPunct/>
              <w:autoSpaceDE/>
              <w:autoSpaceDN/>
              <w:adjustRightInd/>
              <w:spacing w:before="0"/>
              <w:textAlignment w:val="auto"/>
              <w:rPr>
                <w:rFonts w:eastAsia="MS Mincho"/>
                <w:b/>
                <w:bCs/>
                <w:lang w:val="tr-TR"/>
              </w:rPr>
            </w:pPr>
            <w:r w:rsidRPr="007576EF">
              <w:rPr>
                <w:rFonts w:eastAsia="MS Mincho"/>
                <w:b/>
                <w:bCs/>
                <w:lang w:val="tr-TR"/>
              </w:rPr>
              <w:t>Webpage</w:t>
            </w:r>
          </w:p>
        </w:tc>
      </w:tr>
      <w:tr w:rsidR="0045446E" w:rsidTr="00B82175">
        <w:trPr>
          <w:trHeight w:val="760"/>
          <w:jc w:val="center"/>
        </w:trPr>
        <w:tc>
          <w:tcPr>
            <w:tcW w:w="174" w:type="pct"/>
          </w:tcPr>
          <w:p w:rsidR="00EB6AE9" w:rsidRPr="00EB6AE9" w:rsidRDefault="001147F5" w:rsidP="006918F3">
            <w:pPr>
              <w:tabs>
                <w:tab w:val="clear" w:pos="1134"/>
                <w:tab w:val="clear" w:pos="1871"/>
                <w:tab w:val="clear" w:pos="2268"/>
              </w:tabs>
              <w:overflowPunct/>
              <w:autoSpaceDE/>
              <w:autoSpaceDN/>
              <w:adjustRightInd/>
              <w:spacing w:before="0"/>
              <w:textAlignment w:val="auto"/>
              <w:rPr>
                <w:rFonts w:eastAsia="MS Mincho"/>
                <w:b/>
                <w:bCs/>
                <w:lang w:val="tr-TR"/>
              </w:rPr>
            </w:pPr>
            <w:r w:rsidRPr="00EB6AE9">
              <w:rPr>
                <w:rFonts w:eastAsia="MS Mincho"/>
                <w:b/>
                <w:bCs/>
                <w:lang w:val="tr-TR"/>
              </w:rPr>
              <w:t>1</w:t>
            </w:r>
          </w:p>
        </w:tc>
        <w:tc>
          <w:tcPr>
            <w:tcW w:w="1860" w:type="pct"/>
          </w:tcPr>
          <w:p w:rsidR="00EB6AE9" w:rsidRPr="00EB6AE9" w:rsidRDefault="001147F5" w:rsidP="006918F3">
            <w:pPr>
              <w:tabs>
                <w:tab w:val="clear" w:pos="1134"/>
                <w:tab w:val="clear" w:pos="1871"/>
                <w:tab w:val="clear" w:pos="2268"/>
              </w:tabs>
              <w:overflowPunct/>
              <w:autoSpaceDE/>
              <w:autoSpaceDN/>
              <w:adjustRightInd/>
              <w:spacing w:before="0"/>
              <w:textAlignment w:val="auto"/>
              <w:rPr>
                <w:rFonts w:eastAsia="MS Mincho"/>
                <w:bCs/>
                <w:lang w:val="tr-TR"/>
              </w:rPr>
            </w:pPr>
            <w:r w:rsidRPr="00EB6AE9">
              <w:rPr>
                <w:rFonts w:eastAsia="MS Mincho"/>
                <w:bCs/>
                <w:lang w:val="tr-TR"/>
              </w:rPr>
              <w:t xml:space="preserve">Sheraton Istanbul Atakoy </w:t>
            </w:r>
          </w:p>
        </w:tc>
        <w:tc>
          <w:tcPr>
            <w:tcW w:w="370" w:type="pct"/>
          </w:tcPr>
          <w:p w:rsidR="00EB6AE9" w:rsidRPr="00EB6AE9" w:rsidRDefault="001147F5" w:rsidP="006918F3">
            <w:pPr>
              <w:tabs>
                <w:tab w:val="clear" w:pos="1134"/>
                <w:tab w:val="clear" w:pos="1871"/>
                <w:tab w:val="clear" w:pos="2268"/>
              </w:tabs>
              <w:overflowPunct/>
              <w:autoSpaceDE/>
              <w:autoSpaceDN/>
              <w:adjustRightInd/>
              <w:spacing w:before="0"/>
              <w:textAlignment w:val="auto"/>
              <w:rPr>
                <w:rFonts w:eastAsia="MS Mincho"/>
                <w:bCs/>
                <w:lang w:val="tr-TR"/>
              </w:rPr>
            </w:pPr>
            <w:r>
              <w:rPr>
                <w:rFonts w:eastAsia="MS Mincho"/>
                <w:bCs/>
                <w:lang w:val="tr-TR"/>
              </w:rPr>
              <w:t>5</w:t>
            </w:r>
          </w:p>
        </w:tc>
        <w:tc>
          <w:tcPr>
            <w:tcW w:w="2596" w:type="pct"/>
          </w:tcPr>
          <w:p w:rsidR="00EB6AE9" w:rsidRPr="00EB6AE9" w:rsidRDefault="001437AC" w:rsidP="006918F3">
            <w:pPr>
              <w:tabs>
                <w:tab w:val="clear" w:pos="1134"/>
                <w:tab w:val="clear" w:pos="1871"/>
                <w:tab w:val="clear" w:pos="2268"/>
              </w:tabs>
              <w:overflowPunct/>
              <w:autoSpaceDE/>
              <w:autoSpaceDN/>
              <w:adjustRightInd/>
              <w:spacing w:before="0"/>
              <w:textAlignment w:val="auto"/>
              <w:rPr>
                <w:rFonts w:eastAsia="MS Mincho"/>
                <w:lang w:val="af-ZA"/>
              </w:rPr>
            </w:pPr>
            <w:hyperlink r:id="rId13" w:history="1">
              <w:r w:rsidR="001147F5" w:rsidRPr="007576EF">
                <w:rPr>
                  <w:rStyle w:val="Hyperlink"/>
                  <w:rFonts w:eastAsia="MS Mincho"/>
                  <w:lang w:val="af-ZA"/>
                </w:rPr>
                <w:t>https:</w:t>
              </w:r>
              <w:r w:rsidR="001147F5" w:rsidRPr="004B1F04">
                <w:rPr>
                  <w:rStyle w:val="Hyperlink"/>
                  <w:rFonts w:eastAsia="MS Mincho"/>
                  <w:lang w:val="af-ZA"/>
                </w:rPr>
                <w:t>//sheratonistanbulatakoy.com.tr/</w:t>
              </w:r>
            </w:hyperlink>
            <w:r w:rsidR="001147F5">
              <w:rPr>
                <w:rFonts w:eastAsia="MS Mincho"/>
                <w:lang w:val="af-ZA"/>
              </w:rPr>
              <w:t xml:space="preserve"> </w:t>
            </w:r>
          </w:p>
        </w:tc>
      </w:tr>
      <w:tr w:rsidR="0045446E" w:rsidRPr="001437AC" w:rsidTr="00B82175">
        <w:trPr>
          <w:trHeight w:val="751"/>
          <w:jc w:val="center"/>
        </w:trPr>
        <w:tc>
          <w:tcPr>
            <w:tcW w:w="174" w:type="pct"/>
          </w:tcPr>
          <w:p w:rsidR="00EB6AE9" w:rsidRPr="00EB6AE9" w:rsidRDefault="001147F5" w:rsidP="006918F3">
            <w:pPr>
              <w:tabs>
                <w:tab w:val="clear" w:pos="1134"/>
                <w:tab w:val="clear" w:pos="1871"/>
                <w:tab w:val="clear" w:pos="2268"/>
              </w:tabs>
              <w:overflowPunct/>
              <w:autoSpaceDE/>
              <w:autoSpaceDN/>
              <w:adjustRightInd/>
              <w:spacing w:before="0"/>
              <w:textAlignment w:val="auto"/>
              <w:rPr>
                <w:rFonts w:eastAsia="MS Mincho"/>
                <w:b/>
                <w:bCs/>
                <w:lang w:val="tr-TR"/>
              </w:rPr>
            </w:pPr>
            <w:r w:rsidRPr="00EB6AE9">
              <w:rPr>
                <w:rFonts w:eastAsia="MS Mincho"/>
                <w:b/>
                <w:bCs/>
                <w:lang w:val="tr-TR"/>
              </w:rPr>
              <w:t>2</w:t>
            </w:r>
          </w:p>
        </w:tc>
        <w:tc>
          <w:tcPr>
            <w:tcW w:w="1860" w:type="pct"/>
          </w:tcPr>
          <w:p w:rsidR="00EB6AE9" w:rsidRPr="007576EF" w:rsidRDefault="001147F5" w:rsidP="006918F3">
            <w:pPr>
              <w:tabs>
                <w:tab w:val="clear" w:pos="1134"/>
                <w:tab w:val="clear" w:pos="1871"/>
                <w:tab w:val="clear" w:pos="2268"/>
              </w:tabs>
              <w:overflowPunct/>
              <w:autoSpaceDE/>
              <w:autoSpaceDN/>
              <w:adjustRightInd/>
              <w:spacing w:before="0"/>
              <w:textAlignment w:val="auto"/>
              <w:rPr>
                <w:rFonts w:eastAsia="MS Mincho"/>
                <w:bCs/>
                <w:lang w:val="tr-TR"/>
              </w:rPr>
            </w:pPr>
            <w:r w:rsidRPr="007576EF">
              <w:rPr>
                <w:rFonts w:eastAsia="MS Mincho"/>
                <w:bCs/>
                <w:lang w:val="tr-TR"/>
              </w:rPr>
              <w:t>Ataköy Marina Hotel</w:t>
            </w:r>
          </w:p>
        </w:tc>
        <w:tc>
          <w:tcPr>
            <w:tcW w:w="370" w:type="pct"/>
          </w:tcPr>
          <w:p w:rsidR="00EB6AE9" w:rsidRPr="00EB6AE9" w:rsidRDefault="001147F5" w:rsidP="006918F3">
            <w:pPr>
              <w:tabs>
                <w:tab w:val="clear" w:pos="1134"/>
                <w:tab w:val="clear" w:pos="1871"/>
                <w:tab w:val="clear" w:pos="2268"/>
              </w:tabs>
              <w:overflowPunct/>
              <w:autoSpaceDE/>
              <w:autoSpaceDN/>
              <w:adjustRightInd/>
              <w:spacing w:before="0"/>
              <w:textAlignment w:val="auto"/>
              <w:rPr>
                <w:rFonts w:eastAsia="MS Mincho"/>
                <w:bCs/>
                <w:lang w:val="tr-TR"/>
              </w:rPr>
            </w:pPr>
            <w:r w:rsidRPr="00EB6AE9">
              <w:rPr>
                <w:rFonts w:eastAsia="MS Mincho"/>
                <w:bCs/>
                <w:lang w:val="tr-TR"/>
              </w:rPr>
              <w:t>4</w:t>
            </w:r>
          </w:p>
        </w:tc>
        <w:tc>
          <w:tcPr>
            <w:tcW w:w="2596" w:type="pct"/>
          </w:tcPr>
          <w:p w:rsidR="00EB6AE9" w:rsidRPr="00EB6AE9" w:rsidRDefault="001437AC" w:rsidP="006918F3">
            <w:pPr>
              <w:tabs>
                <w:tab w:val="clear" w:pos="1134"/>
                <w:tab w:val="clear" w:pos="1871"/>
                <w:tab w:val="clear" w:pos="2268"/>
              </w:tabs>
              <w:overflowPunct/>
              <w:autoSpaceDE/>
              <w:autoSpaceDN/>
              <w:adjustRightInd/>
              <w:spacing w:before="0"/>
              <w:textAlignment w:val="auto"/>
              <w:rPr>
                <w:rFonts w:eastAsia="MS Mincho"/>
                <w:lang w:val="tr-TR"/>
              </w:rPr>
            </w:pPr>
            <w:hyperlink r:id="rId14" w:history="1">
              <w:r w:rsidR="001147F5" w:rsidRPr="007576EF">
                <w:rPr>
                  <w:rStyle w:val="Hyperlink"/>
                  <w:rFonts w:eastAsia="MS Mincho"/>
                  <w:lang w:val="tr-TR"/>
                </w:rPr>
                <w:t>https:</w:t>
              </w:r>
              <w:r w:rsidR="001147F5" w:rsidRPr="004B1F04">
                <w:rPr>
                  <w:rStyle w:val="Hyperlink"/>
                  <w:rFonts w:eastAsia="MS Mincho"/>
                  <w:lang w:val="tr-TR"/>
                </w:rPr>
                <w:t>//www.booking.com/hotel/tr/atakoy-marina-park-residences.en-gb.html</w:t>
              </w:r>
            </w:hyperlink>
            <w:r w:rsidR="001147F5">
              <w:rPr>
                <w:rFonts w:eastAsia="MS Mincho"/>
                <w:lang w:val="tr-TR"/>
              </w:rPr>
              <w:t xml:space="preserve"> </w:t>
            </w:r>
          </w:p>
        </w:tc>
      </w:tr>
      <w:tr w:rsidR="0045446E" w:rsidRPr="001437AC" w:rsidTr="00B82175">
        <w:trPr>
          <w:trHeight w:val="760"/>
          <w:jc w:val="center"/>
        </w:trPr>
        <w:tc>
          <w:tcPr>
            <w:tcW w:w="174" w:type="pct"/>
          </w:tcPr>
          <w:p w:rsidR="00EB6AE9" w:rsidRPr="00EB6AE9" w:rsidRDefault="001147F5" w:rsidP="006918F3">
            <w:pPr>
              <w:tabs>
                <w:tab w:val="clear" w:pos="1134"/>
                <w:tab w:val="clear" w:pos="1871"/>
                <w:tab w:val="clear" w:pos="2268"/>
              </w:tabs>
              <w:overflowPunct/>
              <w:autoSpaceDE/>
              <w:autoSpaceDN/>
              <w:adjustRightInd/>
              <w:spacing w:before="0"/>
              <w:textAlignment w:val="auto"/>
              <w:rPr>
                <w:rFonts w:eastAsia="MS Mincho"/>
                <w:b/>
                <w:bCs/>
                <w:lang w:val="tr-TR"/>
              </w:rPr>
            </w:pPr>
            <w:r w:rsidRPr="00EB6AE9">
              <w:rPr>
                <w:rFonts w:eastAsia="MS Mincho"/>
                <w:b/>
                <w:bCs/>
                <w:lang w:val="tr-TR"/>
              </w:rPr>
              <w:t>3</w:t>
            </w:r>
          </w:p>
        </w:tc>
        <w:tc>
          <w:tcPr>
            <w:tcW w:w="1860" w:type="pct"/>
          </w:tcPr>
          <w:p w:rsidR="00EB6AE9" w:rsidRPr="00EB6AE9" w:rsidRDefault="001147F5" w:rsidP="006918F3">
            <w:pPr>
              <w:tabs>
                <w:tab w:val="clear" w:pos="1134"/>
                <w:tab w:val="clear" w:pos="1871"/>
                <w:tab w:val="clear" w:pos="2268"/>
              </w:tabs>
              <w:overflowPunct/>
              <w:autoSpaceDE/>
              <w:autoSpaceDN/>
              <w:adjustRightInd/>
              <w:spacing w:before="0"/>
              <w:textAlignment w:val="auto"/>
              <w:rPr>
                <w:rFonts w:eastAsia="MS Mincho"/>
                <w:bCs/>
                <w:lang w:val="tr-TR"/>
              </w:rPr>
            </w:pPr>
            <w:r w:rsidRPr="00EB6AE9">
              <w:rPr>
                <w:rFonts w:eastAsia="MS Mincho"/>
                <w:bCs/>
                <w:lang w:val="tr-TR"/>
              </w:rPr>
              <w:t>Ibis Istanbul Zeytinburnu</w:t>
            </w:r>
          </w:p>
        </w:tc>
        <w:tc>
          <w:tcPr>
            <w:tcW w:w="370" w:type="pct"/>
          </w:tcPr>
          <w:p w:rsidR="00EB6AE9" w:rsidRPr="00EB6AE9" w:rsidRDefault="001147F5" w:rsidP="006918F3">
            <w:pPr>
              <w:tabs>
                <w:tab w:val="clear" w:pos="1134"/>
                <w:tab w:val="clear" w:pos="1871"/>
                <w:tab w:val="clear" w:pos="2268"/>
              </w:tabs>
              <w:overflowPunct/>
              <w:autoSpaceDE/>
              <w:autoSpaceDN/>
              <w:adjustRightInd/>
              <w:spacing w:before="0"/>
              <w:textAlignment w:val="auto"/>
              <w:rPr>
                <w:rFonts w:eastAsia="MS Mincho"/>
                <w:bCs/>
                <w:lang w:val="tr-TR"/>
              </w:rPr>
            </w:pPr>
            <w:r w:rsidRPr="00EB6AE9">
              <w:rPr>
                <w:rFonts w:eastAsia="MS Mincho"/>
                <w:bCs/>
                <w:lang w:val="tr-TR"/>
              </w:rPr>
              <w:t>3</w:t>
            </w:r>
          </w:p>
        </w:tc>
        <w:tc>
          <w:tcPr>
            <w:tcW w:w="2596" w:type="pct"/>
          </w:tcPr>
          <w:p w:rsidR="00EB6AE9" w:rsidRPr="00EB6AE9" w:rsidRDefault="001437AC" w:rsidP="006918F3">
            <w:pPr>
              <w:tabs>
                <w:tab w:val="clear" w:pos="1134"/>
                <w:tab w:val="clear" w:pos="1871"/>
                <w:tab w:val="clear" w:pos="2268"/>
              </w:tabs>
              <w:overflowPunct/>
              <w:autoSpaceDE/>
              <w:autoSpaceDN/>
              <w:adjustRightInd/>
              <w:spacing w:before="0"/>
              <w:textAlignment w:val="auto"/>
              <w:rPr>
                <w:rFonts w:eastAsia="MS Mincho"/>
                <w:lang w:val="tr-TR"/>
              </w:rPr>
            </w:pPr>
            <w:hyperlink r:id="rId15" w:history="1">
              <w:r w:rsidR="001147F5" w:rsidRPr="007576EF">
                <w:rPr>
                  <w:rStyle w:val="Hyperlink"/>
                  <w:rFonts w:eastAsia="MS Mincho"/>
                  <w:lang w:val="tr-TR"/>
                </w:rPr>
                <w:t>https:</w:t>
              </w:r>
              <w:r w:rsidR="001147F5" w:rsidRPr="004B1F04">
                <w:rPr>
                  <w:rStyle w:val="Hyperlink"/>
                  <w:rFonts w:eastAsia="MS Mincho"/>
                  <w:lang w:val="tr-TR"/>
                </w:rPr>
                <w:t>//www.accorhotels.com/en/hotel-5998-ibis-istanbul-zeytinburnu/index.shtml</w:t>
              </w:r>
            </w:hyperlink>
            <w:r w:rsidR="001147F5">
              <w:rPr>
                <w:rFonts w:eastAsia="MS Mincho"/>
                <w:lang w:val="tr-TR"/>
              </w:rPr>
              <w:t xml:space="preserve"> </w:t>
            </w:r>
          </w:p>
        </w:tc>
      </w:tr>
      <w:tr w:rsidR="0045446E" w:rsidTr="00B82175">
        <w:trPr>
          <w:trHeight w:val="760"/>
          <w:jc w:val="center"/>
        </w:trPr>
        <w:tc>
          <w:tcPr>
            <w:tcW w:w="174" w:type="pct"/>
          </w:tcPr>
          <w:p w:rsidR="00EB6AE9" w:rsidRPr="00EB6AE9" w:rsidRDefault="001147F5" w:rsidP="006918F3">
            <w:pPr>
              <w:tabs>
                <w:tab w:val="clear" w:pos="1134"/>
                <w:tab w:val="clear" w:pos="1871"/>
                <w:tab w:val="clear" w:pos="2268"/>
              </w:tabs>
              <w:overflowPunct/>
              <w:autoSpaceDE/>
              <w:autoSpaceDN/>
              <w:adjustRightInd/>
              <w:spacing w:before="0"/>
              <w:textAlignment w:val="auto"/>
              <w:rPr>
                <w:rFonts w:eastAsia="MS Mincho"/>
                <w:b/>
                <w:bCs/>
                <w:lang w:val="tr-TR"/>
              </w:rPr>
            </w:pPr>
            <w:r w:rsidRPr="00EB6AE9">
              <w:rPr>
                <w:rFonts w:eastAsia="MS Mincho"/>
                <w:b/>
                <w:bCs/>
                <w:lang w:val="tr-TR"/>
              </w:rPr>
              <w:t>4</w:t>
            </w:r>
          </w:p>
        </w:tc>
        <w:tc>
          <w:tcPr>
            <w:tcW w:w="1860" w:type="pct"/>
          </w:tcPr>
          <w:p w:rsidR="00EB6AE9" w:rsidRPr="00EB6AE9" w:rsidRDefault="001147F5" w:rsidP="006918F3">
            <w:pPr>
              <w:tabs>
                <w:tab w:val="clear" w:pos="1134"/>
                <w:tab w:val="clear" w:pos="1871"/>
                <w:tab w:val="clear" w:pos="2268"/>
              </w:tabs>
              <w:overflowPunct/>
              <w:autoSpaceDE/>
              <w:autoSpaceDN/>
              <w:adjustRightInd/>
              <w:spacing w:before="0"/>
              <w:textAlignment w:val="auto"/>
              <w:rPr>
                <w:rFonts w:eastAsia="MS Mincho"/>
                <w:bCs/>
                <w:lang w:val="tr-TR"/>
              </w:rPr>
            </w:pPr>
            <w:r w:rsidRPr="00B82175">
              <w:rPr>
                <w:rFonts w:eastAsia="MS Mincho"/>
                <w:bCs/>
                <w:lang w:val="tr-TR"/>
              </w:rPr>
              <w:t>Novotel Istanbul Zeytinburnu</w:t>
            </w:r>
          </w:p>
        </w:tc>
        <w:tc>
          <w:tcPr>
            <w:tcW w:w="370" w:type="pct"/>
          </w:tcPr>
          <w:p w:rsidR="00EB6AE9" w:rsidRPr="00EB6AE9" w:rsidRDefault="001147F5" w:rsidP="006918F3">
            <w:pPr>
              <w:tabs>
                <w:tab w:val="clear" w:pos="1134"/>
                <w:tab w:val="clear" w:pos="1871"/>
                <w:tab w:val="clear" w:pos="2268"/>
              </w:tabs>
              <w:overflowPunct/>
              <w:autoSpaceDE/>
              <w:autoSpaceDN/>
              <w:adjustRightInd/>
              <w:spacing w:before="0"/>
              <w:textAlignment w:val="auto"/>
              <w:rPr>
                <w:rFonts w:eastAsia="MS Mincho"/>
                <w:bCs/>
                <w:lang w:val="tr-TR"/>
              </w:rPr>
            </w:pPr>
            <w:r w:rsidRPr="00EB6AE9">
              <w:rPr>
                <w:rFonts w:eastAsia="MS Mincho"/>
                <w:bCs/>
                <w:lang w:val="tr-TR"/>
              </w:rPr>
              <w:t>4</w:t>
            </w:r>
          </w:p>
          <w:p w:rsidR="00EB6AE9" w:rsidRPr="00EB6AE9" w:rsidRDefault="001437AC" w:rsidP="006918F3">
            <w:pPr>
              <w:tabs>
                <w:tab w:val="clear" w:pos="1134"/>
                <w:tab w:val="clear" w:pos="1871"/>
                <w:tab w:val="clear" w:pos="2268"/>
              </w:tabs>
              <w:overflowPunct/>
              <w:autoSpaceDE/>
              <w:autoSpaceDN/>
              <w:adjustRightInd/>
              <w:spacing w:before="0"/>
              <w:textAlignment w:val="auto"/>
              <w:rPr>
                <w:rFonts w:eastAsia="MS Mincho"/>
                <w:bCs/>
                <w:lang w:val="tr-TR"/>
              </w:rPr>
            </w:pPr>
          </w:p>
        </w:tc>
        <w:tc>
          <w:tcPr>
            <w:tcW w:w="2596" w:type="pct"/>
          </w:tcPr>
          <w:p w:rsidR="00EB6AE9" w:rsidRPr="00EB6AE9" w:rsidRDefault="001437AC" w:rsidP="006918F3">
            <w:pPr>
              <w:tabs>
                <w:tab w:val="clear" w:pos="1134"/>
                <w:tab w:val="clear" w:pos="1871"/>
                <w:tab w:val="clear" w:pos="2268"/>
              </w:tabs>
              <w:overflowPunct/>
              <w:autoSpaceDE/>
              <w:autoSpaceDN/>
              <w:adjustRightInd/>
              <w:spacing w:before="0"/>
              <w:textAlignment w:val="auto"/>
              <w:rPr>
                <w:rFonts w:eastAsia="MS Mincho"/>
                <w:lang w:val="tr-TR"/>
              </w:rPr>
            </w:pPr>
            <w:hyperlink r:id="rId16" w:history="1">
              <w:r w:rsidR="001147F5" w:rsidRPr="007576EF">
                <w:rPr>
                  <w:rStyle w:val="Hyperlink"/>
                  <w:rFonts w:eastAsia="MS Mincho"/>
                  <w:lang w:val="tr-TR"/>
                </w:rPr>
                <w:t>https:</w:t>
              </w:r>
              <w:r w:rsidR="001147F5" w:rsidRPr="004B1F04">
                <w:rPr>
                  <w:rStyle w:val="Hyperlink"/>
                  <w:rFonts w:eastAsia="MS Mincho"/>
                  <w:lang w:val="tr-TR"/>
                </w:rPr>
                <w:t>//www.novotelistanbulzeytinburnu.com/</w:t>
              </w:r>
            </w:hyperlink>
            <w:r w:rsidR="001147F5" w:rsidRPr="00B82175">
              <w:rPr>
                <w:rFonts w:eastAsia="MS Mincho"/>
                <w:lang w:val="tr-TR"/>
              </w:rPr>
              <w:t xml:space="preserve">  </w:t>
            </w:r>
          </w:p>
        </w:tc>
      </w:tr>
    </w:tbl>
    <w:p w:rsidR="00EB6AE9" w:rsidRPr="00EB6AE9" w:rsidRDefault="001147F5" w:rsidP="006918F3">
      <w:pPr>
        <w:pStyle w:val="Heading2"/>
        <w:rPr>
          <w:rFonts w:eastAsia="MS Mincho"/>
        </w:rPr>
      </w:pPr>
      <w:r w:rsidRPr="00EB6AE9">
        <w:rPr>
          <w:rFonts w:eastAsia="MS Mincho"/>
        </w:rPr>
        <w:t>3</w:t>
      </w:r>
      <w:r w:rsidRPr="00EB6AE9">
        <w:rPr>
          <w:rFonts w:eastAsia="MS Mincho"/>
        </w:rPr>
        <w:tab/>
      </w:r>
      <w:r w:rsidRPr="007576EF">
        <w:rPr>
          <w:rFonts w:eastAsia="MS Mincho"/>
        </w:rPr>
        <w:t>Transportation</w:t>
      </w:r>
      <w:r w:rsidRPr="00EB6AE9">
        <w:rPr>
          <w:rFonts w:eastAsia="MS Mincho"/>
        </w:rPr>
        <w:t xml:space="preserve"> </w:t>
      </w:r>
    </w:p>
    <w:p w:rsidR="00473146" w:rsidRDefault="001147F5" w:rsidP="006918F3">
      <w:pPr>
        <w:rPr>
          <w:rFonts w:eastAsia="MS Mincho"/>
        </w:rPr>
      </w:pPr>
      <w:r w:rsidRPr="00EB6AE9">
        <w:rPr>
          <w:rFonts w:eastAsia="MS Mincho"/>
        </w:rPr>
        <w:t xml:space="preserve">The host will not provide transportation from the airport to hotels, or from the hotels to and from the event. </w:t>
      </w:r>
      <w:r w:rsidRPr="007576EF">
        <w:rPr>
          <w:rFonts w:eastAsia="MS Mincho"/>
        </w:rPr>
        <w:t>Taxis are available at Istanbul Ataturk Airport.</w:t>
      </w:r>
      <w:r w:rsidRPr="00EB6AE9">
        <w:rPr>
          <w:rFonts w:eastAsia="MS Mincho"/>
        </w:rPr>
        <w:t xml:space="preserve"> </w:t>
      </w:r>
    </w:p>
    <w:p w:rsidR="00EB6AE9" w:rsidRPr="00EB6AE9" w:rsidRDefault="001147F5" w:rsidP="006918F3">
      <w:pPr>
        <w:rPr>
          <w:rFonts w:eastAsia="MS Mincho"/>
        </w:rPr>
      </w:pPr>
      <w:r w:rsidRPr="00EB6AE9">
        <w:rPr>
          <w:rFonts w:eastAsia="MS Mincho"/>
        </w:rPr>
        <w:t xml:space="preserve">From the airport to Turk Telekom </w:t>
      </w:r>
      <w:proofErr w:type="spellStart"/>
      <w:r w:rsidRPr="00EB6AE9">
        <w:rPr>
          <w:rFonts w:eastAsia="MS Mincho"/>
        </w:rPr>
        <w:t>Atakoy</w:t>
      </w:r>
      <w:proofErr w:type="spellEnd"/>
      <w:r w:rsidRPr="00EB6AE9">
        <w:rPr>
          <w:rFonts w:eastAsia="MS Mincho"/>
        </w:rPr>
        <w:t xml:space="preserve"> Guest House you should pay around 30 TRY, equivalent to 6.30 USD.</w:t>
      </w:r>
    </w:p>
    <w:p w:rsidR="00EB6AE9" w:rsidRPr="00EB6AE9" w:rsidRDefault="001147F5" w:rsidP="006918F3">
      <w:pPr>
        <w:pStyle w:val="Heading2"/>
        <w:rPr>
          <w:rFonts w:eastAsia="MS Mincho"/>
        </w:rPr>
      </w:pPr>
      <w:r w:rsidRPr="00EB6AE9">
        <w:rPr>
          <w:rFonts w:eastAsia="MS Mincho"/>
        </w:rPr>
        <w:t>4</w:t>
      </w:r>
      <w:r w:rsidRPr="00EB6AE9">
        <w:rPr>
          <w:rFonts w:eastAsia="MS Mincho"/>
        </w:rPr>
        <w:tab/>
      </w:r>
      <w:r w:rsidRPr="007576EF">
        <w:rPr>
          <w:rFonts w:eastAsia="MS Mincho"/>
        </w:rPr>
        <w:t>Airport</w:t>
      </w:r>
      <w:r w:rsidRPr="00EB6AE9">
        <w:rPr>
          <w:rFonts w:eastAsia="MS Mincho"/>
        </w:rPr>
        <w:t xml:space="preserve"> </w:t>
      </w:r>
    </w:p>
    <w:p w:rsidR="00EB6AE9" w:rsidRPr="00EB6AE9" w:rsidRDefault="001147F5" w:rsidP="006918F3">
      <w:pPr>
        <w:rPr>
          <w:rFonts w:eastAsia="MS Mincho"/>
        </w:rPr>
      </w:pPr>
      <w:r w:rsidRPr="007576EF">
        <w:rPr>
          <w:rFonts w:eastAsia="MS Mincho"/>
        </w:rPr>
        <w:t>Istanbul Ataturk Airport (</w:t>
      </w:r>
      <w:hyperlink r:id="rId17" w:history="1">
        <w:r w:rsidRPr="007576EF">
          <w:rPr>
            <w:rStyle w:val="Hyperlink"/>
            <w:rFonts w:eastAsia="MS Mincho"/>
          </w:rPr>
          <w:t>http://www.ataturkairport.com/en-EN/</w:t>
        </w:r>
      </w:hyperlink>
      <w:r w:rsidRPr="007576EF">
        <w:rPr>
          <w:rFonts w:eastAsia="MS Mincho"/>
        </w:rPr>
        <w:t>) is served by major international airlines.</w:t>
      </w:r>
      <w:r w:rsidRPr="00EB6AE9">
        <w:rPr>
          <w:rFonts w:eastAsia="MS Mincho"/>
        </w:rPr>
        <w:t xml:space="preserve"> </w:t>
      </w:r>
    </w:p>
    <w:p w:rsidR="00EB6AE9" w:rsidRPr="00EB6AE9" w:rsidRDefault="001147F5" w:rsidP="006918F3">
      <w:pPr>
        <w:pStyle w:val="Heading2"/>
        <w:rPr>
          <w:rFonts w:eastAsia="MS Mincho"/>
        </w:rPr>
      </w:pPr>
      <w:r w:rsidRPr="00EB6AE9">
        <w:rPr>
          <w:rFonts w:eastAsia="MS Mincho"/>
        </w:rPr>
        <w:t>5</w:t>
      </w:r>
      <w:r w:rsidRPr="00EB6AE9">
        <w:rPr>
          <w:rFonts w:eastAsia="MS Mincho"/>
        </w:rPr>
        <w:tab/>
      </w:r>
      <w:r w:rsidRPr="007576EF">
        <w:rPr>
          <w:rFonts w:eastAsia="MS Mincho"/>
        </w:rPr>
        <w:t>Entry Requirements and Visa Information</w:t>
      </w:r>
      <w:r w:rsidRPr="00EB6AE9">
        <w:rPr>
          <w:rFonts w:eastAsia="MS Mincho"/>
        </w:rPr>
        <w:t xml:space="preserve"> </w:t>
      </w:r>
    </w:p>
    <w:p w:rsidR="00EB6AE9" w:rsidRPr="00EB6AE9" w:rsidRDefault="001147F5" w:rsidP="006918F3">
      <w:pPr>
        <w:rPr>
          <w:rFonts w:eastAsia="MS Mincho"/>
        </w:rPr>
      </w:pPr>
      <w:r>
        <w:rPr>
          <w:rFonts w:eastAsia="MS Mincho"/>
        </w:rPr>
        <w:t xml:space="preserve">We invite you to check the regulations according to your nationality and initiate at the earliest the procedure to get a visa on time. </w:t>
      </w:r>
    </w:p>
    <w:p w:rsidR="00E82E3F" w:rsidRPr="00990D30" w:rsidRDefault="001147F5" w:rsidP="006918F3">
      <w:pPr>
        <w:rPr>
          <w:rStyle w:val="Hyperlink"/>
          <w:rFonts w:eastAsia="MS Mincho"/>
          <w:lang w:val="fr-CH"/>
        </w:rPr>
      </w:pPr>
      <w:r w:rsidRPr="00EB6AE9">
        <w:rPr>
          <w:rFonts w:eastAsia="MS Mincho"/>
        </w:rPr>
        <w:t xml:space="preserve">As of 17 April 2013, an electronic visa (e-Visa) replaces the “sticker visa” that was issued at the border crossings. For guests who need to apply for a visa to travel to Turkey, applicants just need to log on to </w:t>
      </w:r>
      <w:hyperlink r:id="rId18" w:history="1">
        <w:r w:rsidRPr="00EB6AE9">
          <w:rPr>
            <w:rStyle w:val="Hyperlink"/>
            <w:rFonts w:eastAsia="MS Mincho"/>
          </w:rPr>
          <w:t>www.evisa.gov.tr</w:t>
        </w:r>
      </w:hyperlink>
      <w:r w:rsidRPr="00EB6AE9">
        <w:rPr>
          <w:rFonts w:eastAsia="MS Mincho"/>
        </w:rPr>
        <w:t xml:space="preserve">, provide the requested information, and once the application is approved, make an online payment and download their e-Visa. </w:t>
      </w:r>
      <w:hyperlink r:id="rId19" w:history="1">
        <w:r w:rsidRPr="00E82E3F">
          <w:rPr>
            <w:rStyle w:val="Hyperlink"/>
            <w:rFonts w:eastAsia="MS Mincho"/>
            <w:lang w:val="fr-CH"/>
          </w:rPr>
          <w:t>https://www.evisa.gov.tr/en/</w:t>
        </w:r>
      </w:hyperlink>
    </w:p>
    <w:p w:rsidR="00E82E3F" w:rsidRPr="00990D30" w:rsidRDefault="001147F5" w:rsidP="006918F3">
      <w:pPr>
        <w:tabs>
          <w:tab w:val="clear" w:pos="1134"/>
          <w:tab w:val="clear" w:pos="1871"/>
          <w:tab w:val="clear" w:pos="2268"/>
        </w:tabs>
        <w:overflowPunct/>
        <w:autoSpaceDE/>
        <w:autoSpaceDN/>
        <w:adjustRightInd/>
        <w:spacing w:before="0"/>
        <w:textAlignment w:val="auto"/>
        <w:rPr>
          <w:rStyle w:val="Hyperlink"/>
          <w:rFonts w:eastAsia="MS Mincho"/>
          <w:lang w:val="fr-CH"/>
        </w:rPr>
      </w:pPr>
      <w:r w:rsidRPr="00990D30">
        <w:rPr>
          <w:rStyle w:val="Hyperlink"/>
          <w:rFonts w:eastAsia="MS Mincho"/>
          <w:lang w:val="fr-CH"/>
        </w:rPr>
        <w:br w:type="page"/>
      </w:r>
    </w:p>
    <w:p w:rsidR="00EB6AE9" w:rsidRPr="00E82E3F" w:rsidRDefault="001147F5" w:rsidP="006918F3">
      <w:pPr>
        <w:pStyle w:val="Heading2"/>
        <w:rPr>
          <w:rFonts w:eastAsia="MS Mincho"/>
          <w:lang w:val="fr-CH"/>
        </w:rPr>
      </w:pPr>
      <w:r w:rsidRPr="00E82E3F">
        <w:rPr>
          <w:rFonts w:eastAsia="MS Mincho"/>
          <w:lang w:val="fr-CH"/>
        </w:rPr>
        <w:lastRenderedPageBreak/>
        <w:t>6</w:t>
      </w:r>
      <w:r w:rsidRPr="00E82E3F">
        <w:rPr>
          <w:rFonts w:eastAsia="MS Mincho"/>
          <w:lang w:val="fr-CH"/>
        </w:rPr>
        <w:tab/>
      </w:r>
      <w:r w:rsidRPr="007576EF">
        <w:rPr>
          <w:rFonts w:eastAsia="MS Mincho"/>
          <w:lang w:val="fr-CH"/>
        </w:rPr>
        <w:t>General Information</w:t>
      </w:r>
      <w:r w:rsidRPr="00E82E3F">
        <w:rPr>
          <w:rFonts w:eastAsia="MS Mincho"/>
          <w:lang w:val="fr-CH"/>
        </w:rPr>
        <w:t xml:space="preserve"> </w:t>
      </w:r>
    </w:p>
    <w:p w:rsidR="00EB6AE9" w:rsidRPr="00E82E3F" w:rsidRDefault="001147F5" w:rsidP="006918F3">
      <w:pPr>
        <w:rPr>
          <w:rFonts w:eastAsia="MS Mincho"/>
          <w:lang w:val="fr-CH"/>
        </w:rPr>
      </w:pPr>
      <w:r w:rsidRPr="007576EF">
        <w:rPr>
          <w:rFonts w:eastAsia="MS Mincho"/>
          <w:lang w:val="fr-CH"/>
        </w:rPr>
        <w:t>Time Zone:</w:t>
      </w:r>
      <w:r w:rsidRPr="00E82E3F">
        <w:rPr>
          <w:rFonts w:eastAsia="MS Mincho"/>
          <w:lang w:val="fr-CH"/>
        </w:rPr>
        <w:t xml:space="preserve"> </w:t>
      </w:r>
      <w:r w:rsidRPr="007576EF">
        <w:rPr>
          <w:rFonts w:eastAsia="MS Mincho"/>
          <w:lang w:val="fr-CH"/>
        </w:rPr>
        <w:t>GMT +3</w:t>
      </w:r>
    </w:p>
    <w:p w:rsidR="00EB6AE9" w:rsidRPr="00EB6AE9" w:rsidRDefault="001147F5" w:rsidP="006918F3">
      <w:pPr>
        <w:rPr>
          <w:rFonts w:eastAsia="MS Mincho"/>
        </w:rPr>
      </w:pPr>
      <w:r w:rsidRPr="007576EF">
        <w:rPr>
          <w:rFonts w:eastAsia="MS Mincho"/>
        </w:rPr>
        <w:t>Currency:</w:t>
      </w:r>
      <w:r w:rsidRPr="00EB6AE9">
        <w:rPr>
          <w:rFonts w:eastAsia="MS Mincho"/>
        </w:rPr>
        <w:tab/>
      </w:r>
      <w:r w:rsidRPr="007576EF">
        <w:rPr>
          <w:rFonts w:eastAsia="MS Mincho"/>
        </w:rPr>
        <w:t>Turkish Lira (TRY).</w:t>
      </w:r>
      <w:r w:rsidRPr="00EB6AE9">
        <w:rPr>
          <w:rFonts w:eastAsia="MS Mincho"/>
        </w:rPr>
        <w:t xml:space="preserve"> </w:t>
      </w:r>
    </w:p>
    <w:p w:rsidR="00EB6AE9" w:rsidRPr="007576EF" w:rsidRDefault="001147F5" w:rsidP="006918F3">
      <w:pPr>
        <w:rPr>
          <w:rFonts w:eastAsia="MS Mincho"/>
        </w:rPr>
      </w:pPr>
      <w:r w:rsidRPr="007576EF">
        <w:rPr>
          <w:rFonts w:eastAsia="MS Mincho"/>
        </w:rPr>
        <w:t xml:space="preserve">The most accepted credit cards are Visa and MasterCard. </w:t>
      </w:r>
    </w:p>
    <w:p w:rsidR="00EB6AE9" w:rsidRPr="00EB6AE9" w:rsidRDefault="001147F5" w:rsidP="006918F3">
      <w:pPr>
        <w:pStyle w:val="Heading2"/>
        <w:rPr>
          <w:rFonts w:eastAsia="MS Mincho"/>
        </w:rPr>
      </w:pPr>
      <w:r w:rsidRPr="00EB6AE9">
        <w:rPr>
          <w:rFonts w:eastAsia="MS Mincho"/>
        </w:rPr>
        <w:t>7</w:t>
      </w:r>
      <w:r w:rsidRPr="00EB6AE9">
        <w:rPr>
          <w:rFonts w:eastAsia="MS Mincho"/>
        </w:rPr>
        <w:tab/>
      </w:r>
      <w:r w:rsidRPr="007576EF">
        <w:rPr>
          <w:rFonts w:eastAsia="MS Mincho"/>
        </w:rPr>
        <w:t>Contact Person</w:t>
      </w:r>
      <w:r w:rsidRPr="00EB6AE9">
        <w:rPr>
          <w:rFonts w:eastAsia="MS Mincho"/>
        </w:rPr>
        <w:t xml:space="preserve"> </w:t>
      </w:r>
    </w:p>
    <w:p w:rsidR="00EB6AE9" w:rsidRPr="007576EF" w:rsidRDefault="001147F5" w:rsidP="006918F3">
      <w:pPr>
        <w:rPr>
          <w:rFonts w:eastAsia="MS Mincho"/>
        </w:rPr>
      </w:pPr>
      <w:r w:rsidRPr="007576EF">
        <w:rPr>
          <w:rFonts w:eastAsia="MS Mincho"/>
        </w:rPr>
        <w:t xml:space="preserve">For any further information, please contact: </w:t>
      </w:r>
    </w:p>
    <w:p w:rsidR="00473146" w:rsidRDefault="001147F5" w:rsidP="006918F3">
      <w:pPr>
        <w:rPr>
          <w:rFonts w:eastAsia="MS Mincho"/>
        </w:rPr>
      </w:pPr>
      <w:proofErr w:type="spellStart"/>
      <w:r w:rsidRPr="00E82E3F">
        <w:rPr>
          <w:rFonts w:eastAsia="MS Mincho"/>
          <w:b/>
          <w:bCs/>
        </w:rPr>
        <w:t>Hande</w:t>
      </w:r>
      <w:proofErr w:type="spellEnd"/>
      <w:r w:rsidRPr="00E82E3F">
        <w:rPr>
          <w:rFonts w:eastAsia="MS Mincho"/>
          <w:b/>
          <w:bCs/>
        </w:rPr>
        <w:t xml:space="preserve"> </w:t>
      </w:r>
      <w:proofErr w:type="spellStart"/>
      <w:r w:rsidRPr="00E82E3F">
        <w:rPr>
          <w:rFonts w:eastAsia="MS Mincho"/>
          <w:b/>
          <w:bCs/>
        </w:rPr>
        <w:t>Polat</w:t>
      </w:r>
      <w:proofErr w:type="spellEnd"/>
      <w:r w:rsidRPr="00E82E3F">
        <w:rPr>
          <w:rFonts w:eastAsia="MS Mincho"/>
          <w:b/>
          <w:bCs/>
        </w:rPr>
        <w:br/>
      </w:r>
      <w:r w:rsidRPr="00EB6AE9">
        <w:rPr>
          <w:rFonts w:eastAsia="MS Mincho"/>
        </w:rPr>
        <w:t xml:space="preserve">Sponsorship and Events at </w:t>
      </w:r>
      <w:proofErr w:type="spellStart"/>
      <w:r w:rsidRPr="00EB6AE9">
        <w:rPr>
          <w:rFonts w:eastAsia="MS Mincho"/>
        </w:rPr>
        <w:t>Türk</w:t>
      </w:r>
      <w:proofErr w:type="spellEnd"/>
      <w:r w:rsidRPr="00EB6AE9">
        <w:rPr>
          <w:rFonts w:eastAsia="MS Mincho"/>
        </w:rPr>
        <w:t xml:space="preserve"> Telekom</w:t>
      </w:r>
      <w:r w:rsidRPr="00EB6AE9">
        <w:rPr>
          <w:rFonts w:eastAsia="MS Mincho"/>
        </w:rPr>
        <w:br/>
      </w:r>
      <w:r w:rsidRPr="007576EF">
        <w:rPr>
          <w:rFonts w:eastAsia="MS Mincho"/>
        </w:rPr>
        <w:t>Email:</w:t>
      </w:r>
      <w:r w:rsidRPr="00EB6AE9">
        <w:rPr>
          <w:rFonts w:eastAsia="MS Mincho"/>
        </w:rPr>
        <w:t xml:space="preserve"> </w:t>
      </w:r>
      <w:hyperlink r:id="rId20" w:history="1">
        <w:r w:rsidRPr="004B1F04">
          <w:rPr>
            <w:rStyle w:val="Hyperlink"/>
            <w:rFonts w:eastAsia="MS Mincho"/>
          </w:rPr>
          <w:t>handepolat@turktelekom.com.tr</w:t>
        </w:r>
      </w:hyperlink>
      <w:r>
        <w:rPr>
          <w:rFonts w:eastAsia="MS Mincho"/>
        </w:rPr>
        <w:t xml:space="preserve"> </w:t>
      </w:r>
    </w:p>
    <w:p w:rsidR="00A306F9" w:rsidRDefault="00A306F9" w:rsidP="006918F3">
      <w:pPr>
        <w:pStyle w:val="Reasons"/>
      </w:pPr>
    </w:p>
    <w:p w:rsidR="00A306F9" w:rsidRDefault="00A306F9" w:rsidP="006918F3">
      <w:pPr>
        <w:jc w:val="center"/>
      </w:pPr>
      <w:r>
        <w:t>______________</w:t>
      </w:r>
    </w:p>
    <w:p w:rsidR="00473146" w:rsidRDefault="001437AC" w:rsidP="006918F3">
      <w:pPr>
        <w:rPr>
          <w:rFonts w:eastAsia="MS Mincho"/>
        </w:rPr>
      </w:pPr>
    </w:p>
    <w:sectPr w:rsidR="00473146" w:rsidSect="00AD7192">
      <w:headerReference w:type="default" r:id="rId21"/>
      <w:footerReference w:type="first" r:id="rId22"/>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C26" w:rsidRDefault="00310C26">
      <w:pPr>
        <w:spacing w:before="0"/>
      </w:pPr>
      <w:r>
        <w:separator/>
      </w:r>
    </w:p>
  </w:endnote>
  <w:endnote w:type="continuationSeparator" w:id="0">
    <w:p w:rsidR="00310C26" w:rsidRDefault="00310C2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Century Gothic"/>
    <w:charset w:val="00"/>
    <w:family w:val="swiss"/>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0F" w:rsidRPr="008630A4" w:rsidRDefault="008630A4" w:rsidP="008630A4">
    <w:pPr>
      <w:tabs>
        <w:tab w:val="clear" w:pos="1134"/>
        <w:tab w:val="clear" w:pos="1871"/>
        <w:tab w:val="clear" w:pos="2268"/>
        <w:tab w:val="left" w:pos="794"/>
        <w:tab w:val="left" w:pos="1191"/>
        <w:tab w:val="left" w:pos="1588"/>
        <w:tab w:val="left" w:pos="1985"/>
      </w:tabs>
      <w:overflowPunct/>
      <w:autoSpaceDE/>
      <w:autoSpaceDN/>
      <w:adjustRightInd/>
      <w:spacing w:before="40"/>
      <w:ind w:left="-397" w:right="-397"/>
      <w:jc w:val="center"/>
      <w:textAlignment w:val="auto"/>
      <w:rPr>
        <w:rFonts w:ascii="Calibri" w:hAnsi="Calibri"/>
        <w:sz w:val="16"/>
        <w:lang w:val="fr-CH"/>
      </w:rPr>
    </w:pPr>
    <w:r w:rsidRPr="008630A4">
      <w:rPr>
        <w:rFonts w:ascii="Calibri" w:hAnsi="Calibri"/>
        <w:sz w:val="18"/>
        <w:szCs w:val="18"/>
        <w:lang w:val="fr-CH"/>
      </w:rPr>
      <w:t>U</w:t>
    </w:r>
    <w:r w:rsidR="001147F5" w:rsidRPr="008630A4">
      <w:rPr>
        <w:rFonts w:ascii="Calibri" w:hAnsi="Calibri"/>
        <w:sz w:val="18"/>
        <w:szCs w:val="18"/>
        <w:lang w:val="fr-CH"/>
      </w:rPr>
      <w:t xml:space="preserve">nion </w:t>
    </w:r>
    <w:r w:rsidRPr="008630A4">
      <w:rPr>
        <w:rFonts w:ascii="Calibri" w:hAnsi="Calibri"/>
        <w:sz w:val="18"/>
        <w:szCs w:val="18"/>
        <w:lang w:val="fr-CH"/>
      </w:rPr>
      <w:t xml:space="preserve">internationale des télécommunications </w:t>
    </w:r>
    <w:r w:rsidR="001147F5" w:rsidRPr="008630A4">
      <w:rPr>
        <w:rFonts w:ascii="Calibri" w:hAnsi="Calibri"/>
        <w:sz w:val="18"/>
        <w:szCs w:val="18"/>
        <w:lang w:val="fr-CH"/>
      </w:rPr>
      <w:t xml:space="preserve">• Place des Nations • CH-1211 </w:t>
    </w:r>
    <w:r>
      <w:rPr>
        <w:rFonts w:ascii="Calibri" w:hAnsi="Calibri"/>
        <w:sz w:val="18"/>
        <w:szCs w:val="18"/>
        <w:lang w:val="fr-CH"/>
      </w:rPr>
      <w:t xml:space="preserve">Genève </w:t>
    </w:r>
    <w:r w:rsidR="001147F5" w:rsidRPr="008630A4">
      <w:rPr>
        <w:rFonts w:ascii="Calibri" w:hAnsi="Calibri"/>
        <w:sz w:val="18"/>
        <w:szCs w:val="18"/>
        <w:lang w:val="fr-CH"/>
      </w:rPr>
      <w:t xml:space="preserve">20 • </w:t>
    </w:r>
    <w:r>
      <w:rPr>
        <w:rFonts w:ascii="Calibri" w:hAnsi="Calibri"/>
        <w:sz w:val="18"/>
        <w:szCs w:val="18"/>
        <w:lang w:val="fr-CH"/>
      </w:rPr>
      <w:t>Suisse</w:t>
    </w:r>
    <w:r w:rsidR="001147F5" w:rsidRPr="008630A4">
      <w:rPr>
        <w:rFonts w:ascii="Calibri" w:hAnsi="Calibri"/>
        <w:sz w:val="18"/>
        <w:szCs w:val="18"/>
        <w:lang w:val="fr-CH"/>
      </w:rPr>
      <w:br/>
    </w:r>
    <w:r>
      <w:rPr>
        <w:rFonts w:ascii="Calibri" w:hAnsi="Calibri"/>
        <w:sz w:val="18"/>
        <w:szCs w:val="18"/>
        <w:lang w:val="fr-CH"/>
      </w:rPr>
      <w:t>Tél.</w:t>
    </w:r>
    <w:r w:rsidR="001147F5" w:rsidRPr="008630A4">
      <w:rPr>
        <w:rFonts w:ascii="Calibri" w:hAnsi="Calibri"/>
        <w:sz w:val="18"/>
        <w:szCs w:val="18"/>
        <w:lang w:val="fr-CH"/>
      </w:rPr>
      <w:t xml:space="preserve">: +41 22 730 5111 • Fax: +41 22 733 7256 • </w:t>
    </w:r>
    <w:r>
      <w:rPr>
        <w:rFonts w:ascii="Calibri" w:hAnsi="Calibri"/>
        <w:sz w:val="18"/>
        <w:szCs w:val="18"/>
        <w:lang w:val="fr-CH"/>
      </w:rPr>
      <w:t>Courriel</w:t>
    </w:r>
    <w:r w:rsidR="001147F5" w:rsidRPr="008630A4">
      <w:rPr>
        <w:rFonts w:ascii="Calibri" w:hAnsi="Calibri"/>
        <w:sz w:val="18"/>
        <w:szCs w:val="18"/>
        <w:lang w:val="fr-CH"/>
      </w:rPr>
      <w:t xml:space="preserve">: </w:t>
    </w:r>
    <w:hyperlink r:id="rId1" w:history="1">
      <w:r w:rsidR="001147F5" w:rsidRPr="008630A4">
        <w:rPr>
          <w:rFonts w:ascii="Calibri" w:hAnsi="Calibri"/>
          <w:color w:val="0000FF"/>
          <w:sz w:val="18"/>
          <w:szCs w:val="18"/>
          <w:u w:val="single"/>
          <w:lang w:val="fr-CH"/>
        </w:rPr>
        <w:t>itumail@itu.int</w:t>
      </w:r>
    </w:hyperlink>
    <w:r w:rsidR="001147F5" w:rsidRPr="008630A4">
      <w:rPr>
        <w:rFonts w:ascii="Calibri" w:hAnsi="Calibri"/>
        <w:sz w:val="18"/>
        <w:szCs w:val="18"/>
        <w:lang w:val="fr-CH"/>
      </w:rPr>
      <w:t xml:space="preserve"> • </w:t>
    </w:r>
    <w:hyperlink r:id="rId2" w:history="1">
      <w:r w:rsidR="001147F5" w:rsidRPr="008630A4">
        <w:rPr>
          <w:rFonts w:ascii="Calibri" w:hAnsi="Calibri"/>
          <w:color w:val="0000FF"/>
          <w:sz w:val="18"/>
          <w:szCs w:val="18"/>
          <w:u w:val="single"/>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C26" w:rsidRDefault="00310C26">
      <w:pPr>
        <w:spacing w:before="0"/>
      </w:pPr>
      <w:r>
        <w:separator/>
      </w:r>
    </w:p>
  </w:footnote>
  <w:footnote w:type="continuationSeparator" w:id="0">
    <w:p w:rsidR="00310C26" w:rsidRDefault="00310C26">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1147F5" w:rsidP="00F05B3A">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437AC">
      <w:rPr>
        <w:rStyle w:val="PageNumber"/>
        <w:noProof/>
      </w:rPr>
      <w:t>4</w:t>
    </w:r>
    <w:r>
      <w:rPr>
        <w:rStyle w:val="PageNumber"/>
      </w:rPr>
      <w:fldChar w:fldCharType="end"/>
    </w:r>
    <w:r>
      <w:rPr>
        <w:rStyle w:val="PageNumber"/>
      </w:rPr>
      <w:t xml:space="preserve"> -</w:t>
    </w:r>
    <w:r>
      <w:rPr>
        <w:rStyle w:val="PageNumber"/>
      </w:rPr>
      <w:br/>
    </w:r>
    <w:r w:rsidRPr="00F06894">
      <w:rPr>
        <w:noProof/>
      </w:rPr>
      <w:t>Circula</w:t>
    </w:r>
    <w:r w:rsidR="00F05B3A">
      <w:rPr>
        <w:noProof/>
      </w:rPr>
      <w:t>i</w:t>
    </w:r>
    <w:r w:rsidRPr="00F06894">
      <w:rPr>
        <w:noProof/>
      </w:rPr>
      <w:t>r</w:t>
    </w:r>
    <w:r w:rsidR="00F05B3A">
      <w:rPr>
        <w:noProof/>
      </w:rPr>
      <w:t>e</w:t>
    </w:r>
    <w:r w:rsidRPr="00F06894">
      <w:rPr>
        <w:noProof/>
      </w:rPr>
      <w:t xml:space="preserve"> </w:t>
    </w:r>
    <w:r w:rsidR="00F05B3A">
      <w:rPr>
        <w:noProof/>
      </w:rPr>
      <w:t xml:space="preserve">TSB </w:t>
    </w:r>
    <w:r w:rsidRPr="00F06894">
      <w:rPr>
        <w:noProof/>
      </w:rPr>
      <w:t>98</w:t>
    </w:r>
  </w:p>
  <w:p w:rsidR="002B49DA" w:rsidRDefault="001437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C1ED3"/>
    <w:multiLevelType w:val="hybridMultilevel"/>
    <w:tmpl w:val="9B8823B4"/>
    <w:lvl w:ilvl="0" w:tplc="E8988BDE">
      <w:start w:val="1"/>
      <w:numFmt w:val="bullet"/>
      <w:lvlText w:val=""/>
      <w:lvlJc w:val="left"/>
      <w:pPr>
        <w:ind w:left="720" w:hanging="360"/>
      </w:pPr>
      <w:rPr>
        <w:rFonts w:ascii="Symbol" w:hAnsi="Symbol" w:hint="default"/>
      </w:rPr>
    </w:lvl>
    <w:lvl w:ilvl="1" w:tplc="43B4E372" w:tentative="1">
      <w:start w:val="1"/>
      <w:numFmt w:val="bullet"/>
      <w:lvlText w:val="o"/>
      <w:lvlJc w:val="left"/>
      <w:pPr>
        <w:ind w:left="1440" w:hanging="360"/>
      </w:pPr>
      <w:rPr>
        <w:rFonts w:ascii="Courier New" w:hAnsi="Courier New" w:cs="Courier New" w:hint="default"/>
      </w:rPr>
    </w:lvl>
    <w:lvl w:ilvl="2" w:tplc="48C64958" w:tentative="1">
      <w:start w:val="1"/>
      <w:numFmt w:val="bullet"/>
      <w:lvlText w:val=""/>
      <w:lvlJc w:val="left"/>
      <w:pPr>
        <w:ind w:left="2160" w:hanging="360"/>
      </w:pPr>
      <w:rPr>
        <w:rFonts w:ascii="Wingdings" w:hAnsi="Wingdings" w:hint="default"/>
      </w:rPr>
    </w:lvl>
    <w:lvl w:ilvl="3" w:tplc="47D89DB0" w:tentative="1">
      <w:start w:val="1"/>
      <w:numFmt w:val="bullet"/>
      <w:lvlText w:val=""/>
      <w:lvlJc w:val="left"/>
      <w:pPr>
        <w:ind w:left="2880" w:hanging="360"/>
      </w:pPr>
      <w:rPr>
        <w:rFonts w:ascii="Symbol" w:hAnsi="Symbol" w:hint="default"/>
      </w:rPr>
    </w:lvl>
    <w:lvl w:ilvl="4" w:tplc="0A245554" w:tentative="1">
      <w:start w:val="1"/>
      <w:numFmt w:val="bullet"/>
      <w:lvlText w:val="o"/>
      <w:lvlJc w:val="left"/>
      <w:pPr>
        <w:ind w:left="3600" w:hanging="360"/>
      </w:pPr>
      <w:rPr>
        <w:rFonts w:ascii="Courier New" w:hAnsi="Courier New" w:cs="Courier New" w:hint="default"/>
      </w:rPr>
    </w:lvl>
    <w:lvl w:ilvl="5" w:tplc="D5E06DF4" w:tentative="1">
      <w:start w:val="1"/>
      <w:numFmt w:val="bullet"/>
      <w:lvlText w:val=""/>
      <w:lvlJc w:val="left"/>
      <w:pPr>
        <w:ind w:left="4320" w:hanging="360"/>
      </w:pPr>
      <w:rPr>
        <w:rFonts w:ascii="Wingdings" w:hAnsi="Wingdings" w:hint="default"/>
      </w:rPr>
    </w:lvl>
    <w:lvl w:ilvl="6" w:tplc="A290E45C" w:tentative="1">
      <w:start w:val="1"/>
      <w:numFmt w:val="bullet"/>
      <w:lvlText w:val=""/>
      <w:lvlJc w:val="left"/>
      <w:pPr>
        <w:ind w:left="5040" w:hanging="360"/>
      </w:pPr>
      <w:rPr>
        <w:rFonts w:ascii="Symbol" w:hAnsi="Symbol" w:hint="default"/>
      </w:rPr>
    </w:lvl>
    <w:lvl w:ilvl="7" w:tplc="3260DC7A" w:tentative="1">
      <w:start w:val="1"/>
      <w:numFmt w:val="bullet"/>
      <w:lvlText w:val="o"/>
      <w:lvlJc w:val="left"/>
      <w:pPr>
        <w:ind w:left="5760" w:hanging="360"/>
      </w:pPr>
      <w:rPr>
        <w:rFonts w:ascii="Courier New" w:hAnsi="Courier New" w:cs="Courier New" w:hint="default"/>
      </w:rPr>
    </w:lvl>
    <w:lvl w:ilvl="8" w:tplc="B5A03FA8" w:tentative="1">
      <w:start w:val="1"/>
      <w:numFmt w:val="bullet"/>
      <w:lvlText w:val=""/>
      <w:lvlJc w:val="left"/>
      <w:pPr>
        <w:ind w:left="6480" w:hanging="360"/>
      </w:pPr>
      <w:rPr>
        <w:rFonts w:ascii="Wingdings" w:hAnsi="Wingdings" w:hint="default"/>
      </w:rPr>
    </w:lvl>
  </w:abstractNum>
  <w:abstractNum w:abstractNumId="1" w15:restartNumberingAfterBreak="0">
    <w:nsid w:val="2D862202"/>
    <w:multiLevelType w:val="hybridMultilevel"/>
    <w:tmpl w:val="A180301E"/>
    <w:lvl w:ilvl="0" w:tplc="B8286826">
      <w:start w:val="1"/>
      <w:numFmt w:val="bullet"/>
      <w:lvlText w:val=""/>
      <w:lvlJc w:val="left"/>
      <w:pPr>
        <w:ind w:left="720" w:hanging="360"/>
      </w:pPr>
      <w:rPr>
        <w:rFonts w:ascii="Symbol" w:hAnsi="Symbol" w:hint="default"/>
      </w:rPr>
    </w:lvl>
    <w:lvl w:ilvl="1" w:tplc="0E18F300" w:tentative="1">
      <w:start w:val="1"/>
      <w:numFmt w:val="bullet"/>
      <w:lvlText w:val="o"/>
      <w:lvlJc w:val="left"/>
      <w:pPr>
        <w:ind w:left="1440" w:hanging="360"/>
      </w:pPr>
      <w:rPr>
        <w:rFonts w:ascii="Courier New" w:hAnsi="Courier New" w:cs="Courier New" w:hint="default"/>
      </w:rPr>
    </w:lvl>
    <w:lvl w:ilvl="2" w:tplc="E24E6C32" w:tentative="1">
      <w:start w:val="1"/>
      <w:numFmt w:val="bullet"/>
      <w:lvlText w:val=""/>
      <w:lvlJc w:val="left"/>
      <w:pPr>
        <w:ind w:left="2160" w:hanging="360"/>
      </w:pPr>
      <w:rPr>
        <w:rFonts w:ascii="Wingdings" w:hAnsi="Wingdings" w:hint="default"/>
      </w:rPr>
    </w:lvl>
    <w:lvl w:ilvl="3" w:tplc="3E8CEC90" w:tentative="1">
      <w:start w:val="1"/>
      <w:numFmt w:val="bullet"/>
      <w:lvlText w:val=""/>
      <w:lvlJc w:val="left"/>
      <w:pPr>
        <w:ind w:left="2880" w:hanging="360"/>
      </w:pPr>
      <w:rPr>
        <w:rFonts w:ascii="Symbol" w:hAnsi="Symbol" w:hint="default"/>
      </w:rPr>
    </w:lvl>
    <w:lvl w:ilvl="4" w:tplc="CE0E9DCE" w:tentative="1">
      <w:start w:val="1"/>
      <w:numFmt w:val="bullet"/>
      <w:lvlText w:val="o"/>
      <w:lvlJc w:val="left"/>
      <w:pPr>
        <w:ind w:left="3600" w:hanging="360"/>
      </w:pPr>
      <w:rPr>
        <w:rFonts w:ascii="Courier New" w:hAnsi="Courier New" w:cs="Courier New" w:hint="default"/>
      </w:rPr>
    </w:lvl>
    <w:lvl w:ilvl="5" w:tplc="7F9288C2" w:tentative="1">
      <w:start w:val="1"/>
      <w:numFmt w:val="bullet"/>
      <w:lvlText w:val=""/>
      <w:lvlJc w:val="left"/>
      <w:pPr>
        <w:ind w:left="4320" w:hanging="360"/>
      </w:pPr>
      <w:rPr>
        <w:rFonts w:ascii="Wingdings" w:hAnsi="Wingdings" w:hint="default"/>
      </w:rPr>
    </w:lvl>
    <w:lvl w:ilvl="6" w:tplc="F9E68448" w:tentative="1">
      <w:start w:val="1"/>
      <w:numFmt w:val="bullet"/>
      <w:lvlText w:val=""/>
      <w:lvlJc w:val="left"/>
      <w:pPr>
        <w:ind w:left="5040" w:hanging="360"/>
      </w:pPr>
      <w:rPr>
        <w:rFonts w:ascii="Symbol" w:hAnsi="Symbol" w:hint="default"/>
      </w:rPr>
    </w:lvl>
    <w:lvl w:ilvl="7" w:tplc="206C1ED2" w:tentative="1">
      <w:start w:val="1"/>
      <w:numFmt w:val="bullet"/>
      <w:lvlText w:val="o"/>
      <w:lvlJc w:val="left"/>
      <w:pPr>
        <w:ind w:left="5760" w:hanging="360"/>
      </w:pPr>
      <w:rPr>
        <w:rFonts w:ascii="Courier New" w:hAnsi="Courier New" w:cs="Courier New" w:hint="default"/>
      </w:rPr>
    </w:lvl>
    <w:lvl w:ilvl="8" w:tplc="A6A6A7F0" w:tentative="1">
      <w:start w:val="1"/>
      <w:numFmt w:val="bullet"/>
      <w:lvlText w:val=""/>
      <w:lvlJc w:val="left"/>
      <w:pPr>
        <w:ind w:left="6480" w:hanging="360"/>
      </w:pPr>
      <w:rPr>
        <w:rFonts w:ascii="Wingdings" w:hAnsi="Wingdings" w:hint="default"/>
      </w:rPr>
    </w:lvl>
  </w:abstractNum>
  <w:abstractNum w:abstractNumId="2" w15:restartNumberingAfterBreak="0">
    <w:nsid w:val="38402D00"/>
    <w:multiLevelType w:val="hybridMultilevel"/>
    <w:tmpl w:val="0EA66DF0"/>
    <w:lvl w:ilvl="0" w:tplc="6A48AE4A">
      <w:start w:val="1"/>
      <w:numFmt w:val="bullet"/>
      <w:lvlText w:val=""/>
      <w:lvlJc w:val="left"/>
      <w:pPr>
        <w:ind w:left="720" w:hanging="360"/>
      </w:pPr>
      <w:rPr>
        <w:rFonts w:ascii="Symbol" w:hAnsi="Symbol" w:hint="default"/>
      </w:rPr>
    </w:lvl>
    <w:lvl w:ilvl="1" w:tplc="C2420F32" w:tentative="1">
      <w:start w:val="1"/>
      <w:numFmt w:val="bullet"/>
      <w:lvlText w:val="o"/>
      <w:lvlJc w:val="left"/>
      <w:pPr>
        <w:ind w:left="1440" w:hanging="360"/>
      </w:pPr>
      <w:rPr>
        <w:rFonts w:ascii="Courier New" w:hAnsi="Courier New" w:cs="Courier New" w:hint="default"/>
      </w:rPr>
    </w:lvl>
    <w:lvl w:ilvl="2" w:tplc="3AFEAB84" w:tentative="1">
      <w:start w:val="1"/>
      <w:numFmt w:val="bullet"/>
      <w:lvlText w:val=""/>
      <w:lvlJc w:val="left"/>
      <w:pPr>
        <w:ind w:left="2160" w:hanging="360"/>
      </w:pPr>
      <w:rPr>
        <w:rFonts w:ascii="Wingdings" w:hAnsi="Wingdings" w:hint="default"/>
      </w:rPr>
    </w:lvl>
    <w:lvl w:ilvl="3" w:tplc="9820A734" w:tentative="1">
      <w:start w:val="1"/>
      <w:numFmt w:val="bullet"/>
      <w:lvlText w:val=""/>
      <w:lvlJc w:val="left"/>
      <w:pPr>
        <w:ind w:left="2880" w:hanging="360"/>
      </w:pPr>
      <w:rPr>
        <w:rFonts w:ascii="Symbol" w:hAnsi="Symbol" w:hint="default"/>
      </w:rPr>
    </w:lvl>
    <w:lvl w:ilvl="4" w:tplc="0F685BF6" w:tentative="1">
      <w:start w:val="1"/>
      <w:numFmt w:val="bullet"/>
      <w:lvlText w:val="o"/>
      <w:lvlJc w:val="left"/>
      <w:pPr>
        <w:ind w:left="3600" w:hanging="360"/>
      </w:pPr>
      <w:rPr>
        <w:rFonts w:ascii="Courier New" w:hAnsi="Courier New" w:cs="Courier New" w:hint="default"/>
      </w:rPr>
    </w:lvl>
    <w:lvl w:ilvl="5" w:tplc="7C180654" w:tentative="1">
      <w:start w:val="1"/>
      <w:numFmt w:val="bullet"/>
      <w:lvlText w:val=""/>
      <w:lvlJc w:val="left"/>
      <w:pPr>
        <w:ind w:left="4320" w:hanging="360"/>
      </w:pPr>
      <w:rPr>
        <w:rFonts w:ascii="Wingdings" w:hAnsi="Wingdings" w:hint="default"/>
      </w:rPr>
    </w:lvl>
    <w:lvl w:ilvl="6" w:tplc="0F023F90" w:tentative="1">
      <w:start w:val="1"/>
      <w:numFmt w:val="bullet"/>
      <w:lvlText w:val=""/>
      <w:lvlJc w:val="left"/>
      <w:pPr>
        <w:ind w:left="5040" w:hanging="360"/>
      </w:pPr>
      <w:rPr>
        <w:rFonts w:ascii="Symbol" w:hAnsi="Symbol" w:hint="default"/>
      </w:rPr>
    </w:lvl>
    <w:lvl w:ilvl="7" w:tplc="024A2B64" w:tentative="1">
      <w:start w:val="1"/>
      <w:numFmt w:val="bullet"/>
      <w:lvlText w:val="o"/>
      <w:lvlJc w:val="left"/>
      <w:pPr>
        <w:ind w:left="5760" w:hanging="360"/>
      </w:pPr>
      <w:rPr>
        <w:rFonts w:ascii="Courier New" w:hAnsi="Courier New" w:cs="Courier New" w:hint="default"/>
      </w:rPr>
    </w:lvl>
    <w:lvl w:ilvl="8" w:tplc="FF2C018E" w:tentative="1">
      <w:start w:val="1"/>
      <w:numFmt w:val="bullet"/>
      <w:lvlText w:val=""/>
      <w:lvlJc w:val="left"/>
      <w:pPr>
        <w:ind w:left="6480" w:hanging="360"/>
      </w:pPr>
      <w:rPr>
        <w:rFonts w:ascii="Wingdings" w:hAnsi="Wingdings" w:hint="default"/>
      </w:rPr>
    </w:lvl>
  </w:abstractNum>
  <w:abstractNum w:abstractNumId="3" w15:restartNumberingAfterBreak="0">
    <w:nsid w:val="3CA2618D"/>
    <w:multiLevelType w:val="multilevel"/>
    <w:tmpl w:val="6482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9819AF"/>
    <w:multiLevelType w:val="multilevel"/>
    <w:tmpl w:val="0C5C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2015CC"/>
    <w:multiLevelType w:val="hybridMultilevel"/>
    <w:tmpl w:val="B36235B4"/>
    <w:lvl w:ilvl="0" w:tplc="334A00F8">
      <w:start w:val="1"/>
      <w:numFmt w:val="decimal"/>
      <w:lvlText w:val="%1."/>
      <w:lvlJc w:val="left"/>
      <w:pPr>
        <w:ind w:left="720" w:hanging="360"/>
      </w:pPr>
    </w:lvl>
    <w:lvl w:ilvl="1" w:tplc="A4525134" w:tentative="1">
      <w:start w:val="1"/>
      <w:numFmt w:val="lowerLetter"/>
      <w:lvlText w:val="%2."/>
      <w:lvlJc w:val="left"/>
      <w:pPr>
        <w:ind w:left="1440" w:hanging="360"/>
      </w:pPr>
    </w:lvl>
    <w:lvl w:ilvl="2" w:tplc="C8761414" w:tentative="1">
      <w:start w:val="1"/>
      <w:numFmt w:val="lowerRoman"/>
      <w:lvlText w:val="%3."/>
      <w:lvlJc w:val="right"/>
      <w:pPr>
        <w:ind w:left="2160" w:hanging="180"/>
      </w:pPr>
    </w:lvl>
    <w:lvl w:ilvl="3" w:tplc="B69021D0" w:tentative="1">
      <w:start w:val="1"/>
      <w:numFmt w:val="decimal"/>
      <w:lvlText w:val="%4."/>
      <w:lvlJc w:val="left"/>
      <w:pPr>
        <w:ind w:left="2880" w:hanging="360"/>
      </w:pPr>
    </w:lvl>
    <w:lvl w:ilvl="4" w:tplc="8CB6BD0C" w:tentative="1">
      <w:start w:val="1"/>
      <w:numFmt w:val="lowerLetter"/>
      <w:lvlText w:val="%5."/>
      <w:lvlJc w:val="left"/>
      <w:pPr>
        <w:ind w:left="3600" w:hanging="360"/>
      </w:pPr>
    </w:lvl>
    <w:lvl w:ilvl="5" w:tplc="FE2C81EA" w:tentative="1">
      <w:start w:val="1"/>
      <w:numFmt w:val="lowerRoman"/>
      <w:lvlText w:val="%6."/>
      <w:lvlJc w:val="right"/>
      <w:pPr>
        <w:ind w:left="4320" w:hanging="180"/>
      </w:pPr>
    </w:lvl>
    <w:lvl w:ilvl="6" w:tplc="4CC0D3D6" w:tentative="1">
      <w:start w:val="1"/>
      <w:numFmt w:val="decimal"/>
      <w:lvlText w:val="%7."/>
      <w:lvlJc w:val="left"/>
      <w:pPr>
        <w:ind w:left="5040" w:hanging="360"/>
      </w:pPr>
    </w:lvl>
    <w:lvl w:ilvl="7" w:tplc="6C54666E" w:tentative="1">
      <w:start w:val="1"/>
      <w:numFmt w:val="lowerLetter"/>
      <w:lvlText w:val="%8."/>
      <w:lvlJc w:val="left"/>
      <w:pPr>
        <w:ind w:left="5760" w:hanging="360"/>
      </w:pPr>
    </w:lvl>
    <w:lvl w:ilvl="8" w:tplc="24FEA472" w:tentative="1">
      <w:start w:val="1"/>
      <w:numFmt w:val="lowerRoman"/>
      <w:lvlText w:val="%9."/>
      <w:lvlJc w:val="right"/>
      <w:pPr>
        <w:ind w:left="6480" w:hanging="180"/>
      </w:pPr>
    </w:lvl>
  </w:abstractNum>
  <w:abstractNum w:abstractNumId="6" w15:restartNumberingAfterBreak="0">
    <w:nsid w:val="64E905F5"/>
    <w:multiLevelType w:val="hybridMultilevel"/>
    <w:tmpl w:val="814EF5BE"/>
    <w:lvl w:ilvl="0" w:tplc="97484F4E">
      <w:numFmt w:val="bullet"/>
      <w:lvlText w:val="-"/>
      <w:lvlJc w:val="left"/>
      <w:pPr>
        <w:ind w:left="720" w:hanging="360"/>
      </w:pPr>
      <w:rPr>
        <w:rFonts w:ascii="Calibri" w:eastAsiaTheme="minorHAnsi" w:hAnsi="Calibri" w:cstheme="minorBidi" w:hint="default"/>
      </w:rPr>
    </w:lvl>
    <w:lvl w:ilvl="1" w:tplc="E960B170">
      <w:start w:val="1"/>
      <w:numFmt w:val="bullet"/>
      <w:lvlText w:val="o"/>
      <w:lvlJc w:val="left"/>
      <w:pPr>
        <w:ind w:left="1440" w:hanging="360"/>
      </w:pPr>
      <w:rPr>
        <w:rFonts w:ascii="Courier New" w:hAnsi="Courier New" w:cs="Courier New" w:hint="default"/>
      </w:rPr>
    </w:lvl>
    <w:lvl w:ilvl="2" w:tplc="B5C25F70">
      <w:start w:val="1"/>
      <w:numFmt w:val="bullet"/>
      <w:lvlText w:val=""/>
      <w:lvlJc w:val="left"/>
      <w:pPr>
        <w:ind w:left="2160" w:hanging="360"/>
      </w:pPr>
      <w:rPr>
        <w:rFonts w:ascii="Wingdings" w:hAnsi="Wingdings" w:hint="default"/>
      </w:rPr>
    </w:lvl>
    <w:lvl w:ilvl="3" w:tplc="BDB0C196">
      <w:start w:val="1"/>
      <w:numFmt w:val="bullet"/>
      <w:lvlText w:val=""/>
      <w:lvlJc w:val="left"/>
      <w:pPr>
        <w:ind w:left="2880" w:hanging="360"/>
      </w:pPr>
      <w:rPr>
        <w:rFonts w:ascii="Symbol" w:hAnsi="Symbol" w:hint="default"/>
      </w:rPr>
    </w:lvl>
    <w:lvl w:ilvl="4" w:tplc="518AA886">
      <w:start w:val="1"/>
      <w:numFmt w:val="bullet"/>
      <w:lvlText w:val="o"/>
      <w:lvlJc w:val="left"/>
      <w:pPr>
        <w:ind w:left="3600" w:hanging="360"/>
      </w:pPr>
      <w:rPr>
        <w:rFonts w:ascii="Courier New" w:hAnsi="Courier New" w:cs="Courier New" w:hint="default"/>
      </w:rPr>
    </w:lvl>
    <w:lvl w:ilvl="5" w:tplc="B79A324C">
      <w:start w:val="1"/>
      <w:numFmt w:val="bullet"/>
      <w:lvlText w:val=""/>
      <w:lvlJc w:val="left"/>
      <w:pPr>
        <w:ind w:left="4320" w:hanging="360"/>
      </w:pPr>
      <w:rPr>
        <w:rFonts w:ascii="Wingdings" w:hAnsi="Wingdings" w:hint="default"/>
      </w:rPr>
    </w:lvl>
    <w:lvl w:ilvl="6" w:tplc="0B7E1B10">
      <w:start w:val="1"/>
      <w:numFmt w:val="bullet"/>
      <w:lvlText w:val=""/>
      <w:lvlJc w:val="left"/>
      <w:pPr>
        <w:ind w:left="5040" w:hanging="360"/>
      </w:pPr>
      <w:rPr>
        <w:rFonts w:ascii="Symbol" w:hAnsi="Symbol" w:hint="default"/>
      </w:rPr>
    </w:lvl>
    <w:lvl w:ilvl="7" w:tplc="96EC40F8">
      <w:start w:val="1"/>
      <w:numFmt w:val="bullet"/>
      <w:lvlText w:val="o"/>
      <w:lvlJc w:val="left"/>
      <w:pPr>
        <w:ind w:left="5760" w:hanging="360"/>
      </w:pPr>
      <w:rPr>
        <w:rFonts w:ascii="Courier New" w:hAnsi="Courier New" w:cs="Courier New" w:hint="default"/>
      </w:rPr>
    </w:lvl>
    <w:lvl w:ilvl="8" w:tplc="B4FA6496">
      <w:start w:val="1"/>
      <w:numFmt w:val="bullet"/>
      <w:lvlText w:val=""/>
      <w:lvlJc w:val="left"/>
      <w:pPr>
        <w:ind w:left="6480" w:hanging="360"/>
      </w:pPr>
      <w:rPr>
        <w:rFonts w:ascii="Wingdings" w:hAnsi="Wingdings" w:hint="default"/>
      </w:rPr>
    </w:lvl>
  </w:abstractNum>
  <w:abstractNum w:abstractNumId="7" w15:restartNumberingAfterBreak="0">
    <w:nsid w:val="6C7E7560"/>
    <w:multiLevelType w:val="multilevel"/>
    <w:tmpl w:val="8D40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5E261D"/>
    <w:multiLevelType w:val="hybridMultilevel"/>
    <w:tmpl w:val="B36235B4"/>
    <w:lvl w:ilvl="0" w:tplc="A4BAEC66">
      <w:start w:val="1"/>
      <w:numFmt w:val="decimal"/>
      <w:lvlText w:val="%1."/>
      <w:lvlJc w:val="left"/>
      <w:pPr>
        <w:ind w:left="720" w:hanging="360"/>
      </w:pPr>
    </w:lvl>
    <w:lvl w:ilvl="1" w:tplc="9CF883FA" w:tentative="1">
      <w:start w:val="1"/>
      <w:numFmt w:val="lowerLetter"/>
      <w:lvlText w:val="%2."/>
      <w:lvlJc w:val="left"/>
      <w:pPr>
        <w:ind w:left="1440" w:hanging="360"/>
      </w:pPr>
    </w:lvl>
    <w:lvl w:ilvl="2" w:tplc="B3B4B426" w:tentative="1">
      <w:start w:val="1"/>
      <w:numFmt w:val="lowerRoman"/>
      <w:lvlText w:val="%3."/>
      <w:lvlJc w:val="right"/>
      <w:pPr>
        <w:ind w:left="2160" w:hanging="180"/>
      </w:pPr>
    </w:lvl>
    <w:lvl w:ilvl="3" w:tplc="B502BDCA" w:tentative="1">
      <w:start w:val="1"/>
      <w:numFmt w:val="decimal"/>
      <w:lvlText w:val="%4."/>
      <w:lvlJc w:val="left"/>
      <w:pPr>
        <w:ind w:left="2880" w:hanging="360"/>
      </w:pPr>
    </w:lvl>
    <w:lvl w:ilvl="4" w:tplc="6BC6E718" w:tentative="1">
      <w:start w:val="1"/>
      <w:numFmt w:val="lowerLetter"/>
      <w:lvlText w:val="%5."/>
      <w:lvlJc w:val="left"/>
      <w:pPr>
        <w:ind w:left="3600" w:hanging="360"/>
      </w:pPr>
    </w:lvl>
    <w:lvl w:ilvl="5" w:tplc="3A449958" w:tentative="1">
      <w:start w:val="1"/>
      <w:numFmt w:val="lowerRoman"/>
      <w:lvlText w:val="%6."/>
      <w:lvlJc w:val="right"/>
      <w:pPr>
        <w:ind w:left="4320" w:hanging="180"/>
      </w:pPr>
    </w:lvl>
    <w:lvl w:ilvl="6" w:tplc="54944DCE" w:tentative="1">
      <w:start w:val="1"/>
      <w:numFmt w:val="decimal"/>
      <w:lvlText w:val="%7."/>
      <w:lvlJc w:val="left"/>
      <w:pPr>
        <w:ind w:left="5040" w:hanging="360"/>
      </w:pPr>
    </w:lvl>
    <w:lvl w:ilvl="7" w:tplc="44E4555A" w:tentative="1">
      <w:start w:val="1"/>
      <w:numFmt w:val="lowerLetter"/>
      <w:lvlText w:val="%8."/>
      <w:lvlJc w:val="left"/>
      <w:pPr>
        <w:ind w:left="5760" w:hanging="360"/>
      </w:pPr>
    </w:lvl>
    <w:lvl w:ilvl="8" w:tplc="B186022A"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6"/>
  </w:num>
  <w:num w:numId="5">
    <w:abstractNumId w:val="7"/>
  </w:num>
  <w:num w:numId="6">
    <w:abstractNumId w:val="3"/>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46E"/>
    <w:rsid w:val="000006C8"/>
    <w:rsid w:val="00025283"/>
    <w:rsid w:val="000660B1"/>
    <w:rsid w:val="00082390"/>
    <w:rsid w:val="00087E02"/>
    <w:rsid w:val="00091180"/>
    <w:rsid w:val="000E2237"/>
    <w:rsid w:val="001147F5"/>
    <w:rsid w:val="00116AE9"/>
    <w:rsid w:val="001437AC"/>
    <w:rsid w:val="001E4189"/>
    <w:rsid w:val="00236084"/>
    <w:rsid w:val="00245ADB"/>
    <w:rsid w:val="00295522"/>
    <w:rsid w:val="00305E1E"/>
    <w:rsid w:val="00310C26"/>
    <w:rsid w:val="00364293"/>
    <w:rsid w:val="00385CC7"/>
    <w:rsid w:val="003A30AE"/>
    <w:rsid w:val="00406F63"/>
    <w:rsid w:val="00437FB5"/>
    <w:rsid w:val="0045446E"/>
    <w:rsid w:val="004A3C8B"/>
    <w:rsid w:val="004E18A4"/>
    <w:rsid w:val="00512AA0"/>
    <w:rsid w:val="00522FD7"/>
    <w:rsid w:val="005B777F"/>
    <w:rsid w:val="005D3F12"/>
    <w:rsid w:val="006362A2"/>
    <w:rsid w:val="0067053C"/>
    <w:rsid w:val="00670672"/>
    <w:rsid w:val="006918F3"/>
    <w:rsid w:val="006B6581"/>
    <w:rsid w:val="006F5982"/>
    <w:rsid w:val="007447FA"/>
    <w:rsid w:val="007576EF"/>
    <w:rsid w:val="00812A56"/>
    <w:rsid w:val="008223FA"/>
    <w:rsid w:val="00852A52"/>
    <w:rsid w:val="008630A4"/>
    <w:rsid w:val="00897961"/>
    <w:rsid w:val="008A5C1E"/>
    <w:rsid w:val="009841FC"/>
    <w:rsid w:val="009873A5"/>
    <w:rsid w:val="00A306F9"/>
    <w:rsid w:val="00A827D6"/>
    <w:rsid w:val="00AC4411"/>
    <w:rsid w:val="00B32500"/>
    <w:rsid w:val="00B33DF0"/>
    <w:rsid w:val="00B37CE1"/>
    <w:rsid w:val="00BD2FF2"/>
    <w:rsid w:val="00BE201E"/>
    <w:rsid w:val="00C6426A"/>
    <w:rsid w:val="00C973F3"/>
    <w:rsid w:val="00CD130E"/>
    <w:rsid w:val="00D31513"/>
    <w:rsid w:val="00D44F56"/>
    <w:rsid w:val="00D63B30"/>
    <w:rsid w:val="00DB621B"/>
    <w:rsid w:val="00E23CB3"/>
    <w:rsid w:val="00E27D02"/>
    <w:rsid w:val="00E54B95"/>
    <w:rsid w:val="00EB3F73"/>
    <w:rsid w:val="00F05B3A"/>
    <w:rsid w:val="00F06894"/>
    <w:rsid w:val="00FE08EC"/>
    <w:rsid w:val="00FE2BDF"/>
    <w:rsid w:val="00FE7E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919DA6-D5EF-4205-97AC-5C231C37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semiHidden/>
    <w:unhideWhenUsed/>
    <w:rsid w:val="00A05E8D"/>
    <w:rPr>
      <w:sz w:val="20"/>
    </w:rPr>
  </w:style>
  <w:style w:type="character" w:customStyle="1" w:styleId="CommentTextChar">
    <w:name w:val="Comment Text Char"/>
    <w:basedOn w:val="DefaultParagraphFont"/>
    <w:link w:val="CommentText"/>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table" w:customStyle="1" w:styleId="TableGrid1">
    <w:name w:val="Table Grid1"/>
    <w:basedOn w:val="TableNormal"/>
    <w:next w:val="TableGrid"/>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2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heratonistanbulatakoy.com.tr/" TargetMode="External"/><Relationship Id="rId18" Type="http://schemas.openxmlformats.org/officeDocument/2006/relationships/hyperlink" Target="https://www.evisa.gov.tr/e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her.is/2MraDII" TargetMode="External"/><Relationship Id="rId17" Type="http://schemas.openxmlformats.org/officeDocument/2006/relationships/hyperlink" Target="http://www.ataturkairport.com/en-EN/" TargetMode="External"/><Relationship Id="rId2" Type="http://schemas.openxmlformats.org/officeDocument/2006/relationships/numbering" Target="numbering.xml"/><Relationship Id="rId16" Type="http://schemas.openxmlformats.org/officeDocument/2006/relationships/hyperlink" Target="https://www.novotelistanbulzeytinburnu.com/" TargetMode="External"/><Relationship Id="rId20" Type="http://schemas.openxmlformats.org/officeDocument/2006/relationships/hyperlink" Target="mailto:handepolat@turktelekom.com.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reg/tmisc/300109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ccorhotels.com/en/hotel-5998-ibis-istanbul-zeytinburnu/index.shtml" TargetMode="External"/><Relationship Id="rId23" Type="http://schemas.openxmlformats.org/officeDocument/2006/relationships/fontTable" Target="fontTable.xml"/><Relationship Id="rId10" Type="http://schemas.openxmlformats.org/officeDocument/2006/relationships/hyperlink" Target="https://itu.int/en/ITU-T/Workshops-and-Seminars/qos/201809/" TargetMode="External"/><Relationship Id="rId19" Type="http://schemas.openxmlformats.org/officeDocument/2006/relationships/hyperlink" Target="https://www.evisa.gov.tr/en/"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booking.com/hotel/tr/atakoy-marina-park-residences.en-gb.htm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ux\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CE9FD-0099-4E5C-8ACB-42136B687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61</TotalTime>
  <Pages>4</Pages>
  <Words>935</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Ibragimova, Malika</dc:creator>
  <cp:lastModifiedBy>Osvath, Alexandra</cp:lastModifiedBy>
  <cp:revision>11</cp:revision>
  <cp:lastPrinted>2018-07-05T07:34:00Z</cp:lastPrinted>
  <dcterms:created xsi:type="dcterms:W3CDTF">2018-07-05T07:29:00Z</dcterms:created>
  <dcterms:modified xsi:type="dcterms:W3CDTF">2018-07-12T14:56:00Z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
    <vt:lpwstr/>
  </property>
  <property fmtid="{D5CDD505-2E9C-101B-9397-08002B2CF9AE}" pid="3" name="Docnum">
    <vt:lpwstr>PE_BR.DOT</vt:lpwstr>
  </property>
  <property fmtid="{D5CDD505-2E9C-101B-9397-08002B2CF9AE}" pid="4" name="Docorlang">
    <vt:lpwstr/>
  </property>
</Properties>
</file>