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E79D0" w:rsidRPr="00A15845" w:rsidTr="002B0B15">
        <w:trPr>
          <w:cantSplit/>
          <w:trHeight w:val="1418"/>
          <w:jc w:val="center"/>
        </w:trPr>
        <w:tc>
          <w:tcPr>
            <w:tcW w:w="718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766D19C1" wp14:editId="5281FC25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E79D0" w:rsidRPr="00A15845" w:rsidRDefault="00AE79D0" w:rsidP="002B0B15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E79D0" w:rsidRPr="00A15845" w:rsidTr="002B0B15">
        <w:trPr>
          <w:cantSplit/>
          <w:trHeight w:val="340"/>
        </w:trPr>
        <w:tc>
          <w:tcPr>
            <w:tcW w:w="796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lang w:eastAsia="zh-CN"/>
              </w:rPr>
              <w:t>28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2018</w:t>
            </w:r>
          </w:p>
        </w:tc>
      </w:tr>
      <w:tr w:rsidR="00AE79D0" w:rsidRPr="00A15845" w:rsidTr="002B0B15">
        <w:trPr>
          <w:cantSplit/>
          <w:trHeight w:val="340"/>
        </w:trPr>
        <w:tc>
          <w:tcPr>
            <w:tcW w:w="796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E79D0" w:rsidRPr="00CB32A1" w:rsidRDefault="00AE79D0" w:rsidP="00ED44E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val="fr-CH" w:eastAsia="zh-CN" w:bidi="ar-SY"/>
              </w:rPr>
            </w:pPr>
            <w:r w:rsidRPr="00CB32A1">
              <w:rPr>
                <w:rFonts w:eastAsiaTheme="minorEastAsia"/>
                <w:b/>
                <w:lang w:val="fr-CH" w:eastAsia="zh-CN" w:bidi="ar-SY"/>
              </w:rPr>
              <w:t>TSB Circular</w:t>
            </w:r>
            <w:r w:rsidR="00ED44EE" w:rsidRPr="00CB32A1">
              <w:rPr>
                <w:rFonts w:eastAsiaTheme="minorEastAsia"/>
                <w:b/>
                <w:lang w:val="fr-CH" w:eastAsia="zh-CN" w:bidi="ar-SY"/>
              </w:rPr>
              <w:t> </w:t>
            </w:r>
            <w:r w:rsidRPr="00CB32A1">
              <w:rPr>
                <w:rFonts w:eastAsiaTheme="minorEastAsia"/>
                <w:b/>
                <w:lang w:val="fr-CH" w:eastAsia="zh-CN" w:bidi="ar-SY"/>
              </w:rPr>
              <w:t>98</w:t>
            </w:r>
          </w:p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990D30">
              <w:rPr>
                <w:lang w:val="fr-CH"/>
              </w:rPr>
              <w:t>TSB Events/MA</w:t>
            </w:r>
          </w:p>
        </w:tc>
        <w:tc>
          <w:tcPr>
            <w:tcW w:w="2470" w:type="pct"/>
            <w:vMerge w:val="restart"/>
          </w:tcPr>
          <w:p w:rsidR="00AE79D0" w:rsidRPr="004E6F4F" w:rsidRDefault="00AE79D0" w:rsidP="002B0B15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4E6F4F">
              <w:rPr>
                <w:rFonts w:hint="cs"/>
                <w:b/>
                <w:bCs/>
                <w:rtl/>
              </w:rPr>
              <w:t>إلى:</w:t>
            </w:r>
          </w:p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</w:r>
            <w:r w:rsidRPr="004E6F4F">
              <w:rPr>
                <w:rFonts w:hint="cs"/>
                <w:rtl/>
              </w:rPr>
              <w:t>إدارات الدول الأعضاء في الاتحاد</w:t>
            </w:r>
            <w:r w:rsidRPr="004E6F4F">
              <w:rPr>
                <w:rFonts w:hint="cs"/>
                <w:rtl/>
                <w:lang w:bidi="ar-EG"/>
              </w:rPr>
              <w:t>؛</w:t>
            </w:r>
          </w:p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</w:r>
            <w:r w:rsidRPr="004E6F4F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</w:r>
            <w:r w:rsidRPr="004E6F4F">
              <w:rPr>
                <w:rFonts w:hint="cs"/>
                <w:rtl/>
              </w:rPr>
              <w:t>المنتسبين إلى قطاع تقييس الاتصالات؛</w:t>
            </w:r>
          </w:p>
          <w:p w:rsidR="00AE79D0" w:rsidRPr="004E6F4F" w:rsidRDefault="00AE79D0" w:rsidP="002B0B15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</w:r>
            <w:r w:rsidRPr="004E6F4F">
              <w:rPr>
                <w:rFonts w:hint="cs"/>
                <w:rtl/>
              </w:rPr>
              <w:t>الهيئات الأكاديمية المنضمة إلى</w:t>
            </w:r>
            <w:r w:rsidRPr="004E6F4F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E79D0" w:rsidRPr="00A15845" w:rsidTr="002B0B15">
        <w:trPr>
          <w:cantSplit/>
          <w:trHeight w:val="340"/>
        </w:trPr>
        <w:tc>
          <w:tcPr>
            <w:tcW w:w="796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094551">
              <w:rPr>
                <w:rFonts w:eastAsiaTheme="minorEastAsia" w:hint="cs"/>
                <w:rtl/>
                <w:lang w:eastAsia="zh-CN" w:bidi="ar-SY"/>
              </w:rPr>
              <w:t>جهة الاتصال:</w:t>
            </w:r>
          </w:p>
        </w:tc>
        <w:tc>
          <w:tcPr>
            <w:tcW w:w="1734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bookmarkStart w:id="0" w:name="lt_pId030"/>
            <w:r w:rsidRPr="001B7C88">
              <w:rPr>
                <w:rFonts w:eastAsiaTheme="minorEastAsia"/>
                <w:b/>
                <w:bCs/>
                <w:lang w:val="en-GB" w:eastAsia="zh-CN" w:bidi="ar-EG"/>
              </w:rPr>
              <w:t>Martin Adolph</w:t>
            </w:r>
            <w:bookmarkEnd w:id="0"/>
          </w:p>
        </w:tc>
        <w:tc>
          <w:tcPr>
            <w:tcW w:w="2470" w:type="pct"/>
            <w:vMerge/>
          </w:tcPr>
          <w:p w:rsidR="00AE79D0" w:rsidRPr="004E6F4F" w:rsidRDefault="00AE79D0" w:rsidP="002B0B15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AE79D0" w:rsidRPr="00A15845" w:rsidTr="002B0B15">
        <w:trPr>
          <w:cantSplit/>
          <w:trHeight w:val="340"/>
        </w:trPr>
        <w:tc>
          <w:tcPr>
            <w:tcW w:w="796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1B7C88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1B7C88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1B7C88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1B7C88">
              <w:rPr>
                <w:rFonts w:eastAsiaTheme="minorEastAsia"/>
                <w:lang w:val="en-GB" w:eastAsia="zh-CN" w:bidi="ar-SY"/>
              </w:rPr>
              <w:t>6828</w:t>
            </w:r>
          </w:p>
        </w:tc>
        <w:tc>
          <w:tcPr>
            <w:tcW w:w="2470" w:type="pct"/>
            <w:vMerge/>
          </w:tcPr>
          <w:p w:rsidR="00AE79D0" w:rsidRPr="004E6F4F" w:rsidRDefault="00AE79D0" w:rsidP="002B0B1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E79D0" w:rsidRPr="00A15845" w:rsidTr="002B0B15">
        <w:trPr>
          <w:cantSplit/>
          <w:trHeight w:val="340"/>
        </w:trPr>
        <w:tc>
          <w:tcPr>
            <w:tcW w:w="796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1B7C88">
              <w:rPr>
                <w:rFonts w:eastAsiaTheme="minorEastAsia"/>
                <w:lang w:val="en-GB" w:eastAsia="zh-CN" w:bidi="ar-SY"/>
              </w:rPr>
              <w:t>+41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1B7C88">
              <w:rPr>
                <w:rFonts w:eastAsiaTheme="minorEastAsia"/>
                <w:lang w:val="en-GB" w:eastAsia="zh-CN" w:bidi="ar-SY"/>
              </w:rPr>
              <w:t>22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1B7C88">
              <w:rPr>
                <w:rFonts w:eastAsiaTheme="minorEastAsia"/>
                <w:lang w:val="en-GB" w:eastAsia="zh-CN" w:bidi="ar-SY"/>
              </w:rPr>
              <w:t>730</w:t>
            </w:r>
            <w:r>
              <w:rPr>
                <w:rFonts w:eastAsiaTheme="minorEastAsia"/>
                <w:lang w:val="en-GB" w:eastAsia="zh-CN" w:bidi="ar-SY"/>
              </w:rPr>
              <w:t> </w:t>
            </w:r>
            <w:r w:rsidRPr="001B7C88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E79D0" w:rsidRPr="004E6F4F" w:rsidRDefault="00AE79D0" w:rsidP="002B0B15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E79D0" w:rsidRPr="00A15845" w:rsidTr="002B0B15">
        <w:trPr>
          <w:cantSplit/>
        </w:trPr>
        <w:tc>
          <w:tcPr>
            <w:tcW w:w="796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E79D0" w:rsidRPr="00A15845" w:rsidRDefault="004B550F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1" w:name="lt_pId036"/>
              <w:r w:rsidR="00AE79D0" w:rsidRPr="001B7C88">
                <w:rPr>
                  <w:rStyle w:val="Hyperlink"/>
                  <w:lang w:val="en-GB"/>
                </w:rPr>
                <w:t>tsbevents@itu.int</w:t>
              </w:r>
              <w:bookmarkEnd w:id="1"/>
            </w:hyperlink>
          </w:p>
        </w:tc>
        <w:tc>
          <w:tcPr>
            <w:tcW w:w="2470" w:type="pct"/>
          </w:tcPr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4E6F4F">
              <w:rPr>
                <w:rFonts w:hint="cs"/>
                <w:b/>
                <w:bCs/>
                <w:rtl/>
              </w:rPr>
              <w:t>نسخة إلى:</w:t>
            </w:r>
          </w:p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</w:r>
            <w:r w:rsidRPr="004E6F4F">
              <w:rPr>
                <w:rFonts w:hint="cs"/>
                <w:rtl/>
              </w:rPr>
              <w:t>رؤساء لجان دراسات قطاع تقييس الاتصالات ونوابهم؛</w:t>
            </w:r>
          </w:p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  <w:t>مدير مكتب تنمية الاتصالات</w:t>
            </w:r>
            <w:r w:rsidRPr="004E6F4F">
              <w:rPr>
                <w:rFonts w:hint="cs"/>
                <w:rtl/>
              </w:rPr>
              <w:t>؛</w:t>
            </w:r>
          </w:p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tl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  <w:t>مدير مكتب الاتصالات الراديوية</w:t>
            </w:r>
            <w:r w:rsidRPr="004E6F4F">
              <w:rPr>
                <w:rFonts w:hint="cs"/>
                <w:rtl/>
              </w:rPr>
              <w:t>؛</w:t>
            </w:r>
          </w:p>
          <w:p w:rsidR="00AE79D0" w:rsidRPr="004E6F4F" w:rsidRDefault="00AE79D0" w:rsidP="002B0B15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 w:bidi="ar-EG"/>
              </w:rPr>
            </w:pPr>
            <w:r w:rsidRPr="004E6F4F">
              <w:rPr>
                <w:rFonts w:hint="cs"/>
                <w:rtl/>
              </w:rPr>
              <w:t>-</w:t>
            </w:r>
            <w:r w:rsidRPr="004E6F4F">
              <w:rPr>
                <w:rtl/>
              </w:rPr>
              <w:tab/>
            </w:r>
            <w:r w:rsidR="00BE3F7C">
              <w:rPr>
                <w:rFonts w:hint="cs"/>
                <w:rtl/>
                <w:lang w:bidi="ar-EG"/>
              </w:rPr>
              <w:t>رئيس مكتب الاتحاد لمنطقة أوروبا</w:t>
            </w:r>
          </w:p>
        </w:tc>
      </w:tr>
      <w:tr w:rsidR="00AE79D0" w:rsidRPr="00A15845" w:rsidTr="002B0B15">
        <w:trPr>
          <w:cantSplit/>
        </w:trPr>
        <w:tc>
          <w:tcPr>
            <w:tcW w:w="796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E79D0" w:rsidRPr="00A15845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E79D0" w:rsidRPr="00A15845" w:rsidTr="002B0B15">
        <w:trPr>
          <w:cantSplit/>
        </w:trPr>
        <w:tc>
          <w:tcPr>
            <w:tcW w:w="796" w:type="pct"/>
          </w:tcPr>
          <w:p w:rsidR="00AE79D0" w:rsidRPr="00BE3F7C" w:rsidRDefault="00AE79D0" w:rsidP="002B0B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BE3F7C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E79D0" w:rsidRPr="00BE3F7C" w:rsidRDefault="00AE79D0" w:rsidP="005779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BE3F7C"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عمل </w:t>
            </w:r>
            <w:r w:rsidR="00BE3F7C" w:rsidRPr="00BE3F7C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الاتحاد </w:t>
            </w:r>
            <w:r w:rsidRPr="00BE3F7C">
              <w:rPr>
                <w:rFonts w:eastAsiaTheme="minorEastAsia" w:hint="cs"/>
                <w:b/>
                <w:bCs/>
                <w:rtl/>
                <w:lang w:eastAsia="zh-CN"/>
              </w:rPr>
              <w:t xml:space="preserve">بشأن جودة </w:t>
            </w:r>
            <w:r w:rsidR="005779DD">
              <w:rPr>
                <w:rFonts w:eastAsiaTheme="minorEastAsia" w:hint="cs"/>
                <w:b/>
                <w:bCs/>
                <w:rtl/>
                <w:lang w:eastAsia="zh-CN"/>
              </w:rPr>
              <w:t>خدمات</w:t>
            </w:r>
            <w:r w:rsidRPr="00BE3F7C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الاتصالات</w:t>
            </w:r>
            <w:r w:rsidRPr="00BE3F7C">
              <w:rPr>
                <w:rFonts w:eastAsiaTheme="minorEastAsia"/>
                <w:b/>
                <w:bCs/>
                <w:rtl/>
                <w:lang w:eastAsia="zh-CN"/>
              </w:rPr>
              <w:tab/>
            </w:r>
            <w:r w:rsidRPr="00BE3F7C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BE3F7C">
              <w:rPr>
                <w:rFonts w:eastAsiaTheme="minorEastAsia" w:hint="cs"/>
                <w:b/>
                <w:bCs/>
                <w:rtl/>
                <w:lang w:eastAsia="zh-CN"/>
              </w:rPr>
              <w:t>(إسطنبول،</w:t>
            </w:r>
            <w:r w:rsidRPr="00BE3F7C">
              <w:rPr>
                <w:rFonts w:eastAsiaTheme="minorEastAsia"/>
                <w:b/>
                <w:bCs/>
                <w:rtl/>
                <w:lang w:eastAsia="zh-CN"/>
              </w:rPr>
              <w:t xml:space="preserve"> </w:t>
            </w:r>
            <w:r w:rsidRPr="00BE3F7C">
              <w:rPr>
                <w:rFonts w:eastAsiaTheme="minorEastAsia" w:hint="cs"/>
                <w:b/>
                <w:bCs/>
                <w:rtl/>
                <w:lang w:eastAsia="zh-CN"/>
              </w:rPr>
              <w:t xml:space="preserve">تركيا، </w:t>
            </w:r>
            <w:r w:rsidRPr="00BE3F7C">
              <w:rPr>
                <w:rFonts w:eastAsiaTheme="minorEastAsia"/>
                <w:b/>
                <w:bCs/>
                <w:lang w:eastAsia="zh-CN"/>
              </w:rPr>
              <w:t>4-3</w:t>
            </w:r>
            <w:r w:rsidRPr="00BE3F7C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سبتمبر </w:t>
            </w:r>
            <w:r w:rsidRPr="00BE3F7C">
              <w:rPr>
                <w:rFonts w:eastAsiaTheme="minorEastAsia"/>
                <w:b/>
                <w:bCs/>
                <w:lang w:eastAsia="zh-CN"/>
              </w:rPr>
              <w:t>2018</w:t>
            </w:r>
            <w:r w:rsidRPr="00BE3F7C">
              <w:rPr>
                <w:rFonts w:eastAsiaTheme="minorEastAsia" w:hint="cs"/>
                <w:b/>
                <w:bCs/>
                <w:rtl/>
                <w:lang w:eastAsia="zh-CN" w:bidi="ar-EG"/>
              </w:rPr>
              <w:t>)</w:t>
            </w:r>
          </w:p>
        </w:tc>
      </w:tr>
    </w:tbl>
    <w:p w:rsidR="00AE79D0" w:rsidRPr="00A15845" w:rsidRDefault="00AE79D0" w:rsidP="00AE79D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BE3F7C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E79D0" w:rsidRPr="00A15845" w:rsidRDefault="00AE79D0" w:rsidP="00AE79D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AE79D0" w:rsidRPr="00643E1A" w:rsidRDefault="00AE79D0" w:rsidP="005B238B">
      <w:pPr>
        <w:rPr>
          <w:rFonts w:eastAsiaTheme="minorEastAsia"/>
          <w:rtl/>
          <w:lang w:eastAsia="zh-CN" w:bidi="ar-EG"/>
        </w:rPr>
      </w:pPr>
      <w:r w:rsidRPr="00BE3F7C">
        <w:rPr>
          <w:rFonts w:eastAsiaTheme="minorEastAsia"/>
          <w:lang w:eastAsia="zh-CN" w:bidi="ar-SY"/>
        </w:rPr>
        <w:t>1</w:t>
      </w:r>
      <w:r w:rsidRPr="00BE3F7C">
        <w:rPr>
          <w:rFonts w:eastAsiaTheme="minorEastAsia"/>
          <w:rtl/>
          <w:lang w:eastAsia="zh-CN"/>
        </w:rPr>
        <w:tab/>
      </w:r>
      <w:r w:rsidRPr="00A41157">
        <w:rPr>
          <w:rFonts w:eastAsiaTheme="minorEastAsia" w:hint="cs"/>
          <w:rtl/>
          <w:lang w:eastAsia="zh-CN"/>
        </w:rPr>
        <w:t xml:space="preserve">أود أن أحيطكم علماً بأن </w:t>
      </w:r>
      <w:r w:rsidRPr="00A41157">
        <w:rPr>
          <w:rFonts w:eastAsiaTheme="minorEastAsia" w:hint="cs"/>
          <w:b/>
          <w:bCs/>
          <w:rtl/>
          <w:lang w:eastAsia="zh-CN"/>
        </w:rPr>
        <w:t xml:space="preserve">ورشة عمل الاتحاد </w:t>
      </w:r>
      <w:r w:rsidR="00A41157" w:rsidRPr="00A41157">
        <w:rPr>
          <w:rFonts w:eastAsiaTheme="minorEastAsia" w:hint="cs"/>
          <w:b/>
          <w:bCs/>
          <w:rtl/>
          <w:lang w:eastAsia="zh-CN" w:bidi="ar-EG"/>
        </w:rPr>
        <w:t>بشأن جودة خدمات</w:t>
      </w:r>
      <w:r w:rsidRPr="00A41157">
        <w:rPr>
          <w:rFonts w:eastAsiaTheme="minorEastAsia" w:hint="cs"/>
          <w:b/>
          <w:bCs/>
          <w:rtl/>
          <w:lang w:eastAsia="zh-CN" w:bidi="ar-EG"/>
        </w:rPr>
        <w:t xml:space="preserve"> الاتصالات</w:t>
      </w:r>
      <w:r w:rsidRPr="00A41157">
        <w:rPr>
          <w:rFonts w:eastAsiaTheme="minorEastAsia" w:hint="cs"/>
          <w:rtl/>
          <w:lang w:eastAsia="zh-CN" w:bidi="ar-EG"/>
        </w:rPr>
        <w:t xml:space="preserve"> ستُعقد في </w:t>
      </w:r>
      <w:r w:rsidRPr="00A41157">
        <w:rPr>
          <w:rFonts w:eastAsiaTheme="minorEastAsia" w:hint="cs"/>
          <w:b/>
          <w:bCs/>
          <w:rtl/>
          <w:lang w:eastAsia="zh-CN" w:bidi="ar-EG"/>
        </w:rPr>
        <w:t>إسطنبول،</w:t>
      </w:r>
      <w:r w:rsidRPr="00A41157">
        <w:rPr>
          <w:rFonts w:eastAsiaTheme="minorEastAsia" w:hint="cs"/>
          <w:rtl/>
          <w:lang w:eastAsia="zh-CN" w:bidi="ar-EG"/>
        </w:rPr>
        <w:t xml:space="preserve"> </w:t>
      </w:r>
      <w:r w:rsidRPr="00A41157">
        <w:rPr>
          <w:rFonts w:eastAsiaTheme="minorEastAsia" w:hint="cs"/>
          <w:b/>
          <w:bCs/>
          <w:rtl/>
          <w:lang w:eastAsia="zh-CN" w:bidi="ar-EG"/>
        </w:rPr>
        <w:t>تركيا</w:t>
      </w:r>
      <w:r w:rsidR="00BE3F7C" w:rsidRPr="00A41157">
        <w:rPr>
          <w:rFonts w:eastAsiaTheme="minorEastAsia" w:hint="cs"/>
          <w:rtl/>
          <w:lang w:eastAsia="zh-CN" w:bidi="ar-EG"/>
        </w:rPr>
        <w:t xml:space="preserve">، </w:t>
      </w:r>
      <w:r w:rsidR="00BE3F7C" w:rsidRPr="00A41157">
        <w:rPr>
          <w:rFonts w:eastAsiaTheme="minorEastAsia" w:hint="cs"/>
          <w:b/>
          <w:bCs/>
          <w:rtl/>
          <w:lang w:eastAsia="zh-CN" w:bidi="ar-EG"/>
        </w:rPr>
        <w:t>يومي</w:t>
      </w:r>
      <w:r w:rsidR="00A41157" w:rsidRPr="00A41157">
        <w:rPr>
          <w:rFonts w:eastAsiaTheme="minorEastAsia" w:hint="eastAsia"/>
          <w:rtl/>
          <w:lang w:eastAsia="zh-CN" w:bidi="ar-EG"/>
        </w:rPr>
        <w:t> </w:t>
      </w:r>
      <w:proofErr w:type="gramStart"/>
      <w:r w:rsidR="00BE3F7C" w:rsidRPr="00A41157">
        <w:rPr>
          <w:rFonts w:eastAsiaTheme="minorEastAsia"/>
          <w:b/>
          <w:bCs/>
          <w:lang w:eastAsia="zh-CN" w:bidi="ar-EG"/>
        </w:rPr>
        <w:t>3</w:t>
      </w:r>
      <w:r w:rsidR="00A41157" w:rsidRPr="00A41157">
        <w:rPr>
          <w:rFonts w:eastAsiaTheme="minorEastAsia" w:hint="eastAsia"/>
          <w:rtl/>
          <w:lang w:eastAsia="zh-CN" w:bidi="ar-EG"/>
        </w:rPr>
        <w:t> </w:t>
      </w:r>
      <w:r w:rsidR="00BE3F7C" w:rsidRPr="00A41157">
        <w:rPr>
          <w:rFonts w:eastAsiaTheme="minorEastAsia" w:hint="cs"/>
          <w:rtl/>
          <w:lang w:eastAsia="zh-CN" w:bidi="ar-EG"/>
        </w:rPr>
        <w:t>و</w:t>
      </w:r>
      <w:r w:rsidR="00BE3F7C" w:rsidRPr="00A41157">
        <w:rPr>
          <w:rFonts w:eastAsiaTheme="minorEastAsia"/>
          <w:b/>
          <w:bCs/>
          <w:lang w:eastAsia="zh-CN"/>
        </w:rPr>
        <w:t>4</w:t>
      </w:r>
      <w:proofErr w:type="gramEnd"/>
      <w:r w:rsidR="00A41157" w:rsidRPr="00A41157">
        <w:rPr>
          <w:rFonts w:eastAsiaTheme="minorEastAsia" w:hint="eastAsia"/>
          <w:b/>
          <w:bCs/>
          <w:rtl/>
          <w:lang w:eastAsia="zh-CN"/>
        </w:rPr>
        <w:t> </w:t>
      </w:r>
      <w:r w:rsidRPr="00A41157">
        <w:rPr>
          <w:rFonts w:eastAsiaTheme="minorEastAsia" w:hint="cs"/>
          <w:b/>
          <w:bCs/>
          <w:rtl/>
          <w:lang w:eastAsia="zh-CN" w:bidi="ar-EG"/>
        </w:rPr>
        <w:t>سبتمبر</w:t>
      </w:r>
      <w:r w:rsidRPr="00A41157">
        <w:rPr>
          <w:rFonts w:eastAsiaTheme="minorEastAsia" w:hint="eastAsia"/>
          <w:b/>
          <w:bCs/>
          <w:rtl/>
          <w:lang w:eastAsia="zh-CN" w:bidi="ar-EG"/>
        </w:rPr>
        <w:t> </w:t>
      </w:r>
      <w:r w:rsidRPr="00A41157">
        <w:rPr>
          <w:rFonts w:eastAsiaTheme="minorEastAsia"/>
          <w:b/>
          <w:bCs/>
          <w:lang w:eastAsia="zh-CN"/>
        </w:rPr>
        <w:t>2018</w:t>
      </w:r>
      <w:r w:rsidR="00643E1A" w:rsidRPr="00A41157">
        <w:rPr>
          <w:rFonts w:eastAsiaTheme="minorEastAsia" w:hint="cs"/>
          <w:rtl/>
          <w:lang w:eastAsia="zh-CN" w:bidi="ar-EG"/>
        </w:rPr>
        <w:t xml:space="preserve">، </w:t>
      </w:r>
      <w:r w:rsidR="00643E1A">
        <w:rPr>
          <w:rFonts w:eastAsiaTheme="minorEastAsia" w:hint="cs"/>
          <w:rtl/>
          <w:lang w:eastAsia="zh-CN" w:bidi="ar-EG"/>
        </w:rPr>
        <w:t>بدعوة كريمة من شركة الاتصالات التركية</w:t>
      </w:r>
      <w:r w:rsidR="003E7C8E">
        <w:rPr>
          <w:rFonts w:eastAsiaTheme="minorEastAsia" w:hint="cs"/>
          <w:rtl/>
          <w:lang w:eastAsia="zh-CN" w:bidi="ar-EG"/>
        </w:rPr>
        <w:t xml:space="preserve"> </w:t>
      </w:r>
      <w:r w:rsidR="005B238B">
        <w:t>(</w:t>
      </w:r>
      <w:proofErr w:type="spellStart"/>
      <w:r w:rsidR="003E7C8E" w:rsidRPr="003E7C8E">
        <w:t>Türk</w:t>
      </w:r>
      <w:proofErr w:type="spellEnd"/>
      <w:r w:rsidR="005B238B">
        <w:t> </w:t>
      </w:r>
      <w:r w:rsidR="003E7C8E" w:rsidRPr="003E7C8E">
        <w:t>Telekom</w:t>
      </w:r>
      <w:r w:rsidR="005B238B">
        <w:t>)</w:t>
      </w:r>
      <w:r w:rsidR="005B238B">
        <w:rPr>
          <w:rFonts w:eastAsiaTheme="minorEastAsia" w:hint="cs"/>
          <w:rtl/>
          <w:lang w:eastAsia="zh-CN" w:bidi="ar-EG"/>
        </w:rPr>
        <w:t>.</w:t>
      </w:r>
    </w:p>
    <w:p w:rsidR="00AE79D0" w:rsidRDefault="00643E1A" w:rsidP="00643E1A">
      <w:pPr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 xml:space="preserve">وتُعقد ورشة العمل </w:t>
      </w:r>
      <w:r w:rsidR="00AE79D0" w:rsidRPr="00BE3F7C">
        <w:rPr>
          <w:rFonts w:eastAsiaTheme="minorEastAsia" w:hint="cs"/>
          <w:rtl/>
          <w:lang w:eastAsia="zh-CN"/>
        </w:rPr>
        <w:t xml:space="preserve">استجابةً </w:t>
      </w:r>
      <w:r w:rsidR="00AE79D0" w:rsidRPr="00643E1A">
        <w:rPr>
          <w:rFonts w:eastAsiaTheme="minorEastAsia" w:hint="cs"/>
          <w:rtl/>
          <w:lang w:eastAsia="zh-CN"/>
        </w:rPr>
        <w:t xml:space="preserve">للقرار </w:t>
      </w:r>
      <w:r w:rsidR="00AE79D0" w:rsidRPr="00643E1A">
        <w:rPr>
          <w:rFonts w:eastAsiaTheme="minorEastAsia"/>
          <w:lang w:eastAsia="zh-CN"/>
        </w:rPr>
        <w:t>95</w:t>
      </w:r>
      <w:r w:rsidR="00AE79D0" w:rsidRPr="00643E1A">
        <w:rPr>
          <w:rFonts w:eastAsiaTheme="minorEastAsia" w:hint="cs"/>
          <w:rtl/>
          <w:lang w:eastAsia="zh-CN"/>
        </w:rPr>
        <w:t xml:space="preserve"> للجمعية العالمية لتقييس الاتصالات لعام</w:t>
      </w:r>
      <w:r w:rsidR="00AE79D0" w:rsidRPr="00643E1A">
        <w:rPr>
          <w:rFonts w:eastAsiaTheme="minorEastAsia" w:hint="eastAsia"/>
          <w:rtl/>
          <w:lang w:eastAsia="zh-CN"/>
        </w:rPr>
        <w:t> </w:t>
      </w:r>
      <w:r w:rsidR="00AE79D0" w:rsidRPr="00643E1A">
        <w:rPr>
          <w:rFonts w:eastAsiaTheme="minorEastAsia"/>
          <w:lang w:eastAsia="zh-CN"/>
        </w:rPr>
        <w:t>2016</w:t>
      </w:r>
      <w:r w:rsidR="00AE79D0" w:rsidRPr="00BE3F7C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بشأن </w:t>
      </w:r>
      <w:r w:rsidR="00AE79D0" w:rsidRPr="00BE3F7C">
        <w:rPr>
          <w:rFonts w:eastAsiaTheme="minorEastAsia" w:hint="cs"/>
          <w:rtl/>
          <w:lang w:eastAsia="zh-CN"/>
        </w:rPr>
        <w:t>"</w:t>
      </w:r>
      <w:r w:rsidR="00AE79D0" w:rsidRPr="0073089E">
        <w:rPr>
          <w:rFonts w:eastAsiaTheme="minorEastAsia" w:hint="cs"/>
          <w:rtl/>
          <w:lang w:eastAsia="zh-CN"/>
        </w:rPr>
        <w:t>مبادرات قطاع تقييس الاتصالات</w:t>
      </w:r>
      <w:r w:rsidR="00A40FB7">
        <w:rPr>
          <w:rFonts w:eastAsiaTheme="minorEastAsia" w:hint="cs"/>
          <w:rtl/>
          <w:lang w:eastAsia="zh-CN"/>
        </w:rPr>
        <w:t xml:space="preserve"> بالاتحاد</w:t>
      </w:r>
      <w:r w:rsidR="00AE79D0" w:rsidRPr="0073089E">
        <w:rPr>
          <w:rFonts w:eastAsiaTheme="minorEastAsia" w:hint="cs"/>
          <w:rtl/>
          <w:lang w:eastAsia="zh-CN"/>
        </w:rPr>
        <w:t xml:space="preserve"> لإذكاء الوعي بشأن أفضل الممارسات والسياسات المتعلقة بجودة الخدمة".</w:t>
      </w:r>
    </w:p>
    <w:p w:rsidR="00AE79D0" w:rsidRDefault="00643E1A" w:rsidP="00712435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وستُعقد الورشة بالترادف مع الاجتماع الخامس والثلاثين</w:t>
      </w:r>
      <w:r w:rsidR="00AE79D0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b/>
          <w:bCs/>
          <w:rtl/>
          <w:lang w:eastAsia="zh-CN" w:bidi="ar-EG"/>
        </w:rPr>
        <w:t>ل</w:t>
      </w:r>
      <w:r w:rsidR="00AE79D0" w:rsidRPr="00190ABF">
        <w:rPr>
          <w:rFonts w:eastAsiaTheme="minorEastAsia" w:hint="cs"/>
          <w:b/>
          <w:bCs/>
          <w:rtl/>
          <w:lang w:eastAsia="zh-CN" w:bidi="ar-EG"/>
        </w:rPr>
        <w:t>لفريق المعني بتطوير جودة الخدمة</w:t>
      </w:r>
      <w:r w:rsidR="00AE79D0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="00AE79D0" w:rsidRPr="007E3A36">
        <w:rPr>
          <w:rFonts w:eastAsiaTheme="minorEastAsia" w:hint="cs"/>
          <w:rtl/>
          <w:lang w:eastAsia="zh-CN" w:bidi="ar-EG"/>
        </w:rPr>
        <w:t>(</w:t>
      </w:r>
      <w:r w:rsidR="00AE79D0" w:rsidRPr="007E3A36">
        <w:rPr>
          <w:rFonts w:eastAsiaTheme="minorEastAsia"/>
          <w:lang w:eastAsia="zh-CN"/>
        </w:rPr>
        <w:t>6-</w:t>
      </w:r>
      <w:r w:rsidR="00AE79D0">
        <w:rPr>
          <w:rFonts w:eastAsiaTheme="minorEastAsia"/>
          <w:lang w:eastAsia="zh-CN"/>
        </w:rPr>
        <w:t>5</w:t>
      </w:r>
      <w:r w:rsidR="00AE79D0" w:rsidRPr="007E3A36">
        <w:rPr>
          <w:rFonts w:eastAsiaTheme="minorEastAsia" w:hint="cs"/>
          <w:rtl/>
          <w:lang w:eastAsia="zh-CN" w:bidi="ar-EG"/>
        </w:rPr>
        <w:t xml:space="preserve"> سبتمبر </w:t>
      </w:r>
      <w:r w:rsidR="00AE79D0" w:rsidRPr="007E3A36">
        <w:rPr>
          <w:rFonts w:eastAsiaTheme="minorEastAsia"/>
          <w:lang w:eastAsia="zh-CN"/>
        </w:rPr>
        <w:t>2018</w:t>
      </w:r>
      <w:r w:rsidR="00AE79D0" w:rsidRPr="007E3A36">
        <w:rPr>
          <w:rFonts w:eastAsiaTheme="minorEastAsia" w:hint="cs"/>
          <w:rtl/>
          <w:lang w:eastAsia="zh-CN" w:bidi="ar-EG"/>
        </w:rPr>
        <w:t xml:space="preserve">) </w:t>
      </w:r>
      <w:r>
        <w:rPr>
          <w:rFonts w:eastAsiaTheme="minorEastAsia" w:hint="cs"/>
          <w:rtl/>
          <w:lang w:eastAsia="zh-CN" w:bidi="ar-EG"/>
        </w:rPr>
        <w:t xml:space="preserve">واجتماع فريق المقرر المعني </w:t>
      </w:r>
      <w:r w:rsidRPr="00643E1A">
        <w:rPr>
          <w:rFonts w:eastAsiaTheme="minorEastAsia" w:hint="cs"/>
          <w:b/>
          <w:bCs/>
          <w:rtl/>
          <w:lang w:eastAsia="zh-CN" w:bidi="ar-EG"/>
        </w:rPr>
        <w:t xml:space="preserve">بالمسألة </w:t>
      </w:r>
      <w:r w:rsidRPr="00643E1A">
        <w:rPr>
          <w:b/>
          <w:bCs/>
        </w:rPr>
        <w:t>12</w:t>
      </w:r>
      <w:r w:rsidRPr="00643E1A">
        <w:rPr>
          <w:rFonts w:hint="cs"/>
          <w:b/>
          <w:bCs/>
          <w:rtl/>
        </w:rPr>
        <w:t xml:space="preserve"> </w:t>
      </w:r>
      <w:r w:rsidRPr="00643E1A">
        <w:rPr>
          <w:rFonts w:eastAsiaTheme="minorEastAsia" w:hint="cs"/>
          <w:b/>
          <w:bCs/>
          <w:rtl/>
          <w:lang w:eastAsia="zh-CN" w:bidi="ar-EG"/>
        </w:rPr>
        <w:t>التابع للجنة الدراسات</w:t>
      </w:r>
      <w:r>
        <w:rPr>
          <w:rFonts w:eastAsiaTheme="minorEastAsia" w:hint="cs"/>
          <w:rtl/>
          <w:lang w:eastAsia="zh-CN" w:bidi="ar-EG"/>
        </w:rPr>
        <w:t xml:space="preserve"> </w:t>
      </w:r>
      <w:r w:rsidRPr="00AC42CF">
        <w:rPr>
          <w:b/>
          <w:bCs/>
        </w:rPr>
        <w:t>12</w:t>
      </w:r>
      <w:r>
        <w:rPr>
          <w:rFonts w:hint="cs"/>
          <w:b/>
          <w:bCs/>
          <w:rtl/>
        </w:rPr>
        <w:t xml:space="preserve"> لقطاع تقييس الاتصالات </w:t>
      </w:r>
      <w:r w:rsidRPr="00643E1A">
        <w:rPr>
          <w:rFonts w:hint="cs"/>
          <w:rtl/>
        </w:rPr>
        <w:t>بشأن</w:t>
      </w:r>
      <w:r>
        <w:rPr>
          <w:rFonts w:hint="cs"/>
          <w:b/>
          <w:bCs/>
          <w:rtl/>
        </w:rPr>
        <w:t xml:space="preserve"> </w:t>
      </w:r>
      <w:r w:rsidR="00AE79D0" w:rsidRPr="008F5EC2">
        <w:rPr>
          <w:rFonts w:eastAsiaTheme="minorEastAsia" w:hint="cs"/>
          <w:rtl/>
          <w:lang w:eastAsia="zh-CN"/>
        </w:rPr>
        <w:t>"</w:t>
      </w:r>
      <w:r w:rsidR="00AE79D0" w:rsidRPr="008F5EC2">
        <w:rPr>
          <w:rFonts w:eastAsiaTheme="minorEastAsia"/>
          <w:rtl/>
          <w:lang w:eastAsia="zh-CN"/>
        </w:rPr>
        <w:t>الجوانب</w:t>
      </w:r>
      <w:r w:rsidR="00AE79D0">
        <w:rPr>
          <w:rFonts w:eastAsiaTheme="minorEastAsia" w:hint="cs"/>
          <w:rtl/>
          <w:lang w:eastAsia="zh-CN"/>
        </w:rPr>
        <w:t> </w:t>
      </w:r>
      <w:r w:rsidR="00AE79D0" w:rsidRPr="008F5EC2">
        <w:rPr>
          <w:rFonts w:eastAsiaTheme="minorEastAsia"/>
          <w:rtl/>
          <w:lang w:eastAsia="zh-CN"/>
        </w:rPr>
        <w:t xml:space="preserve">التشغيلية </w:t>
      </w:r>
      <w:r w:rsidR="00AE79D0" w:rsidRPr="008F5EC2">
        <w:rPr>
          <w:rFonts w:eastAsiaTheme="minorEastAsia" w:hint="cs"/>
          <w:rtl/>
          <w:lang w:eastAsia="zh-CN"/>
        </w:rPr>
        <w:t>لجودة</w:t>
      </w:r>
      <w:r w:rsidR="00AE79D0" w:rsidRPr="008F5EC2">
        <w:rPr>
          <w:rFonts w:eastAsiaTheme="minorEastAsia"/>
          <w:rtl/>
          <w:lang w:eastAsia="zh-CN"/>
        </w:rPr>
        <w:t xml:space="preserve"> </w:t>
      </w:r>
      <w:r w:rsidR="00AE79D0" w:rsidRPr="00643E1A">
        <w:rPr>
          <w:rFonts w:eastAsiaTheme="minorEastAsia"/>
          <w:rtl/>
          <w:lang w:eastAsia="zh-CN"/>
        </w:rPr>
        <w:t>خدمات</w:t>
      </w:r>
      <w:r w:rsidR="00AE79D0" w:rsidRPr="008F5EC2">
        <w:rPr>
          <w:rFonts w:eastAsiaTheme="minorEastAsia"/>
          <w:rtl/>
          <w:lang w:eastAsia="zh-CN"/>
        </w:rPr>
        <w:t xml:space="preserve"> شبكات الاتصالات</w:t>
      </w:r>
      <w:r w:rsidR="00AE79D0" w:rsidRPr="008F5EC2">
        <w:rPr>
          <w:rFonts w:eastAsiaTheme="minorEastAsia" w:hint="cs"/>
          <w:rtl/>
          <w:lang w:eastAsia="zh-CN"/>
        </w:rPr>
        <w:t>"</w:t>
      </w:r>
      <w:r w:rsidR="00AE79D0">
        <w:rPr>
          <w:rFonts w:eastAsiaTheme="minorEastAsia" w:hint="cs"/>
          <w:rtl/>
          <w:lang w:eastAsia="zh-CN"/>
        </w:rPr>
        <w:t xml:space="preserve"> </w:t>
      </w:r>
      <w:r w:rsidR="00AE79D0" w:rsidRPr="007E3A36">
        <w:rPr>
          <w:rFonts w:eastAsiaTheme="minorEastAsia" w:hint="cs"/>
          <w:rtl/>
          <w:lang w:eastAsia="zh-CN" w:bidi="ar-EG"/>
        </w:rPr>
        <w:t>(</w:t>
      </w:r>
      <w:r w:rsidR="00AE79D0">
        <w:rPr>
          <w:rFonts w:eastAsiaTheme="minorEastAsia"/>
          <w:lang w:eastAsia="zh-CN"/>
        </w:rPr>
        <w:t>7</w:t>
      </w:r>
      <w:r w:rsidR="00AE79D0" w:rsidRPr="007E3A36">
        <w:rPr>
          <w:rFonts w:eastAsiaTheme="minorEastAsia"/>
          <w:lang w:eastAsia="zh-CN"/>
        </w:rPr>
        <w:t>-</w:t>
      </w:r>
      <w:r w:rsidR="00AE79D0">
        <w:rPr>
          <w:rFonts w:eastAsiaTheme="minorEastAsia"/>
          <w:lang w:eastAsia="zh-CN"/>
        </w:rPr>
        <w:t>6</w:t>
      </w:r>
      <w:r w:rsidR="00AE79D0" w:rsidRPr="007E3A36">
        <w:rPr>
          <w:rFonts w:eastAsiaTheme="minorEastAsia" w:hint="cs"/>
          <w:rtl/>
          <w:lang w:eastAsia="zh-CN" w:bidi="ar-EG"/>
        </w:rPr>
        <w:t xml:space="preserve"> سبتمبر </w:t>
      </w:r>
      <w:r w:rsidR="00AE79D0" w:rsidRPr="007E3A36">
        <w:rPr>
          <w:rFonts w:eastAsiaTheme="minorEastAsia"/>
          <w:lang w:eastAsia="zh-CN"/>
        </w:rPr>
        <w:t>2018</w:t>
      </w:r>
      <w:r w:rsidR="00AE79D0" w:rsidRPr="007E3A36">
        <w:rPr>
          <w:rFonts w:eastAsiaTheme="minorEastAsia" w:hint="cs"/>
          <w:rtl/>
          <w:lang w:eastAsia="zh-CN" w:bidi="ar-EG"/>
        </w:rPr>
        <w:t>)</w:t>
      </w:r>
      <w:r w:rsidR="00AE79D0">
        <w:rPr>
          <w:rFonts w:eastAsiaTheme="minorEastAsia" w:hint="cs"/>
          <w:rtl/>
          <w:lang w:eastAsia="zh-CN" w:bidi="ar-EG"/>
        </w:rPr>
        <w:t>.</w:t>
      </w:r>
    </w:p>
    <w:p w:rsidR="00AE79D0" w:rsidRPr="00643E1A" w:rsidRDefault="00AE79D0" w:rsidP="00606472">
      <w:pPr>
        <w:rPr>
          <w:rFonts w:eastAsiaTheme="minorEastAsia"/>
          <w:rtl/>
          <w:lang w:eastAsia="zh-CN" w:bidi="ar-EG"/>
        </w:rPr>
      </w:pPr>
      <w:proofErr w:type="gramStart"/>
      <w:r w:rsidRPr="00643E1A">
        <w:rPr>
          <w:rFonts w:eastAsiaTheme="minorEastAsia"/>
          <w:lang w:eastAsia="zh-CN" w:bidi="ar-SY"/>
        </w:rPr>
        <w:t>2</w:t>
      </w:r>
      <w:r w:rsidRPr="00643E1A">
        <w:rPr>
          <w:rFonts w:eastAsiaTheme="minorEastAsia"/>
          <w:rtl/>
          <w:lang w:eastAsia="zh-CN"/>
        </w:rPr>
        <w:tab/>
      </w:r>
      <w:r w:rsidRPr="00643E1A">
        <w:rPr>
          <w:rFonts w:eastAsiaTheme="minorEastAsia" w:hint="cs"/>
          <w:rtl/>
          <w:lang w:eastAsia="zh-CN" w:bidi="ar-SY"/>
        </w:rPr>
        <w:t>وستدور</w:t>
      </w:r>
      <w:proofErr w:type="gramEnd"/>
      <w:r w:rsidRPr="00643E1A">
        <w:rPr>
          <w:rFonts w:eastAsiaTheme="minorEastAsia" w:hint="cs"/>
          <w:rtl/>
          <w:lang w:eastAsia="zh-CN" w:bidi="ar-SY"/>
        </w:rPr>
        <w:t xml:space="preserve"> ورشة العمل هذه باللغة الإنكليزية فقط</w:t>
      </w:r>
      <w:r w:rsidRPr="00643E1A">
        <w:rPr>
          <w:rFonts w:eastAsiaTheme="minorEastAsia" w:hint="cs"/>
          <w:rtl/>
          <w:lang w:eastAsia="zh-CN"/>
        </w:rPr>
        <w:t>.</w:t>
      </w:r>
      <w:r w:rsidR="00643E1A">
        <w:rPr>
          <w:rFonts w:eastAsiaTheme="minorEastAsia" w:hint="cs"/>
          <w:rtl/>
          <w:lang w:eastAsia="zh-CN" w:bidi="ar-EG"/>
        </w:rPr>
        <w:t xml:space="preserve"> وستتاح المشاركة </w:t>
      </w:r>
      <w:r w:rsidR="00377BF8">
        <w:rPr>
          <w:rFonts w:eastAsiaTheme="minorEastAsia" w:hint="cs"/>
          <w:rtl/>
          <w:lang w:eastAsia="zh-CN" w:bidi="ar-EG"/>
        </w:rPr>
        <w:t>فيها عن بُعد.</w:t>
      </w:r>
    </w:p>
    <w:p w:rsidR="00AE79D0" w:rsidRDefault="00AE79D0" w:rsidP="00105FF8">
      <w:pPr>
        <w:rPr>
          <w:rFonts w:eastAsiaTheme="minorEastAsia"/>
          <w:lang w:eastAsia="zh-CN"/>
        </w:rPr>
      </w:pPr>
      <w:proofErr w:type="gramStart"/>
      <w:r w:rsidRPr="00643E1A">
        <w:rPr>
          <w:rFonts w:eastAsiaTheme="minorEastAsia"/>
          <w:lang w:eastAsia="zh-CN" w:bidi="ar-SY"/>
        </w:rPr>
        <w:t>3</w:t>
      </w:r>
      <w:r w:rsidRPr="00643E1A">
        <w:rPr>
          <w:rFonts w:eastAsiaTheme="minorEastAsia"/>
          <w:rtl/>
          <w:lang w:eastAsia="zh-CN"/>
        </w:rPr>
        <w:tab/>
        <w:t>وباب</w:t>
      </w:r>
      <w:proofErr w:type="gramEnd"/>
      <w:r w:rsidRPr="00643E1A">
        <w:rPr>
          <w:rFonts w:eastAsiaTheme="minorEastAsia"/>
          <w:rtl/>
          <w:lang w:eastAsia="zh-CN"/>
        </w:rPr>
        <w:t xml:space="preserve"> المشاركة</w:t>
      </w:r>
      <w:r w:rsidRPr="00643E1A">
        <w:rPr>
          <w:rFonts w:eastAsiaTheme="minorEastAsia" w:hint="cs"/>
          <w:rtl/>
          <w:lang w:eastAsia="zh-CN"/>
        </w:rPr>
        <w:t xml:space="preserve"> في ورشة العمل</w:t>
      </w:r>
      <w:r w:rsidRPr="00643E1A">
        <w:rPr>
          <w:rFonts w:eastAsiaTheme="minorEastAsia"/>
          <w:rtl/>
          <w:lang w:eastAsia="zh-CN"/>
        </w:rPr>
        <w:t xml:space="preserve"> مفتوح أمام الدول الأعضاء في الاتحاد وأعضاء القطاع والمنتسبين </w:t>
      </w:r>
      <w:r w:rsidR="009D16DD">
        <w:rPr>
          <w:rFonts w:eastAsiaTheme="minorEastAsia" w:hint="cs"/>
          <w:rtl/>
          <w:lang w:eastAsia="zh-CN"/>
        </w:rPr>
        <w:t>والمؤسسات</w:t>
      </w:r>
      <w:r w:rsidRPr="00643E1A">
        <w:rPr>
          <w:rFonts w:eastAsiaTheme="minorEastAsia"/>
          <w:rtl/>
          <w:lang w:eastAsia="zh-CN"/>
        </w:rPr>
        <w:t xml:space="preserve"> الأكاديمية وأمام</w:t>
      </w:r>
      <w:r w:rsidR="00F446CA">
        <w:rPr>
          <w:rFonts w:eastAsiaTheme="minorEastAsia" w:hint="cs"/>
          <w:rtl/>
          <w:lang w:eastAsia="zh-CN"/>
        </w:rPr>
        <w:t> </w:t>
      </w:r>
      <w:r w:rsidRPr="00643E1A">
        <w:rPr>
          <w:rFonts w:eastAsiaTheme="minorEastAsia"/>
          <w:rtl/>
          <w:lang w:eastAsia="zh-CN"/>
        </w:rPr>
        <w:t>أي شخص من أي بلد عضو في الاتحاد يرغب في المساهمة في العمل. ويشمل ذلك أيضاً الأفراد الأعضاء في</w:t>
      </w:r>
      <w:r w:rsidR="00105FF8">
        <w:rPr>
          <w:rFonts w:eastAsiaTheme="minorEastAsia" w:hint="cs"/>
          <w:rtl/>
          <w:lang w:eastAsia="zh-CN"/>
        </w:rPr>
        <w:t> </w:t>
      </w:r>
      <w:r w:rsidRPr="00643E1A">
        <w:rPr>
          <w:rFonts w:eastAsiaTheme="minorEastAsia"/>
          <w:rtl/>
          <w:lang w:eastAsia="zh-CN"/>
        </w:rPr>
        <w:t>المنظمات الدولية والإقليمية والوطنية. والمشاركة في ورشة العمل مجانية</w:t>
      </w:r>
      <w:r w:rsidRPr="00643E1A">
        <w:rPr>
          <w:rFonts w:eastAsiaTheme="minorEastAsia" w:hint="cs"/>
          <w:rtl/>
          <w:lang w:eastAsia="zh-CN"/>
        </w:rPr>
        <w:t xml:space="preserve"> </w:t>
      </w:r>
      <w:r w:rsidRPr="00643E1A">
        <w:rPr>
          <w:rFonts w:eastAsiaTheme="minorEastAsia"/>
          <w:rtl/>
          <w:lang w:eastAsia="zh-CN"/>
        </w:rPr>
        <w:t>ولكن لن تقدم أي منح لحضوره</w:t>
      </w:r>
      <w:r w:rsidRPr="00643E1A">
        <w:rPr>
          <w:rFonts w:eastAsiaTheme="minorEastAsia" w:hint="cs"/>
          <w:rtl/>
          <w:lang w:eastAsia="zh-CN"/>
        </w:rPr>
        <w:t>ا.</w:t>
      </w:r>
    </w:p>
    <w:p w:rsidR="00AE79D0" w:rsidRPr="00606472" w:rsidRDefault="00AE79D0" w:rsidP="00DC0DE5">
      <w:pPr>
        <w:rPr>
          <w:rFonts w:eastAsiaTheme="minorEastAsia"/>
          <w:lang w:eastAsia="zh-CN" w:bidi="ar-EG"/>
        </w:rPr>
      </w:pPr>
      <w:proofErr w:type="gramStart"/>
      <w:r w:rsidRPr="00606472">
        <w:rPr>
          <w:rFonts w:eastAsiaTheme="minorEastAsia"/>
          <w:lang w:eastAsia="zh-CN" w:bidi="ar-SY"/>
        </w:rPr>
        <w:lastRenderedPageBreak/>
        <w:t>4</w:t>
      </w:r>
      <w:r w:rsidRPr="00606472">
        <w:rPr>
          <w:rFonts w:eastAsiaTheme="minorEastAsia"/>
          <w:rtl/>
          <w:lang w:eastAsia="zh-CN"/>
        </w:rPr>
        <w:tab/>
      </w:r>
      <w:r w:rsidR="00606472">
        <w:rPr>
          <w:rFonts w:eastAsiaTheme="minorEastAsia" w:hint="cs"/>
          <w:rtl/>
          <w:lang w:eastAsia="zh-CN" w:bidi="ar-EG"/>
        </w:rPr>
        <w:t>وستوفر</w:t>
      </w:r>
      <w:proofErr w:type="gramEnd"/>
      <w:r w:rsidRPr="00606472">
        <w:rPr>
          <w:rFonts w:eastAsiaTheme="minorEastAsia" w:hint="cs"/>
          <w:rtl/>
          <w:lang w:eastAsia="zh-CN" w:bidi="ar-EG"/>
        </w:rPr>
        <w:t xml:space="preserve"> ورشة العمل</w:t>
      </w:r>
      <w:r w:rsidR="00606472">
        <w:rPr>
          <w:rFonts w:eastAsiaTheme="minorEastAsia" w:hint="cs"/>
          <w:rtl/>
          <w:lang w:eastAsia="zh-CN" w:bidi="ar-EG"/>
        </w:rPr>
        <w:t xml:space="preserve"> هذه</w:t>
      </w:r>
      <w:r w:rsidRPr="00606472">
        <w:rPr>
          <w:rFonts w:eastAsiaTheme="minorEastAsia" w:hint="cs"/>
          <w:rtl/>
          <w:lang w:eastAsia="zh-CN" w:bidi="ar-EG"/>
        </w:rPr>
        <w:t xml:space="preserve"> </w:t>
      </w:r>
      <w:r w:rsidR="00606472">
        <w:rPr>
          <w:rFonts w:eastAsiaTheme="minorEastAsia" w:hint="cs"/>
          <w:rtl/>
          <w:lang w:eastAsia="zh-CN" w:bidi="ar-EG"/>
        </w:rPr>
        <w:t>منصة ل</w:t>
      </w:r>
      <w:r w:rsidRPr="00606472">
        <w:rPr>
          <w:rFonts w:eastAsiaTheme="minorEastAsia" w:hint="cs"/>
          <w:rtl/>
          <w:lang w:eastAsia="zh-CN" w:bidi="ar-EG"/>
        </w:rPr>
        <w:t>مناقشة ا</w:t>
      </w:r>
      <w:bookmarkStart w:id="2" w:name="_GoBack"/>
      <w:bookmarkEnd w:id="2"/>
      <w:r w:rsidRPr="00606472">
        <w:rPr>
          <w:rFonts w:eastAsiaTheme="minorEastAsia" w:hint="cs"/>
          <w:rtl/>
          <w:lang w:eastAsia="zh-CN" w:bidi="ar-EG"/>
        </w:rPr>
        <w:t xml:space="preserve">لاتجاهات </w:t>
      </w:r>
      <w:r w:rsidR="00BA1838">
        <w:rPr>
          <w:rFonts w:eastAsiaTheme="minorEastAsia" w:hint="cs"/>
          <w:rtl/>
          <w:lang w:eastAsia="zh-CN" w:bidi="ar-EG"/>
        </w:rPr>
        <w:t>في مجال جودة خدمات</w:t>
      </w:r>
      <w:r w:rsidR="00606472">
        <w:rPr>
          <w:rFonts w:eastAsiaTheme="minorEastAsia" w:hint="cs"/>
          <w:rtl/>
          <w:lang w:eastAsia="zh-CN" w:bidi="ar-EG"/>
        </w:rPr>
        <w:t xml:space="preserve"> الاتصالات، بما في ذلك</w:t>
      </w:r>
      <w:r w:rsidR="009150AC">
        <w:rPr>
          <w:rFonts w:eastAsiaTheme="minorEastAsia" w:hint="cs"/>
          <w:rtl/>
          <w:lang w:eastAsia="zh-CN" w:bidi="ar-EG"/>
        </w:rPr>
        <w:t xml:space="preserve"> تقييم جودة الخدمة</w:t>
      </w:r>
      <w:r w:rsidR="00606472">
        <w:rPr>
          <w:rFonts w:eastAsiaTheme="minorEastAsia" w:hint="cs"/>
          <w:rtl/>
          <w:lang w:eastAsia="zh-CN" w:bidi="ar-EG"/>
        </w:rPr>
        <w:t xml:space="preserve"> ووضع معايير مرجعية لها والارتقاء بها </w:t>
      </w:r>
      <w:r w:rsidR="009150AC">
        <w:rPr>
          <w:rFonts w:eastAsiaTheme="minorEastAsia" w:hint="cs"/>
          <w:rtl/>
          <w:lang w:eastAsia="zh-CN" w:bidi="ar-EG"/>
        </w:rPr>
        <w:t>إلى المستوى الأمثل،</w:t>
      </w:r>
      <w:r w:rsidR="00606472">
        <w:rPr>
          <w:rFonts w:eastAsiaTheme="minorEastAsia" w:hint="cs"/>
          <w:rtl/>
          <w:lang w:eastAsia="zh-CN" w:bidi="ar-EG"/>
        </w:rPr>
        <w:t xml:space="preserve"> </w:t>
      </w:r>
      <w:r w:rsidR="009150AC">
        <w:rPr>
          <w:rFonts w:eastAsiaTheme="minorEastAsia" w:hint="cs"/>
          <w:rtl/>
          <w:lang w:eastAsia="zh-CN" w:bidi="ar-EG"/>
        </w:rPr>
        <w:t>و</w:t>
      </w:r>
      <w:r w:rsidR="00606472">
        <w:rPr>
          <w:rFonts w:eastAsiaTheme="minorEastAsia" w:hint="cs"/>
          <w:rtl/>
          <w:lang w:eastAsia="zh-CN" w:bidi="ar-EG"/>
        </w:rPr>
        <w:t xml:space="preserve">قضايا </w:t>
      </w:r>
      <w:r w:rsidR="009150AC">
        <w:rPr>
          <w:rFonts w:eastAsiaTheme="minorEastAsia" w:hint="cs"/>
          <w:rtl/>
          <w:lang w:eastAsia="zh-CN" w:bidi="ar-EG"/>
        </w:rPr>
        <w:t xml:space="preserve">ومتطلبات </w:t>
      </w:r>
      <w:r w:rsidR="00606472">
        <w:rPr>
          <w:rFonts w:eastAsiaTheme="minorEastAsia" w:hint="cs"/>
          <w:rtl/>
          <w:lang w:eastAsia="zh-CN" w:bidi="ar-EG"/>
        </w:rPr>
        <w:t>جودة الخدمة</w:t>
      </w:r>
      <w:r w:rsidR="009150AC">
        <w:rPr>
          <w:rFonts w:eastAsiaTheme="minorEastAsia" w:hint="cs"/>
          <w:rtl/>
          <w:lang w:eastAsia="zh-CN" w:bidi="ar-EG"/>
        </w:rPr>
        <w:t xml:space="preserve"> </w:t>
      </w:r>
      <w:r w:rsidR="009150AC" w:rsidRPr="00606472">
        <w:rPr>
          <w:rFonts w:eastAsiaTheme="minorEastAsia"/>
          <w:lang w:eastAsia="zh-CN" w:bidi="ar-EG"/>
        </w:rPr>
        <w:t>(</w:t>
      </w:r>
      <w:proofErr w:type="spellStart"/>
      <w:r w:rsidR="009150AC" w:rsidRPr="00606472">
        <w:rPr>
          <w:rFonts w:eastAsiaTheme="minorEastAsia"/>
          <w:lang w:eastAsia="zh-CN" w:bidi="ar-EG"/>
        </w:rPr>
        <w:t>QoS</w:t>
      </w:r>
      <w:proofErr w:type="spellEnd"/>
      <w:r w:rsidR="009150AC" w:rsidRPr="00606472">
        <w:rPr>
          <w:rFonts w:eastAsiaTheme="minorEastAsia"/>
          <w:lang w:eastAsia="zh-CN" w:bidi="ar-EG"/>
        </w:rPr>
        <w:t>)</w:t>
      </w:r>
      <w:r w:rsidR="009150AC" w:rsidRPr="00606472">
        <w:rPr>
          <w:rFonts w:eastAsiaTheme="minorEastAsia" w:hint="cs"/>
          <w:rtl/>
          <w:lang w:eastAsia="zh-CN" w:bidi="ar-EG"/>
        </w:rPr>
        <w:t xml:space="preserve"> وجودة التجربة</w:t>
      </w:r>
      <w:r w:rsidR="009150AC" w:rsidRPr="00606472">
        <w:rPr>
          <w:rFonts w:eastAsiaTheme="minorEastAsia" w:hint="eastAsia"/>
          <w:rtl/>
          <w:lang w:eastAsia="zh-CN" w:bidi="ar-EG"/>
        </w:rPr>
        <w:t> </w:t>
      </w:r>
      <w:r w:rsidR="009150AC" w:rsidRPr="00606472">
        <w:rPr>
          <w:rFonts w:eastAsiaTheme="minorEastAsia"/>
          <w:lang w:eastAsia="zh-CN" w:bidi="ar-EG"/>
        </w:rPr>
        <w:t>(</w:t>
      </w:r>
      <w:proofErr w:type="spellStart"/>
      <w:r w:rsidR="009150AC" w:rsidRPr="00606472">
        <w:rPr>
          <w:rFonts w:eastAsiaTheme="minorEastAsia"/>
          <w:lang w:eastAsia="zh-CN" w:bidi="ar-EG"/>
        </w:rPr>
        <w:t>QoE</w:t>
      </w:r>
      <w:proofErr w:type="spellEnd"/>
      <w:r w:rsidR="009150AC" w:rsidRPr="00606472">
        <w:rPr>
          <w:rFonts w:eastAsiaTheme="minorEastAsia"/>
          <w:lang w:eastAsia="zh-CN" w:bidi="ar-EG"/>
        </w:rPr>
        <w:t>)</w:t>
      </w:r>
      <w:r w:rsidR="009150AC" w:rsidRPr="00606472">
        <w:rPr>
          <w:rFonts w:eastAsiaTheme="minorEastAsia" w:hint="cs"/>
          <w:rtl/>
          <w:lang w:eastAsia="zh-CN" w:bidi="ar-EG"/>
        </w:rPr>
        <w:t xml:space="preserve"> </w:t>
      </w:r>
      <w:r w:rsidR="009150AC">
        <w:rPr>
          <w:rFonts w:eastAsiaTheme="minorEastAsia" w:hint="cs"/>
          <w:rtl/>
          <w:lang w:eastAsia="zh-CN" w:bidi="ar-EG"/>
        </w:rPr>
        <w:t>فيما</w:t>
      </w:r>
      <w:r w:rsidR="00712435">
        <w:rPr>
          <w:rFonts w:eastAsiaTheme="minorEastAsia" w:hint="eastAsia"/>
          <w:rtl/>
          <w:lang w:eastAsia="zh-CN" w:bidi="ar-EG"/>
        </w:rPr>
        <w:t> </w:t>
      </w:r>
      <w:r w:rsidR="009150AC">
        <w:rPr>
          <w:rFonts w:eastAsiaTheme="minorEastAsia" w:hint="cs"/>
          <w:rtl/>
          <w:lang w:eastAsia="zh-CN" w:bidi="ar-EG"/>
        </w:rPr>
        <w:t>يتعلق بالخدمات</w:t>
      </w:r>
      <w:r w:rsidR="00BA1838">
        <w:rPr>
          <w:rFonts w:eastAsiaTheme="minorEastAsia" w:hint="cs"/>
          <w:rtl/>
          <w:lang w:eastAsia="zh-CN" w:bidi="ar-EG"/>
        </w:rPr>
        <w:t xml:space="preserve"> الشائعة</w:t>
      </w:r>
      <w:r w:rsidR="009150AC">
        <w:rPr>
          <w:rFonts w:eastAsiaTheme="minorEastAsia" w:hint="cs"/>
          <w:rtl/>
          <w:lang w:eastAsia="zh-CN" w:bidi="ar-EG"/>
        </w:rPr>
        <w:t xml:space="preserve"> المتاحة بحرية على الإنترنت وخدمات الاشتراك في المحتوى، </w:t>
      </w:r>
      <w:r w:rsidRPr="00606472">
        <w:rPr>
          <w:rFonts w:eastAsiaTheme="minorEastAsia" w:hint="cs"/>
          <w:rtl/>
          <w:lang w:eastAsia="zh-CN" w:bidi="ar-EG"/>
        </w:rPr>
        <w:t>والاستراتيجيات اللازمة لضمان جودة الخدمة وجودة</w:t>
      </w:r>
      <w:r w:rsidR="00DC0DE5">
        <w:rPr>
          <w:rFonts w:eastAsiaTheme="minorEastAsia" w:hint="eastAsia"/>
          <w:rtl/>
          <w:lang w:eastAsia="zh-CN" w:bidi="ar-EG"/>
        </w:rPr>
        <w:t> </w:t>
      </w:r>
      <w:r w:rsidRPr="00606472">
        <w:rPr>
          <w:rFonts w:eastAsiaTheme="minorEastAsia" w:hint="cs"/>
          <w:rtl/>
          <w:lang w:eastAsia="zh-CN" w:bidi="ar-EG"/>
        </w:rPr>
        <w:t>التجربة لجميع أصحاب المصلحة المعنيين.</w:t>
      </w:r>
    </w:p>
    <w:p w:rsidR="00AE79D0" w:rsidRDefault="00AE79D0" w:rsidP="00AE79D0">
      <w:pPr>
        <w:rPr>
          <w:rFonts w:eastAsiaTheme="minorEastAsia"/>
          <w:rtl/>
          <w:lang w:eastAsia="zh-CN"/>
        </w:rPr>
      </w:pPr>
      <w:proofErr w:type="gramStart"/>
      <w:r w:rsidRPr="00606472">
        <w:rPr>
          <w:rFonts w:eastAsiaTheme="minorEastAsia"/>
          <w:lang w:eastAsia="zh-CN" w:bidi="ar-SY"/>
        </w:rPr>
        <w:t>5</w:t>
      </w:r>
      <w:r w:rsidRPr="00606472">
        <w:rPr>
          <w:rFonts w:eastAsiaTheme="minorEastAsia"/>
          <w:rtl/>
          <w:lang w:eastAsia="zh-CN"/>
        </w:rPr>
        <w:tab/>
        <w:t>وستتاح</w:t>
      </w:r>
      <w:proofErr w:type="gramEnd"/>
      <w:r w:rsidRPr="0045127A">
        <w:rPr>
          <w:rFonts w:eastAsiaTheme="minorEastAsia"/>
          <w:rtl/>
          <w:lang w:eastAsia="zh-CN"/>
        </w:rPr>
        <w:t xml:space="preserve"> المعلومات المتعلقة بورشة العمل بما في ذلك </w:t>
      </w:r>
      <w:r w:rsidRPr="00181A4C">
        <w:rPr>
          <w:rFonts w:eastAsiaTheme="minorEastAsia"/>
          <w:rtl/>
          <w:lang w:eastAsia="zh-CN"/>
        </w:rPr>
        <w:t>مشروع البرنامج</w:t>
      </w:r>
      <w:r w:rsidRPr="0045127A">
        <w:rPr>
          <w:rFonts w:eastAsiaTheme="minorEastAsia"/>
          <w:i/>
          <w:iCs/>
          <w:rtl/>
          <w:lang w:eastAsia="zh-CN"/>
        </w:rPr>
        <w:t xml:space="preserve"> </w:t>
      </w:r>
      <w:r w:rsidRPr="0045127A">
        <w:rPr>
          <w:rFonts w:eastAsiaTheme="minorEastAsia"/>
          <w:rtl/>
          <w:lang w:eastAsia="zh-CN"/>
        </w:rPr>
        <w:t>في الموقع الإلكتروني للحدث المتاح في</w:t>
      </w:r>
      <w:r w:rsidRPr="0045127A">
        <w:rPr>
          <w:rFonts w:eastAsiaTheme="minorEastAsia" w:hint="cs"/>
          <w:rtl/>
          <w:lang w:eastAsia="zh-CN"/>
        </w:rPr>
        <w:t> </w:t>
      </w:r>
      <w:r w:rsidRPr="0045127A">
        <w:rPr>
          <w:rFonts w:eastAsiaTheme="minorEastAsia"/>
          <w:rtl/>
          <w:lang w:eastAsia="zh-CN"/>
        </w:rPr>
        <w:t>العنوان التالي</w:t>
      </w:r>
      <w:r w:rsidRPr="0045127A">
        <w:rPr>
          <w:rFonts w:eastAsiaTheme="minorEastAsia" w:hint="cs"/>
          <w:rtl/>
          <w:lang w:eastAsia="zh-CN" w:bidi="ar-SY"/>
        </w:rPr>
        <w:t xml:space="preserve">: </w:t>
      </w:r>
      <w:r w:rsidR="004B550F">
        <w:rPr>
          <w:rStyle w:val="Hyperlink"/>
        </w:rPr>
        <w:fldChar w:fldCharType="begin"/>
      </w:r>
      <w:r w:rsidR="004B550F">
        <w:rPr>
          <w:rStyle w:val="Hyperlink"/>
        </w:rPr>
        <w:instrText xml:space="preserve"> HYPERLINK "https://itu.int/en/ITU-T/Workshops-and-Seminars/qos/201809/" </w:instrText>
      </w:r>
      <w:r w:rsidR="004B550F">
        <w:rPr>
          <w:rStyle w:val="Hyperlink"/>
        </w:rPr>
        <w:fldChar w:fldCharType="separate"/>
      </w:r>
      <w:r w:rsidRPr="000C24B5">
        <w:rPr>
          <w:rStyle w:val="Hyperlink"/>
        </w:rPr>
        <w:t>https://itu.int/en/ITU-T/Workshops-and-Seminars/qos/201809/</w:t>
      </w:r>
      <w:r w:rsidR="004B550F">
        <w:rPr>
          <w:rStyle w:val="Hyperlink"/>
        </w:rPr>
        <w:fldChar w:fldCharType="end"/>
      </w:r>
      <w:r w:rsidRPr="0045127A">
        <w:rPr>
          <w:rFonts w:eastAsiaTheme="minorEastAsia" w:hint="cs"/>
          <w:rtl/>
          <w:lang w:eastAsia="zh-CN" w:bidi="ar-SY"/>
        </w:rPr>
        <w:t xml:space="preserve">. </w:t>
      </w:r>
      <w:r w:rsidRPr="0045127A">
        <w:rPr>
          <w:rFonts w:eastAsiaTheme="minorEastAsia"/>
          <w:rtl/>
          <w:lang w:eastAsia="zh-CN"/>
        </w:rPr>
        <w:t xml:space="preserve">وسيتم تحديث هذا الموقع </w:t>
      </w:r>
      <w:r w:rsidRPr="009150AC">
        <w:rPr>
          <w:rFonts w:eastAsiaTheme="minorEastAsia"/>
          <w:rtl/>
          <w:lang w:eastAsia="zh-CN"/>
        </w:rPr>
        <w:t>باستمرار</w:t>
      </w:r>
      <w:r w:rsidRPr="0045127A">
        <w:rPr>
          <w:rFonts w:eastAsiaTheme="minorEastAsia"/>
          <w:rtl/>
          <w:lang w:eastAsia="zh-CN"/>
        </w:rPr>
        <w:t xml:space="preserve"> كلما توفّرت معلومات جديدة أو معدّلة</w:t>
      </w:r>
      <w:r w:rsidRPr="0045127A">
        <w:rPr>
          <w:rFonts w:eastAsiaTheme="minorEastAsia" w:hint="cs"/>
          <w:rtl/>
          <w:lang w:eastAsia="zh-CN"/>
        </w:rPr>
        <w:t>.</w:t>
      </w:r>
      <w:r w:rsidRPr="0045127A">
        <w:rPr>
          <w:rFonts w:eastAsiaTheme="minorEastAsia"/>
          <w:rtl/>
          <w:lang w:eastAsia="zh-CN"/>
        </w:rPr>
        <w:t xml:space="preserve"> ويرجى من المشاركين </w:t>
      </w:r>
      <w:r w:rsidRPr="009150AC">
        <w:rPr>
          <w:rFonts w:eastAsiaTheme="minorEastAsia"/>
          <w:rtl/>
          <w:lang w:eastAsia="zh-CN"/>
        </w:rPr>
        <w:t>زيارته بانتظام للاطلاع على أحدث المعلومات</w:t>
      </w:r>
      <w:r w:rsidRPr="009150AC">
        <w:rPr>
          <w:rFonts w:eastAsiaTheme="minorEastAsia" w:hint="cs"/>
          <w:rtl/>
          <w:lang w:eastAsia="zh-CN"/>
        </w:rPr>
        <w:t>.</w:t>
      </w:r>
    </w:p>
    <w:p w:rsidR="00AE79D0" w:rsidRDefault="00AE79D0" w:rsidP="009150AC">
      <w:pPr>
        <w:rPr>
          <w:rFonts w:eastAsiaTheme="minorEastAsia"/>
          <w:lang w:eastAsia="zh-CN" w:bidi="ar-EG"/>
        </w:rPr>
      </w:pPr>
      <w:proofErr w:type="gramStart"/>
      <w:r w:rsidRPr="00F32CCF">
        <w:rPr>
          <w:rFonts w:eastAsiaTheme="minorEastAsia"/>
          <w:lang w:eastAsia="zh-CN" w:bidi="ar-SY"/>
        </w:rPr>
        <w:t>6</w:t>
      </w:r>
      <w:proofErr w:type="gramEnd"/>
      <w:r w:rsidRPr="00F32CCF">
        <w:rPr>
          <w:rFonts w:eastAsiaTheme="minorEastAsia"/>
          <w:rtl/>
          <w:lang w:eastAsia="zh-CN"/>
        </w:rPr>
        <w:tab/>
      </w:r>
      <w:r w:rsidR="009150AC">
        <w:rPr>
          <w:rFonts w:eastAsiaTheme="minorEastAsia" w:hint="cs"/>
          <w:rtl/>
          <w:lang w:eastAsia="zh-CN" w:bidi="ar-EG"/>
        </w:rPr>
        <w:t xml:space="preserve">وترد معلومات عملية للمندوبين </w:t>
      </w:r>
      <w:r>
        <w:rPr>
          <w:rFonts w:eastAsiaTheme="minorEastAsia" w:hint="cs"/>
          <w:rtl/>
          <w:lang w:eastAsia="zh-CN" w:bidi="ar-EG"/>
        </w:rPr>
        <w:t xml:space="preserve">في الملحق </w:t>
      </w:r>
      <w:r w:rsidR="009150AC">
        <w:t>A</w:t>
      </w:r>
      <w:r>
        <w:rPr>
          <w:rFonts w:eastAsiaTheme="minorEastAsia" w:hint="cs"/>
          <w:rtl/>
          <w:lang w:eastAsia="zh-CN" w:bidi="ar-EG"/>
        </w:rPr>
        <w:t>.</w:t>
      </w:r>
    </w:p>
    <w:p w:rsidR="00AE79D0" w:rsidRDefault="00AE79D0" w:rsidP="003E7C8E">
      <w:pPr>
        <w:rPr>
          <w:rFonts w:eastAsiaTheme="minorEastAsia"/>
          <w:rtl/>
          <w:lang w:eastAsia="zh-CN" w:bidi="ar-EG"/>
        </w:rPr>
      </w:pPr>
      <w:proofErr w:type="gramStart"/>
      <w:r>
        <w:rPr>
          <w:rFonts w:eastAsiaTheme="minorEastAsia"/>
          <w:lang w:eastAsia="zh-CN" w:bidi="ar-SY"/>
        </w:rPr>
        <w:t>7</w:t>
      </w:r>
      <w:r w:rsidRPr="00F32CCF">
        <w:rPr>
          <w:rFonts w:eastAsiaTheme="minorEastAsia"/>
          <w:rtl/>
          <w:lang w:eastAsia="zh-CN"/>
        </w:rPr>
        <w:tab/>
      </w:r>
      <w:r w:rsidRPr="00A633F5">
        <w:rPr>
          <w:rFonts w:eastAsiaTheme="minorEastAsia" w:hint="cs"/>
          <w:rtl/>
          <w:lang w:eastAsia="zh-CN"/>
        </w:rPr>
        <w:t>ولتمكين</w:t>
      </w:r>
      <w:proofErr w:type="gramEnd"/>
      <w:r w:rsidRPr="00A633F5">
        <w:rPr>
          <w:rFonts w:eastAsiaTheme="minorEastAsia" w:hint="cs"/>
          <w:rtl/>
          <w:lang w:eastAsia="zh-CN"/>
        </w:rPr>
        <w:t xml:space="preserve"> </w:t>
      </w:r>
      <w:r w:rsidR="003E7C8E">
        <w:rPr>
          <w:rFonts w:eastAsiaTheme="minorEastAsia" w:hint="cs"/>
          <w:rtl/>
          <w:lang w:eastAsia="zh-CN"/>
        </w:rPr>
        <w:t>الشركة المضيفة والاتحاد الدولي للاتصالات</w:t>
      </w:r>
      <w:r w:rsidRPr="00A633F5">
        <w:rPr>
          <w:rFonts w:eastAsiaTheme="minorEastAsia" w:hint="cs"/>
          <w:rtl/>
          <w:lang w:eastAsia="zh-CN"/>
        </w:rPr>
        <w:t xml:space="preserve"> من اتخاذ الترتيبات اللازمة المتعلقة بتنظيم ورشة العمل</w:t>
      </w:r>
      <w:r w:rsidRPr="00A633F5">
        <w:rPr>
          <w:rFonts w:eastAsiaTheme="minorEastAsia" w:hint="cs"/>
          <w:rtl/>
          <w:lang w:eastAsia="zh-CN" w:bidi="ar-SY"/>
        </w:rPr>
        <w:t>،</w:t>
      </w:r>
      <w:r w:rsidRPr="00A633F5">
        <w:rPr>
          <w:rFonts w:eastAsiaTheme="minorEastAsia" w:hint="cs"/>
          <w:rtl/>
          <w:lang w:eastAsia="zh-CN"/>
        </w:rPr>
        <w:t xml:space="preserve"> أكون شاكراً لو</w:t>
      </w:r>
      <w:r w:rsidRPr="00A633F5">
        <w:rPr>
          <w:rFonts w:eastAsiaTheme="minorEastAsia" w:hint="eastAsia"/>
          <w:rtl/>
          <w:lang w:eastAsia="zh-CN"/>
        </w:rPr>
        <w:t> </w:t>
      </w:r>
      <w:r w:rsidRPr="00A633F5">
        <w:rPr>
          <w:rFonts w:eastAsiaTheme="minorEastAsia" w:hint="cs"/>
          <w:rtl/>
          <w:lang w:eastAsia="zh-CN"/>
        </w:rPr>
        <w:t xml:space="preserve">تكرمتم بالتسجيل من خلال </w:t>
      </w:r>
      <w:r w:rsidRPr="003E7C8E">
        <w:rPr>
          <w:rFonts w:eastAsiaTheme="minorEastAsia" w:hint="cs"/>
          <w:rtl/>
          <w:lang w:eastAsia="zh-CN"/>
        </w:rPr>
        <w:t>الاستمارة المتاحة في الموقع الإلكتروني</w:t>
      </w:r>
      <w:r>
        <w:rPr>
          <w:rFonts w:eastAsiaTheme="minorEastAsia" w:hint="cs"/>
          <w:rtl/>
          <w:lang w:eastAsia="zh-CN" w:bidi="ar-EG"/>
        </w:rPr>
        <w:t xml:space="preserve">: </w:t>
      </w:r>
      <w:r w:rsidR="004B550F">
        <w:rPr>
          <w:rStyle w:val="Hyperlink"/>
        </w:rPr>
        <w:fldChar w:fldCharType="begin"/>
      </w:r>
      <w:r w:rsidR="004B550F">
        <w:rPr>
          <w:rStyle w:val="Hyperlink"/>
        </w:rPr>
        <w:instrText xml:space="preserve"> HYPERLINK "http://itu.int/reg/tmisc/3001092" </w:instrText>
      </w:r>
      <w:r w:rsidR="004B550F">
        <w:rPr>
          <w:rStyle w:val="Hyperlink"/>
        </w:rPr>
        <w:fldChar w:fldCharType="separate"/>
      </w:r>
      <w:r w:rsidRPr="004B1F04">
        <w:rPr>
          <w:rStyle w:val="Hyperlink"/>
        </w:rPr>
        <w:t>http://itu.int/reg/tmisc/3001092</w:t>
      </w:r>
      <w:r w:rsidR="004B550F">
        <w:rPr>
          <w:rStyle w:val="Hyperlink"/>
        </w:rPr>
        <w:fldChar w:fldCharType="end"/>
      </w:r>
      <w:r>
        <w:rPr>
          <w:rFonts w:eastAsiaTheme="minorEastAsia" w:hint="cs"/>
          <w:rtl/>
          <w:lang w:eastAsia="zh-CN"/>
        </w:rPr>
        <w:t xml:space="preserve"> </w:t>
      </w:r>
      <w:r w:rsidRPr="00A633F5">
        <w:rPr>
          <w:rFonts w:eastAsiaTheme="minorEastAsia" w:hint="cs"/>
          <w:rtl/>
          <w:lang w:eastAsia="zh-CN"/>
        </w:rPr>
        <w:t>بأسرع</w:t>
      </w:r>
      <w:r w:rsidRPr="00A633F5">
        <w:rPr>
          <w:rFonts w:eastAsiaTheme="minorEastAsia" w:hint="eastAsia"/>
          <w:rtl/>
          <w:lang w:eastAsia="zh-CN"/>
        </w:rPr>
        <w:t> </w:t>
      </w:r>
      <w:r w:rsidRPr="00A633F5">
        <w:rPr>
          <w:rFonts w:eastAsiaTheme="minorEastAsia" w:hint="cs"/>
          <w:rtl/>
          <w:lang w:eastAsia="zh-CN"/>
        </w:rPr>
        <w:t xml:space="preserve">وقت ممكن، ولكن في </w:t>
      </w:r>
      <w:r w:rsidRPr="00A633F5">
        <w:rPr>
          <w:rFonts w:eastAsiaTheme="minorEastAsia" w:hint="cs"/>
          <w:b/>
          <w:bCs/>
          <w:rtl/>
          <w:lang w:eastAsia="zh-CN"/>
        </w:rPr>
        <w:t>موعد أقصاه</w:t>
      </w:r>
      <w:r w:rsidRPr="00A633F5">
        <w:rPr>
          <w:rFonts w:eastAsiaTheme="minorEastAsia" w:hint="cs"/>
          <w:b/>
          <w:bCs/>
          <w:rtl/>
          <w:lang w:eastAsia="zh-CN" w:bidi="ar-EG"/>
        </w:rPr>
        <w:t xml:space="preserve"> </w:t>
      </w:r>
      <w:r>
        <w:rPr>
          <w:rFonts w:eastAsiaTheme="minorEastAsia"/>
          <w:b/>
          <w:bCs/>
          <w:lang w:eastAsia="zh-CN" w:bidi="ar-EG"/>
        </w:rPr>
        <w:t>20</w:t>
      </w:r>
      <w:r w:rsidRPr="00A633F5">
        <w:rPr>
          <w:rFonts w:eastAsiaTheme="minorEastAsia" w:hint="cs"/>
          <w:b/>
          <w:bCs/>
          <w:rtl/>
          <w:lang w:eastAsia="zh-CN" w:bidi="ar-SY"/>
        </w:rPr>
        <w:t xml:space="preserve"> </w:t>
      </w:r>
      <w:r>
        <w:rPr>
          <w:rFonts w:eastAsiaTheme="minorEastAsia" w:hint="cs"/>
          <w:b/>
          <w:bCs/>
          <w:rtl/>
          <w:lang w:eastAsia="zh-CN" w:bidi="ar-SY"/>
        </w:rPr>
        <w:t>أغسطس</w:t>
      </w:r>
      <w:r w:rsidRPr="00A633F5">
        <w:rPr>
          <w:rFonts w:eastAsiaTheme="minorEastAsia" w:hint="cs"/>
          <w:b/>
          <w:bCs/>
          <w:rtl/>
          <w:lang w:eastAsia="zh-CN" w:bidi="ar-SY"/>
        </w:rPr>
        <w:t xml:space="preserve"> </w:t>
      </w:r>
      <w:r w:rsidRPr="00A633F5">
        <w:rPr>
          <w:rFonts w:eastAsiaTheme="minorEastAsia"/>
          <w:b/>
          <w:bCs/>
          <w:lang w:eastAsia="zh-CN" w:bidi="ar-SY"/>
        </w:rPr>
        <w:t>2018</w:t>
      </w:r>
      <w:r w:rsidRPr="00A633F5">
        <w:rPr>
          <w:rFonts w:eastAsiaTheme="minorEastAsia" w:hint="cs"/>
          <w:b/>
          <w:bCs/>
          <w:rtl/>
          <w:lang w:eastAsia="zh-CN" w:bidi="ar-EG"/>
        </w:rPr>
        <w:t xml:space="preserve">. ويرجى ملاحظة أن التسجيل المسبق للمشاركين في ورش العمل </w:t>
      </w:r>
      <w:r w:rsidR="003E7C8E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A633F5">
        <w:rPr>
          <w:rFonts w:eastAsiaTheme="minorEastAsia" w:hint="cs"/>
          <w:b/>
          <w:bCs/>
          <w:rtl/>
          <w:lang w:eastAsia="zh-CN" w:bidi="ar-EG"/>
        </w:rPr>
        <w:t xml:space="preserve">يجري </w:t>
      </w:r>
      <w:r w:rsidRPr="00A633F5">
        <w:rPr>
          <w:rFonts w:eastAsiaTheme="minorEastAsia" w:hint="cs"/>
          <w:b/>
          <w:bCs/>
          <w:i/>
          <w:iCs/>
          <w:rtl/>
          <w:lang w:eastAsia="zh-CN" w:bidi="ar-EG"/>
        </w:rPr>
        <w:t>على</w:t>
      </w:r>
      <w:r w:rsidRPr="00A633F5">
        <w:rPr>
          <w:rFonts w:eastAsiaTheme="minorEastAsia" w:hint="eastAsia"/>
          <w:b/>
          <w:bCs/>
          <w:i/>
          <w:iCs/>
          <w:rtl/>
          <w:lang w:eastAsia="zh-CN" w:bidi="ar-EG"/>
        </w:rPr>
        <w:t> </w:t>
      </w:r>
      <w:r w:rsidRPr="00A633F5">
        <w:rPr>
          <w:rFonts w:eastAsiaTheme="minorEastAsia" w:hint="cs"/>
          <w:b/>
          <w:bCs/>
          <w:i/>
          <w:iCs/>
          <w:rtl/>
          <w:lang w:eastAsia="zh-CN" w:bidi="ar-EG"/>
        </w:rPr>
        <w:t>الخط</w:t>
      </w:r>
      <w:r w:rsidRPr="00A633F5">
        <w:rPr>
          <w:rFonts w:eastAsiaTheme="minorEastAsia" w:hint="cs"/>
          <w:b/>
          <w:bCs/>
          <w:rtl/>
          <w:lang w:eastAsia="zh-CN" w:bidi="ar-EG"/>
        </w:rPr>
        <w:t> حصراً</w:t>
      </w:r>
      <w:r w:rsidR="003E7C8E">
        <w:rPr>
          <w:rFonts w:eastAsiaTheme="minorEastAsia" w:hint="cs"/>
          <w:b/>
          <w:bCs/>
          <w:rtl/>
          <w:lang w:eastAsia="zh-CN" w:bidi="ar-EG"/>
        </w:rPr>
        <w:t>.</w:t>
      </w:r>
      <w:r>
        <w:rPr>
          <w:rFonts w:eastAsiaTheme="minorEastAsia" w:hint="cs"/>
          <w:b/>
          <w:bCs/>
          <w:rtl/>
          <w:lang w:eastAsia="zh-CN" w:bidi="ar-EG"/>
        </w:rPr>
        <w:t xml:space="preserve"> والمشاركة في هذه الورشة مجانية ومفتوحة للجميع</w:t>
      </w:r>
      <w:r w:rsidRPr="00A633F5">
        <w:rPr>
          <w:rFonts w:eastAsiaTheme="minorEastAsia" w:hint="cs"/>
          <w:rtl/>
          <w:lang w:eastAsia="zh-CN" w:bidi="ar-EG"/>
        </w:rPr>
        <w:t>.</w:t>
      </w:r>
    </w:p>
    <w:p w:rsidR="00AE79D0" w:rsidRPr="00425492" w:rsidRDefault="00AE79D0" w:rsidP="000F5068">
      <w:pPr>
        <w:rPr>
          <w:rFonts w:eastAsiaTheme="minorEastAsia"/>
          <w:rtl/>
          <w:lang w:eastAsia="zh-CN" w:bidi="ar-EG"/>
        </w:rPr>
      </w:pPr>
      <w:proofErr w:type="gramStart"/>
      <w:r>
        <w:rPr>
          <w:rFonts w:eastAsiaTheme="minorEastAsia"/>
          <w:lang w:eastAsia="zh-CN" w:bidi="ar-SY"/>
        </w:rPr>
        <w:t>8</w:t>
      </w:r>
      <w:r w:rsidRPr="00F32CCF">
        <w:rPr>
          <w:rFonts w:eastAsiaTheme="minorEastAsia"/>
          <w:rtl/>
          <w:lang w:eastAsia="zh-CN"/>
        </w:rPr>
        <w:tab/>
      </w:r>
      <w:r w:rsidRPr="00094551">
        <w:rPr>
          <w:rFonts w:eastAsiaTheme="minorEastAsia" w:hint="cs"/>
          <w:rtl/>
          <w:lang w:eastAsia="zh-CN"/>
        </w:rPr>
        <w:t>وأود</w:t>
      </w:r>
      <w:proofErr w:type="gramEnd"/>
      <w:r w:rsidRPr="00094551">
        <w:rPr>
          <w:rFonts w:eastAsiaTheme="minorEastAsia" w:hint="cs"/>
          <w:rtl/>
          <w:lang w:eastAsia="zh-CN"/>
        </w:rPr>
        <w:t xml:space="preserve"> أن أذكركم بأن على مواطني بعض البلدان الحصول على تأشيرة للدخول إلى </w:t>
      </w:r>
      <w:r>
        <w:rPr>
          <w:rFonts w:eastAsiaTheme="minorEastAsia" w:hint="cs"/>
          <w:rtl/>
          <w:lang w:eastAsia="zh-CN" w:bidi="ar-SY"/>
        </w:rPr>
        <w:t>تركيا</w:t>
      </w:r>
      <w:r w:rsidRPr="00094551">
        <w:rPr>
          <w:rFonts w:eastAsiaTheme="minorEastAsia" w:hint="cs"/>
          <w:rtl/>
          <w:lang w:eastAsia="zh-CN"/>
        </w:rPr>
        <w:t xml:space="preserve"> وقضاء بعض الوقت فيها.</w:t>
      </w:r>
      <w:r w:rsidR="003E7C8E">
        <w:rPr>
          <w:rFonts w:eastAsiaTheme="minorEastAsia" w:hint="cs"/>
          <w:rtl/>
          <w:lang w:eastAsia="zh-CN"/>
        </w:rPr>
        <w:t xml:space="preserve"> يرجى</w:t>
      </w:r>
      <w:r w:rsidR="000F5068">
        <w:rPr>
          <w:rFonts w:eastAsiaTheme="minorEastAsia" w:hint="eastAsia"/>
          <w:rtl/>
          <w:lang w:eastAsia="zh-CN"/>
        </w:rPr>
        <w:t> </w:t>
      </w:r>
      <w:r w:rsidR="003E7C8E">
        <w:rPr>
          <w:rFonts w:eastAsiaTheme="minorEastAsia" w:hint="cs"/>
          <w:rtl/>
          <w:lang w:eastAsia="zh-CN"/>
        </w:rPr>
        <w:t xml:space="preserve">الرجوع إلى المعلومات الواردة في الملحق </w:t>
      </w:r>
      <w:r w:rsidR="003E7C8E">
        <w:t>A</w:t>
      </w:r>
      <w:r>
        <w:rPr>
          <w:rFonts w:eastAsiaTheme="minorEastAsia" w:hint="cs"/>
          <w:rtl/>
          <w:lang w:eastAsia="zh-CN"/>
        </w:rPr>
        <w:t>.</w:t>
      </w:r>
    </w:p>
    <w:p w:rsidR="00AE79D0" w:rsidRDefault="00AE79D0" w:rsidP="00AE79D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AE79D0" w:rsidRPr="006542AB" w:rsidRDefault="00AE79D0" w:rsidP="00AE79D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EG"/>
        </w:rPr>
      </w:pPr>
      <w:r w:rsidRPr="006542AB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AE79D0" w:rsidRDefault="00AE79D0" w:rsidP="00C3250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="00C32506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A73377" w:rsidRDefault="00AE79D0" w:rsidP="00AE79D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00"/>
        <w:jc w:val="left"/>
        <w:rPr>
          <w:rFonts w:eastAsiaTheme="minorEastAsia"/>
          <w:b/>
          <w:bCs/>
          <w:lang w:val="fr-CH" w:eastAsia="zh-CN" w:bidi="ar-EG"/>
        </w:rPr>
      </w:pPr>
      <w:r w:rsidRPr="006A02F1">
        <w:rPr>
          <w:rFonts w:eastAsiaTheme="minorEastAsia" w:hint="cs"/>
          <w:b/>
          <w:bCs/>
          <w:rtl/>
          <w:lang w:eastAsia="zh-CN" w:bidi="ar-SY"/>
        </w:rPr>
        <w:t>الملحق</w:t>
      </w:r>
      <w:r w:rsidRPr="006A02F1">
        <w:rPr>
          <w:rFonts w:eastAsiaTheme="minorEastAsia" w:hint="cs"/>
          <w:b/>
          <w:bCs/>
          <w:rtl/>
          <w:lang w:eastAsia="zh-CN" w:bidi="ar-EG"/>
        </w:rPr>
        <w:t xml:space="preserve">: </w:t>
      </w:r>
      <w:r w:rsidRPr="006A02F1">
        <w:rPr>
          <w:rFonts w:eastAsiaTheme="minorEastAsia"/>
          <w:b/>
          <w:bCs/>
          <w:lang w:val="fr-CH" w:eastAsia="zh-CN" w:bidi="ar-EG"/>
        </w:rPr>
        <w:t>1</w:t>
      </w:r>
    </w:p>
    <w:p w:rsidR="00AE4508" w:rsidRDefault="00AE4508" w:rsidP="00AE4508">
      <w:pPr>
        <w:rPr>
          <w:rFonts w:eastAsiaTheme="minorEastAsia"/>
          <w:rtl/>
          <w:lang w:val="fr-CH" w:eastAsia="zh-CN" w:bidi="ar-EG"/>
        </w:rPr>
      </w:pPr>
    </w:p>
    <w:p w:rsidR="00AE4508" w:rsidRDefault="00AE4508">
      <w:pPr>
        <w:tabs>
          <w:tab w:val="clear" w:pos="794"/>
        </w:tabs>
        <w:bidi w:val="0"/>
        <w:spacing w:before="0" w:after="160" w:line="259" w:lineRule="auto"/>
        <w:jc w:val="left"/>
        <w:rPr>
          <w:rFonts w:eastAsiaTheme="minorEastAsia"/>
          <w:rtl/>
          <w:lang w:val="fr-CH" w:eastAsia="zh-CN" w:bidi="ar-EG"/>
        </w:rPr>
      </w:pPr>
      <w:r>
        <w:rPr>
          <w:rFonts w:eastAsiaTheme="minorEastAsia"/>
          <w:rtl/>
          <w:lang w:val="fr-CH" w:eastAsia="zh-CN" w:bidi="ar-EG"/>
        </w:rPr>
        <w:br w:type="page"/>
      </w:r>
    </w:p>
    <w:p w:rsidR="000154F4" w:rsidRPr="000154F4" w:rsidRDefault="000154F4" w:rsidP="000154F4">
      <w:pPr>
        <w:keepNext/>
        <w:keepLines/>
        <w:tabs>
          <w:tab w:val="clear" w:pos="794"/>
          <w:tab w:val="left" w:pos="0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80" w:line="240" w:lineRule="auto"/>
        <w:jc w:val="center"/>
        <w:textAlignment w:val="baseline"/>
        <w:outlineLvl w:val="0"/>
        <w:rPr>
          <w:rFonts w:eastAsia="MS Mincho" w:cs="Times New Roman"/>
          <w:b/>
          <w:sz w:val="28"/>
          <w:szCs w:val="20"/>
          <w:lang w:val="tr-TR"/>
        </w:rPr>
      </w:pPr>
      <w:r w:rsidRPr="000154F4">
        <w:rPr>
          <w:rFonts w:eastAsia="MS Mincho" w:cs="Times New Roman"/>
          <w:b/>
          <w:sz w:val="28"/>
          <w:szCs w:val="20"/>
          <w:lang w:val="tr-TR"/>
        </w:rPr>
        <w:lastRenderedPageBreak/>
        <w:t>ANNEX A</w:t>
      </w:r>
      <w:r w:rsidRPr="000154F4">
        <w:rPr>
          <w:rFonts w:eastAsia="MS Mincho" w:cs="Times New Roman"/>
          <w:b/>
          <w:sz w:val="28"/>
          <w:szCs w:val="20"/>
          <w:lang w:val="tr-TR"/>
        </w:rPr>
        <w:br/>
        <w:t>Practical information for participants</w:t>
      </w:r>
    </w:p>
    <w:p w:rsidR="000154F4" w:rsidRPr="000154F4" w:rsidRDefault="000154F4" w:rsidP="000154F4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1134" w:hanging="1134"/>
        <w:jc w:val="left"/>
        <w:textAlignment w:val="baseline"/>
        <w:outlineLvl w:val="1"/>
        <w:rPr>
          <w:rFonts w:eastAsia="MS Mincho" w:cs="Times New Roman"/>
          <w:b/>
          <w:sz w:val="24"/>
          <w:szCs w:val="20"/>
          <w:lang w:val="en-GB"/>
        </w:rPr>
      </w:pPr>
      <w:r w:rsidRPr="000154F4">
        <w:rPr>
          <w:rFonts w:eastAsia="MS Mincho" w:cs="Times New Roman"/>
          <w:b/>
          <w:sz w:val="24"/>
          <w:szCs w:val="20"/>
          <w:lang w:val="en-GB"/>
        </w:rPr>
        <w:t>1</w:t>
      </w:r>
      <w:r w:rsidRPr="000154F4">
        <w:rPr>
          <w:rFonts w:eastAsia="MS Mincho" w:cs="Times New Roman"/>
          <w:b/>
          <w:sz w:val="24"/>
          <w:szCs w:val="20"/>
          <w:lang w:val="en-GB"/>
        </w:rPr>
        <w:tab/>
        <w:t>Event Venue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Türk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Telekom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Atakoy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Guest House (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Ege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Conference Room</w:t>
      </w:r>
      <w:proofErr w:type="gramStart"/>
      <w:r w:rsidRPr="000154F4">
        <w:rPr>
          <w:rFonts w:eastAsia="MS Mincho" w:cs="Times New Roman"/>
          <w:sz w:val="24"/>
          <w:szCs w:val="20"/>
          <w:lang w:val="en-GB"/>
        </w:rPr>
        <w:t>)</w:t>
      </w:r>
      <w:proofErr w:type="gramEnd"/>
      <w:r w:rsidRPr="000154F4">
        <w:rPr>
          <w:rFonts w:eastAsia="MS Mincho" w:cs="Times New Roman"/>
          <w:sz w:val="24"/>
          <w:szCs w:val="20"/>
          <w:lang w:val="en-GB"/>
        </w:rPr>
        <w:br/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Makbule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Atadan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Cad. 4.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Kısım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Çarşı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Arkası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Ataköy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No</w:t>
      </w:r>
      <w:proofErr w:type="gramStart"/>
      <w:r w:rsidRPr="000154F4">
        <w:rPr>
          <w:rFonts w:eastAsia="MS Mincho" w:cs="Times New Roman"/>
          <w:sz w:val="24"/>
          <w:szCs w:val="20"/>
          <w:lang w:val="en-GB"/>
        </w:rPr>
        <w:t>:12</w:t>
      </w:r>
      <w:proofErr w:type="gramEnd"/>
      <w:r w:rsidRPr="000154F4">
        <w:rPr>
          <w:rFonts w:eastAsia="MS Mincho" w:cs="Times New Roman"/>
          <w:sz w:val="24"/>
          <w:szCs w:val="20"/>
          <w:lang w:val="en-GB"/>
        </w:rPr>
        <w:br/>
        <w:t xml:space="preserve">34158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Bakirköy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/ İstanbul, Turkey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Map: </w:t>
      </w:r>
      <w:hyperlink r:id="rId12" w:history="1">
        <w:r w:rsidRPr="000154F4">
          <w:rPr>
            <w:rFonts w:eastAsia="MS Mincho" w:cs="Times New Roman"/>
            <w:color w:val="0000FF"/>
            <w:sz w:val="24"/>
            <w:szCs w:val="20"/>
            <w:u w:val="single"/>
            <w:lang w:val="en-GB"/>
          </w:rPr>
          <w:t>https://her.is/2MraDII</w:t>
        </w:r>
      </w:hyperlink>
      <w:r w:rsidRPr="000154F4">
        <w:rPr>
          <w:rFonts w:eastAsia="MS Mincho" w:cs="Times New Roman"/>
          <w:sz w:val="24"/>
          <w:szCs w:val="20"/>
          <w:lang w:val="en-GB"/>
        </w:rPr>
        <w:t xml:space="preserve"> </w:t>
      </w:r>
    </w:p>
    <w:p w:rsidR="000154F4" w:rsidRPr="000154F4" w:rsidRDefault="000154F4" w:rsidP="000154F4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1134" w:hanging="1134"/>
        <w:jc w:val="left"/>
        <w:textAlignment w:val="baseline"/>
        <w:outlineLvl w:val="1"/>
        <w:rPr>
          <w:rFonts w:eastAsia="MS Mincho" w:cs="Times New Roman"/>
          <w:b/>
          <w:sz w:val="24"/>
          <w:szCs w:val="20"/>
          <w:lang w:val="tr-TR"/>
        </w:rPr>
      </w:pPr>
      <w:r w:rsidRPr="000154F4">
        <w:rPr>
          <w:rFonts w:eastAsia="MS Mincho" w:cs="Times New Roman"/>
          <w:b/>
          <w:sz w:val="24"/>
          <w:szCs w:val="20"/>
          <w:lang w:val="tr-TR"/>
        </w:rPr>
        <w:t>2</w:t>
      </w:r>
      <w:r w:rsidRPr="000154F4">
        <w:rPr>
          <w:rFonts w:eastAsia="MS Mincho" w:cs="Times New Roman"/>
          <w:b/>
          <w:sz w:val="24"/>
          <w:szCs w:val="20"/>
          <w:lang w:val="tr-TR"/>
        </w:rPr>
        <w:tab/>
        <w:t xml:space="preserve">Accommodation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A list of hotels is available below for the benefit of delegates. Participants </w:t>
      </w:r>
      <w:proofErr w:type="gramStart"/>
      <w:r w:rsidRPr="000154F4">
        <w:rPr>
          <w:rFonts w:eastAsia="MS Mincho" w:cs="Times New Roman"/>
          <w:sz w:val="24"/>
          <w:szCs w:val="20"/>
          <w:lang w:val="en-GB"/>
        </w:rPr>
        <w:t>are requested</w:t>
      </w:r>
      <w:proofErr w:type="gramEnd"/>
      <w:r w:rsidRPr="000154F4">
        <w:rPr>
          <w:rFonts w:eastAsia="MS Mincho" w:cs="Times New Roman"/>
          <w:sz w:val="24"/>
          <w:szCs w:val="20"/>
          <w:lang w:val="en-GB"/>
        </w:rPr>
        <w:t xml:space="preserve"> to book their rooms directly with the hotel of their choice.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The host recommends delegates book at the Sheraton Istanbul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Atakoy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>, which is close to the event venue.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338"/>
        <w:gridCol w:w="3369"/>
        <w:gridCol w:w="1108"/>
        <w:gridCol w:w="4814"/>
      </w:tblGrid>
      <w:tr w:rsidR="000154F4" w:rsidRPr="000154F4" w:rsidTr="00D4057C">
        <w:trPr>
          <w:trHeight w:val="156"/>
          <w:jc w:val="center"/>
        </w:trPr>
        <w:tc>
          <w:tcPr>
            <w:tcW w:w="174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#</w:t>
            </w:r>
          </w:p>
        </w:tc>
        <w:tc>
          <w:tcPr>
            <w:tcW w:w="186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Name of Hotel</w:t>
            </w:r>
          </w:p>
        </w:tc>
        <w:tc>
          <w:tcPr>
            <w:tcW w:w="37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Category</w:t>
            </w:r>
          </w:p>
        </w:tc>
        <w:tc>
          <w:tcPr>
            <w:tcW w:w="2596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Webpage</w:t>
            </w:r>
          </w:p>
        </w:tc>
      </w:tr>
      <w:tr w:rsidR="000154F4" w:rsidRPr="000154F4" w:rsidTr="00D4057C">
        <w:trPr>
          <w:trHeight w:val="760"/>
          <w:jc w:val="center"/>
        </w:trPr>
        <w:tc>
          <w:tcPr>
            <w:tcW w:w="174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1</w:t>
            </w:r>
          </w:p>
        </w:tc>
        <w:tc>
          <w:tcPr>
            <w:tcW w:w="186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 xml:space="preserve">Sheraton Istanbul Atakoy </w:t>
            </w:r>
          </w:p>
        </w:tc>
        <w:tc>
          <w:tcPr>
            <w:tcW w:w="37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>5</w:t>
            </w:r>
          </w:p>
        </w:tc>
        <w:tc>
          <w:tcPr>
            <w:tcW w:w="2596" w:type="pct"/>
          </w:tcPr>
          <w:p w:rsidR="000154F4" w:rsidRPr="000154F4" w:rsidRDefault="004B550F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sz w:val="24"/>
                <w:szCs w:val="20"/>
                <w:lang w:val="af-ZA"/>
              </w:rPr>
            </w:pP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af-ZA"/>
              </w:rPr>
              <w:fldChar w:fldCharType="begin"/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af-ZA"/>
              </w:rPr>
              <w:instrText xml:space="preserve"> HYPERLINK "https://sheratonistanbulatakoy.com.tr/" </w:instrText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af-ZA"/>
              </w:rPr>
              <w:fldChar w:fldCharType="separate"/>
            </w:r>
            <w:r w:rsidR="000154F4" w:rsidRPr="000154F4"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af-ZA"/>
              </w:rPr>
              <w:t>https://sheratonistanbulatakoy.com.tr/</w:t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af-ZA"/>
              </w:rPr>
              <w:fldChar w:fldCharType="end"/>
            </w:r>
            <w:r w:rsidR="000154F4" w:rsidRPr="000154F4">
              <w:rPr>
                <w:rFonts w:eastAsia="MS Mincho" w:cs="Times New Roman"/>
                <w:sz w:val="24"/>
                <w:szCs w:val="20"/>
                <w:lang w:val="af-ZA"/>
              </w:rPr>
              <w:t xml:space="preserve"> </w:t>
            </w:r>
          </w:p>
        </w:tc>
      </w:tr>
      <w:tr w:rsidR="000154F4" w:rsidRPr="00CB32A1" w:rsidTr="00D4057C">
        <w:trPr>
          <w:trHeight w:val="751"/>
          <w:jc w:val="center"/>
        </w:trPr>
        <w:tc>
          <w:tcPr>
            <w:tcW w:w="174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2</w:t>
            </w:r>
          </w:p>
        </w:tc>
        <w:tc>
          <w:tcPr>
            <w:tcW w:w="186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>Ataköy Marina Hotel</w:t>
            </w:r>
          </w:p>
        </w:tc>
        <w:tc>
          <w:tcPr>
            <w:tcW w:w="37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>4</w:t>
            </w:r>
          </w:p>
        </w:tc>
        <w:tc>
          <w:tcPr>
            <w:tcW w:w="2596" w:type="pct"/>
          </w:tcPr>
          <w:p w:rsidR="000154F4" w:rsidRPr="000154F4" w:rsidRDefault="004B550F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sz w:val="24"/>
                <w:szCs w:val="20"/>
                <w:lang w:val="tr-TR"/>
              </w:rPr>
            </w:pP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fldChar w:fldCharType="begin"/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instrText xml:space="preserve"> HYPERLINK "https://www.booking.com/hotel/tr/atakoy-marina-park-residences.en-gb.html" </w:instrText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fldChar w:fldCharType="separate"/>
            </w:r>
            <w:r w:rsidR="000154F4" w:rsidRPr="000154F4"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t>https://www.booking.com/hotel/tr/atakoy-marina-park-residences.en-gb.html</w:t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fldChar w:fldCharType="end"/>
            </w:r>
            <w:r w:rsidR="000154F4" w:rsidRPr="000154F4">
              <w:rPr>
                <w:rFonts w:eastAsia="MS Mincho" w:cs="Times New Roman"/>
                <w:sz w:val="24"/>
                <w:szCs w:val="20"/>
                <w:lang w:val="tr-TR"/>
              </w:rPr>
              <w:t xml:space="preserve"> </w:t>
            </w:r>
          </w:p>
        </w:tc>
      </w:tr>
      <w:tr w:rsidR="000154F4" w:rsidRPr="00CB32A1" w:rsidTr="00D4057C">
        <w:trPr>
          <w:trHeight w:val="760"/>
          <w:jc w:val="center"/>
        </w:trPr>
        <w:tc>
          <w:tcPr>
            <w:tcW w:w="174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3</w:t>
            </w:r>
          </w:p>
        </w:tc>
        <w:tc>
          <w:tcPr>
            <w:tcW w:w="186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>Ibis Istanbul Zeytinburnu</w:t>
            </w:r>
          </w:p>
        </w:tc>
        <w:tc>
          <w:tcPr>
            <w:tcW w:w="37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>3</w:t>
            </w:r>
          </w:p>
        </w:tc>
        <w:tc>
          <w:tcPr>
            <w:tcW w:w="2596" w:type="pct"/>
          </w:tcPr>
          <w:p w:rsidR="000154F4" w:rsidRPr="000154F4" w:rsidRDefault="004B550F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sz w:val="24"/>
                <w:szCs w:val="20"/>
                <w:lang w:val="tr-TR"/>
              </w:rPr>
            </w:pP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fldChar w:fldCharType="begin"/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instrText xml:space="preserve"> HYPERLINK "https://www.accorhotels.com/en/hotel-5998-ibis-istanbul-zeytinburnu/index.shtml" </w:instrText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fldChar w:fldCharType="separate"/>
            </w:r>
            <w:r w:rsidR="000154F4" w:rsidRPr="000154F4"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t>https://www.accorhotels.com/en/hotel-5998-ibis-istanbul-zeytinburnu/index.shtml</w:t>
            </w:r>
            <w:r>
              <w:rPr>
                <w:rFonts w:eastAsia="MS Mincho" w:cs="Times New Roman"/>
                <w:color w:val="0000FF"/>
                <w:sz w:val="24"/>
                <w:szCs w:val="20"/>
                <w:u w:val="single"/>
                <w:lang w:val="tr-TR"/>
              </w:rPr>
              <w:fldChar w:fldCharType="end"/>
            </w:r>
            <w:r w:rsidR="000154F4" w:rsidRPr="000154F4">
              <w:rPr>
                <w:rFonts w:eastAsia="MS Mincho" w:cs="Times New Roman"/>
                <w:sz w:val="24"/>
                <w:szCs w:val="20"/>
                <w:lang w:val="tr-TR"/>
              </w:rPr>
              <w:t xml:space="preserve"> </w:t>
            </w:r>
          </w:p>
        </w:tc>
      </w:tr>
      <w:tr w:rsidR="000154F4" w:rsidRPr="000154F4" w:rsidTr="00D4057C">
        <w:trPr>
          <w:trHeight w:val="760"/>
          <w:jc w:val="center"/>
        </w:trPr>
        <w:tc>
          <w:tcPr>
            <w:tcW w:w="174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/>
                <w:bCs/>
                <w:sz w:val="24"/>
                <w:szCs w:val="20"/>
                <w:lang w:val="tr-TR"/>
              </w:rPr>
              <w:t>4</w:t>
            </w:r>
          </w:p>
        </w:tc>
        <w:tc>
          <w:tcPr>
            <w:tcW w:w="186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>Novotel Istanbul Zeytinburnu</w:t>
            </w:r>
          </w:p>
        </w:tc>
        <w:tc>
          <w:tcPr>
            <w:tcW w:w="370" w:type="pct"/>
          </w:tcPr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  <w:r w:rsidRPr="000154F4">
              <w:rPr>
                <w:rFonts w:eastAsia="MS Mincho" w:cs="Times New Roman"/>
                <w:bCs/>
                <w:sz w:val="24"/>
                <w:szCs w:val="20"/>
                <w:lang w:val="tr-TR"/>
              </w:rPr>
              <w:t>4</w:t>
            </w:r>
          </w:p>
          <w:p w:rsidR="000154F4" w:rsidRPr="000154F4" w:rsidRDefault="000154F4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bCs/>
                <w:sz w:val="24"/>
                <w:szCs w:val="20"/>
                <w:lang w:val="tr-TR"/>
              </w:rPr>
            </w:pPr>
          </w:p>
        </w:tc>
        <w:tc>
          <w:tcPr>
            <w:tcW w:w="2596" w:type="pct"/>
          </w:tcPr>
          <w:p w:rsidR="000154F4" w:rsidRPr="000154F4" w:rsidRDefault="004B550F" w:rsidP="000154F4">
            <w:pPr>
              <w:tabs>
                <w:tab w:val="clear" w:pos="794"/>
              </w:tabs>
              <w:bidi w:val="0"/>
              <w:spacing w:before="0" w:line="240" w:lineRule="auto"/>
              <w:jc w:val="left"/>
              <w:rPr>
                <w:rFonts w:eastAsia="MS Mincho" w:cs="Times New Roman"/>
                <w:sz w:val="24"/>
                <w:szCs w:val="20"/>
                <w:lang w:val="tr-TR"/>
              </w:rPr>
            </w:pPr>
            <w:hyperlink r:id="rId13" w:history="1">
              <w:r w:rsidR="000154F4" w:rsidRPr="000154F4">
                <w:rPr>
                  <w:rFonts w:eastAsia="MS Mincho" w:cs="Times New Roman"/>
                  <w:color w:val="0000FF"/>
                  <w:sz w:val="24"/>
                  <w:szCs w:val="20"/>
                  <w:u w:val="single"/>
                  <w:lang w:val="tr-TR"/>
                </w:rPr>
                <w:t>https://www.novotelistanbulzeytinburnu.com/</w:t>
              </w:r>
            </w:hyperlink>
            <w:r w:rsidR="000154F4" w:rsidRPr="000154F4">
              <w:rPr>
                <w:rFonts w:eastAsia="MS Mincho" w:cs="Times New Roman"/>
                <w:sz w:val="24"/>
                <w:szCs w:val="20"/>
                <w:lang w:val="tr-TR"/>
              </w:rPr>
              <w:t xml:space="preserve">  </w:t>
            </w:r>
          </w:p>
        </w:tc>
      </w:tr>
    </w:tbl>
    <w:p w:rsidR="000154F4" w:rsidRPr="000154F4" w:rsidRDefault="000154F4" w:rsidP="000154F4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1134" w:hanging="1134"/>
        <w:jc w:val="left"/>
        <w:textAlignment w:val="baseline"/>
        <w:outlineLvl w:val="1"/>
        <w:rPr>
          <w:rFonts w:eastAsia="MS Mincho" w:cs="Times New Roman"/>
          <w:b/>
          <w:sz w:val="24"/>
          <w:szCs w:val="20"/>
          <w:lang w:val="en-GB"/>
        </w:rPr>
      </w:pPr>
      <w:r w:rsidRPr="000154F4">
        <w:rPr>
          <w:rFonts w:eastAsia="MS Mincho" w:cs="Times New Roman"/>
          <w:b/>
          <w:sz w:val="24"/>
          <w:szCs w:val="20"/>
          <w:lang w:val="en-GB"/>
        </w:rPr>
        <w:t>3</w:t>
      </w:r>
      <w:r w:rsidRPr="000154F4">
        <w:rPr>
          <w:rFonts w:eastAsia="MS Mincho" w:cs="Times New Roman"/>
          <w:b/>
          <w:sz w:val="24"/>
          <w:szCs w:val="20"/>
          <w:lang w:val="en-GB"/>
        </w:rPr>
        <w:tab/>
        <w:t xml:space="preserve">Transportation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The host will not provide transportation from the airport to hotels, or from the hotels to and from the event. Taxis are available at Istanbul Ataturk Airport.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From the airport to Turk Telekom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Atakoy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Guest </w:t>
      </w:r>
      <w:proofErr w:type="gramStart"/>
      <w:r w:rsidRPr="000154F4">
        <w:rPr>
          <w:rFonts w:eastAsia="MS Mincho" w:cs="Times New Roman"/>
          <w:sz w:val="24"/>
          <w:szCs w:val="20"/>
          <w:lang w:val="en-GB"/>
        </w:rPr>
        <w:t>House</w:t>
      </w:r>
      <w:proofErr w:type="gramEnd"/>
      <w:r w:rsidRPr="000154F4">
        <w:rPr>
          <w:rFonts w:eastAsia="MS Mincho" w:cs="Times New Roman"/>
          <w:sz w:val="24"/>
          <w:szCs w:val="20"/>
          <w:lang w:val="en-GB"/>
        </w:rPr>
        <w:t xml:space="preserve"> you should pay around 30 TRY, equivalent to 6.30 USD.</w:t>
      </w:r>
    </w:p>
    <w:p w:rsidR="000154F4" w:rsidRPr="000154F4" w:rsidRDefault="000154F4" w:rsidP="000154F4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1134" w:hanging="1134"/>
        <w:jc w:val="left"/>
        <w:textAlignment w:val="baseline"/>
        <w:outlineLvl w:val="1"/>
        <w:rPr>
          <w:rFonts w:eastAsia="MS Mincho" w:cs="Times New Roman"/>
          <w:b/>
          <w:sz w:val="24"/>
          <w:szCs w:val="20"/>
          <w:lang w:val="en-GB"/>
        </w:rPr>
      </w:pPr>
      <w:r w:rsidRPr="000154F4">
        <w:rPr>
          <w:rFonts w:eastAsia="MS Mincho" w:cs="Times New Roman"/>
          <w:b/>
          <w:sz w:val="24"/>
          <w:szCs w:val="20"/>
          <w:lang w:val="en-GB"/>
        </w:rPr>
        <w:t>4</w:t>
      </w:r>
      <w:r w:rsidRPr="000154F4">
        <w:rPr>
          <w:rFonts w:eastAsia="MS Mincho" w:cs="Times New Roman"/>
          <w:b/>
          <w:sz w:val="24"/>
          <w:szCs w:val="20"/>
          <w:lang w:val="en-GB"/>
        </w:rPr>
        <w:tab/>
        <w:t xml:space="preserve">Airport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>Istanbul Ataturk Airport (</w:t>
      </w:r>
      <w:hyperlink r:id="rId14" w:history="1">
        <w:r w:rsidRPr="000154F4">
          <w:rPr>
            <w:rFonts w:eastAsia="MS Mincho" w:cs="Times New Roman"/>
            <w:color w:val="0000FF"/>
            <w:sz w:val="24"/>
            <w:szCs w:val="20"/>
            <w:u w:val="single"/>
            <w:lang w:val="en-GB"/>
          </w:rPr>
          <w:t>http://www.ataturkairport.com/en-EN/</w:t>
        </w:r>
      </w:hyperlink>
      <w:r w:rsidRPr="000154F4">
        <w:rPr>
          <w:rFonts w:eastAsia="MS Mincho" w:cs="Times New Roman"/>
          <w:sz w:val="24"/>
          <w:szCs w:val="20"/>
          <w:lang w:val="en-GB"/>
        </w:rPr>
        <w:t xml:space="preserve">) </w:t>
      </w:r>
      <w:proofErr w:type="gramStart"/>
      <w:r w:rsidRPr="000154F4">
        <w:rPr>
          <w:rFonts w:eastAsia="MS Mincho" w:cs="Times New Roman"/>
          <w:sz w:val="24"/>
          <w:szCs w:val="20"/>
          <w:lang w:val="en-GB"/>
        </w:rPr>
        <w:t>is served</w:t>
      </w:r>
      <w:proofErr w:type="gramEnd"/>
      <w:r w:rsidRPr="000154F4">
        <w:rPr>
          <w:rFonts w:eastAsia="MS Mincho" w:cs="Times New Roman"/>
          <w:sz w:val="24"/>
          <w:szCs w:val="20"/>
          <w:lang w:val="en-GB"/>
        </w:rPr>
        <w:t xml:space="preserve"> by major international airlines. </w:t>
      </w:r>
    </w:p>
    <w:p w:rsidR="000154F4" w:rsidRPr="000154F4" w:rsidRDefault="000154F4" w:rsidP="000154F4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1134" w:hanging="1134"/>
        <w:jc w:val="left"/>
        <w:textAlignment w:val="baseline"/>
        <w:outlineLvl w:val="1"/>
        <w:rPr>
          <w:rFonts w:eastAsia="MS Mincho" w:cs="Times New Roman"/>
          <w:b/>
          <w:sz w:val="24"/>
          <w:szCs w:val="20"/>
          <w:lang w:val="en-GB"/>
        </w:rPr>
      </w:pPr>
      <w:r w:rsidRPr="000154F4">
        <w:rPr>
          <w:rFonts w:eastAsia="MS Mincho" w:cs="Times New Roman"/>
          <w:b/>
          <w:sz w:val="24"/>
          <w:szCs w:val="20"/>
          <w:lang w:val="en-GB"/>
        </w:rPr>
        <w:t>5</w:t>
      </w:r>
      <w:r w:rsidRPr="000154F4">
        <w:rPr>
          <w:rFonts w:eastAsia="MS Mincho" w:cs="Times New Roman"/>
          <w:b/>
          <w:sz w:val="24"/>
          <w:szCs w:val="20"/>
          <w:lang w:val="en-GB"/>
        </w:rPr>
        <w:tab/>
        <w:t xml:space="preserve">Entry Requirements and Visa Information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We invite you to check the regulations according to your nationality and initiate at the earliest the procedure to get a visa on time.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color w:val="0000FF"/>
          <w:sz w:val="24"/>
          <w:szCs w:val="20"/>
          <w:u w:val="single"/>
          <w:lang w:val="fr-CH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As of 17 April 2013, an electronic visa (e-Visa) replaces the “sticker visa” that was issued at the border crossings. For guests who need to apply for a visa to travel to Turkey, applicants just need to log on to </w:t>
      </w:r>
      <w:hyperlink r:id="rId15" w:history="1">
        <w:r w:rsidRPr="000154F4">
          <w:rPr>
            <w:rFonts w:eastAsia="MS Mincho" w:cs="Times New Roman"/>
            <w:color w:val="0000FF"/>
            <w:sz w:val="24"/>
            <w:szCs w:val="20"/>
            <w:u w:val="single"/>
            <w:lang w:val="en-GB"/>
          </w:rPr>
          <w:t>www.evisa.gov.tr</w:t>
        </w:r>
      </w:hyperlink>
      <w:r w:rsidRPr="000154F4">
        <w:rPr>
          <w:rFonts w:eastAsia="MS Mincho" w:cs="Times New Roman"/>
          <w:sz w:val="24"/>
          <w:szCs w:val="20"/>
          <w:lang w:val="en-GB"/>
        </w:rPr>
        <w:t xml:space="preserve">, provide the requested information, and once the application </w:t>
      </w:r>
      <w:proofErr w:type="gramStart"/>
      <w:r w:rsidRPr="000154F4">
        <w:rPr>
          <w:rFonts w:eastAsia="MS Mincho" w:cs="Times New Roman"/>
          <w:sz w:val="24"/>
          <w:szCs w:val="20"/>
          <w:lang w:val="en-GB"/>
        </w:rPr>
        <w:t>is approved</w:t>
      </w:r>
      <w:proofErr w:type="gramEnd"/>
      <w:r w:rsidRPr="000154F4">
        <w:rPr>
          <w:rFonts w:eastAsia="MS Mincho" w:cs="Times New Roman"/>
          <w:sz w:val="24"/>
          <w:szCs w:val="20"/>
          <w:lang w:val="en-GB"/>
        </w:rPr>
        <w:t xml:space="preserve">, make an online payment and download their e-Visa. </w:t>
      </w:r>
      <w:hyperlink r:id="rId16" w:history="1">
        <w:r w:rsidRPr="000154F4">
          <w:rPr>
            <w:rFonts w:eastAsia="MS Mincho" w:cs="Times New Roman"/>
            <w:color w:val="0000FF"/>
            <w:sz w:val="24"/>
            <w:szCs w:val="20"/>
            <w:u w:val="single"/>
            <w:lang w:val="fr-CH"/>
          </w:rPr>
          <w:t>https://www.evisa.gov.tr/en/</w:t>
        </w:r>
      </w:hyperlink>
    </w:p>
    <w:p w:rsidR="000154F4" w:rsidRPr="000154F4" w:rsidRDefault="000154F4" w:rsidP="000154F4">
      <w:pPr>
        <w:tabs>
          <w:tab w:val="clear" w:pos="794"/>
        </w:tabs>
        <w:bidi w:val="0"/>
        <w:spacing w:before="0" w:line="240" w:lineRule="auto"/>
        <w:jc w:val="left"/>
        <w:rPr>
          <w:rFonts w:eastAsia="MS Mincho" w:cs="Times New Roman"/>
          <w:color w:val="0000FF"/>
          <w:sz w:val="24"/>
          <w:szCs w:val="20"/>
          <w:u w:val="single"/>
          <w:lang w:val="fr-CH"/>
        </w:rPr>
      </w:pPr>
      <w:r w:rsidRPr="000154F4">
        <w:rPr>
          <w:rFonts w:eastAsia="MS Mincho" w:cs="Times New Roman"/>
          <w:color w:val="0000FF"/>
          <w:sz w:val="24"/>
          <w:szCs w:val="20"/>
          <w:u w:val="single"/>
          <w:lang w:val="fr-CH"/>
        </w:rPr>
        <w:br w:type="page"/>
      </w:r>
    </w:p>
    <w:p w:rsidR="000154F4" w:rsidRPr="00CB32A1" w:rsidRDefault="000154F4" w:rsidP="000154F4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1134" w:hanging="1134"/>
        <w:jc w:val="left"/>
        <w:textAlignment w:val="baseline"/>
        <w:outlineLvl w:val="1"/>
        <w:rPr>
          <w:rFonts w:eastAsia="MS Mincho" w:cs="Times New Roman"/>
          <w:b/>
          <w:sz w:val="24"/>
          <w:szCs w:val="20"/>
          <w:lang w:val="fr-CH"/>
        </w:rPr>
      </w:pPr>
      <w:r w:rsidRPr="00CB32A1">
        <w:rPr>
          <w:rFonts w:eastAsia="MS Mincho" w:cs="Times New Roman"/>
          <w:b/>
          <w:sz w:val="24"/>
          <w:szCs w:val="20"/>
          <w:lang w:val="fr-CH"/>
        </w:rPr>
        <w:lastRenderedPageBreak/>
        <w:t>6</w:t>
      </w:r>
      <w:r w:rsidRPr="00CB32A1">
        <w:rPr>
          <w:rFonts w:eastAsia="MS Mincho" w:cs="Times New Roman"/>
          <w:b/>
          <w:sz w:val="24"/>
          <w:szCs w:val="20"/>
          <w:lang w:val="fr-CH"/>
        </w:rPr>
        <w:tab/>
        <w:t xml:space="preserve">General Information </w:t>
      </w:r>
    </w:p>
    <w:p w:rsidR="000154F4" w:rsidRPr="00CB32A1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fr-CH"/>
        </w:rPr>
      </w:pPr>
      <w:r w:rsidRPr="00CB32A1">
        <w:rPr>
          <w:rFonts w:eastAsia="MS Mincho" w:cs="Times New Roman"/>
          <w:sz w:val="24"/>
          <w:szCs w:val="20"/>
          <w:lang w:val="fr-CH"/>
        </w:rPr>
        <w:t>Time Zone: GMT +3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>Currency:</w:t>
      </w:r>
      <w:r w:rsidRPr="000154F4">
        <w:rPr>
          <w:rFonts w:eastAsia="MS Mincho" w:cs="Times New Roman"/>
          <w:sz w:val="24"/>
          <w:szCs w:val="20"/>
          <w:lang w:val="en-GB"/>
        </w:rPr>
        <w:tab/>
        <w:t xml:space="preserve">Turkish Lira (TRY).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The most accepted credit cards are Visa and MasterCard. </w:t>
      </w:r>
    </w:p>
    <w:p w:rsidR="000154F4" w:rsidRPr="000154F4" w:rsidRDefault="000154F4" w:rsidP="000154F4">
      <w:pPr>
        <w:keepNext/>
        <w:keepLines/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before="200" w:line="240" w:lineRule="auto"/>
        <w:ind w:left="1134" w:hanging="1134"/>
        <w:jc w:val="left"/>
        <w:textAlignment w:val="baseline"/>
        <w:outlineLvl w:val="1"/>
        <w:rPr>
          <w:rFonts w:eastAsia="MS Mincho" w:cs="Times New Roman"/>
          <w:b/>
          <w:sz w:val="24"/>
          <w:szCs w:val="20"/>
          <w:lang w:val="en-GB"/>
        </w:rPr>
      </w:pPr>
      <w:r w:rsidRPr="000154F4">
        <w:rPr>
          <w:rFonts w:eastAsia="MS Mincho" w:cs="Times New Roman"/>
          <w:b/>
          <w:sz w:val="24"/>
          <w:szCs w:val="20"/>
          <w:lang w:val="en-GB"/>
        </w:rPr>
        <w:t>7</w:t>
      </w:r>
      <w:r w:rsidRPr="000154F4">
        <w:rPr>
          <w:rFonts w:eastAsia="MS Mincho" w:cs="Times New Roman"/>
          <w:b/>
          <w:sz w:val="24"/>
          <w:szCs w:val="20"/>
          <w:lang w:val="en-GB"/>
        </w:rPr>
        <w:tab/>
        <w:t xml:space="preserve">Contact Person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r w:rsidRPr="000154F4">
        <w:rPr>
          <w:rFonts w:eastAsia="MS Mincho" w:cs="Times New Roman"/>
          <w:sz w:val="24"/>
          <w:szCs w:val="20"/>
          <w:lang w:val="en-GB"/>
        </w:rPr>
        <w:t xml:space="preserve">For any further information, please contact: </w:t>
      </w:r>
    </w:p>
    <w:p w:rsidR="000154F4" w:rsidRPr="000154F4" w:rsidRDefault="000154F4" w:rsidP="000154F4">
      <w:pPr>
        <w:tabs>
          <w:tab w:val="clear" w:pos="794"/>
          <w:tab w:val="left" w:pos="1134"/>
          <w:tab w:val="left" w:pos="1871"/>
          <w:tab w:val="left" w:pos="2268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/>
        </w:rPr>
      </w:pPr>
      <w:proofErr w:type="spellStart"/>
      <w:r w:rsidRPr="000154F4">
        <w:rPr>
          <w:rFonts w:eastAsia="MS Mincho" w:cs="Times New Roman"/>
          <w:b/>
          <w:bCs/>
          <w:sz w:val="24"/>
          <w:szCs w:val="20"/>
          <w:lang w:val="en-GB"/>
        </w:rPr>
        <w:t>Hande</w:t>
      </w:r>
      <w:proofErr w:type="spellEnd"/>
      <w:r w:rsidRPr="000154F4">
        <w:rPr>
          <w:rFonts w:eastAsia="MS Mincho" w:cs="Times New Roman"/>
          <w:b/>
          <w:bCs/>
          <w:sz w:val="24"/>
          <w:szCs w:val="20"/>
          <w:lang w:val="en-GB"/>
        </w:rPr>
        <w:t xml:space="preserve"> </w:t>
      </w:r>
      <w:proofErr w:type="spellStart"/>
      <w:r w:rsidRPr="000154F4">
        <w:rPr>
          <w:rFonts w:eastAsia="MS Mincho" w:cs="Times New Roman"/>
          <w:b/>
          <w:bCs/>
          <w:sz w:val="24"/>
          <w:szCs w:val="20"/>
          <w:lang w:val="en-GB"/>
        </w:rPr>
        <w:t>Polat</w:t>
      </w:r>
      <w:proofErr w:type="spellEnd"/>
      <w:r w:rsidRPr="000154F4">
        <w:rPr>
          <w:rFonts w:eastAsia="MS Mincho" w:cs="Times New Roman"/>
          <w:b/>
          <w:bCs/>
          <w:sz w:val="24"/>
          <w:szCs w:val="20"/>
          <w:lang w:val="en-GB"/>
        </w:rPr>
        <w:br/>
      </w:r>
      <w:r w:rsidRPr="000154F4">
        <w:rPr>
          <w:rFonts w:eastAsia="MS Mincho" w:cs="Times New Roman"/>
          <w:sz w:val="24"/>
          <w:szCs w:val="20"/>
          <w:lang w:val="en-GB"/>
        </w:rPr>
        <w:t xml:space="preserve">Sponsorship and Events at </w:t>
      </w:r>
      <w:proofErr w:type="spellStart"/>
      <w:r w:rsidRPr="000154F4">
        <w:rPr>
          <w:rFonts w:eastAsia="MS Mincho" w:cs="Times New Roman"/>
          <w:sz w:val="24"/>
          <w:szCs w:val="20"/>
          <w:lang w:val="en-GB"/>
        </w:rPr>
        <w:t>Türk</w:t>
      </w:r>
      <w:proofErr w:type="spellEnd"/>
      <w:r w:rsidRPr="000154F4">
        <w:rPr>
          <w:rFonts w:eastAsia="MS Mincho" w:cs="Times New Roman"/>
          <w:sz w:val="24"/>
          <w:szCs w:val="20"/>
          <w:lang w:val="en-GB"/>
        </w:rPr>
        <w:t xml:space="preserve"> Telekom</w:t>
      </w:r>
      <w:r w:rsidRPr="000154F4">
        <w:rPr>
          <w:rFonts w:eastAsia="MS Mincho" w:cs="Times New Roman"/>
          <w:sz w:val="24"/>
          <w:szCs w:val="20"/>
          <w:lang w:val="en-GB"/>
        </w:rPr>
        <w:br/>
        <w:t xml:space="preserve">Email: </w:t>
      </w:r>
      <w:hyperlink r:id="rId17" w:history="1">
        <w:r w:rsidRPr="000154F4">
          <w:rPr>
            <w:rFonts w:eastAsia="MS Mincho" w:cs="Times New Roman"/>
            <w:color w:val="0000FF"/>
            <w:sz w:val="24"/>
            <w:szCs w:val="20"/>
            <w:u w:val="single"/>
            <w:lang w:val="en-GB"/>
          </w:rPr>
          <w:t>handepolat@turktelekom.com.tr</w:t>
        </w:r>
      </w:hyperlink>
      <w:r w:rsidRPr="000154F4">
        <w:rPr>
          <w:rFonts w:eastAsia="MS Mincho" w:cs="Times New Roman"/>
          <w:sz w:val="24"/>
          <w:szCs w:val="20"/>
          <w:lang w:val="en-GB"/>
        </w:rPr>
        <w:t xml:space="preserve"> </w:t>
      </w:r>
    </w:p>
    <w:p w:rsidR="00AE4508" w:rsidRPr="000154F4" w:rsidRDefault="000154F4" w:rsidP="000154F4">
      <w:pPr>
        <w:spacing w:before="600"/>
        <w:jc w:val="center"/>
        <w:rPr>
          <w:rFonts w:eastAsiaTheme="minorEastAsia"/>
          <w:rtl/>
          <w:lang w:val="en-GB" w:eastAsia="zh-CN" w:bidi="ar-EG"/>
        </w:rPr>
      </w:pPr>
      <w:r>
        <w:rPr>
          <w:rFonts w:eastAsiaTheme="minorEastAsia" w:hint="cs"/>
          <w:rtl/>
          <w:lang w:val="en-GB" w:eastAsia="zh-CN" w:bidi="ar-EG"/>
        </w:rPr>
        <w:t>___________</w:t>
      </w:r>
    </w:p>
    <w:sectPr w:rsidR="00AE4508" w:rsidRPr="000154F4" w:rsidSect="008B5B5D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0F" w:rsidRDefault="004B550F" w:rsidP="00E07379">
      <w:pPr>
        <w:spacing w:before="0" w:line="240" w:lineRule="auto"/>
      </w:pPr>
      <w:r>
        <w:separator/>
      </w:r>
    </w:p>
  </w:endnote>
  <w:endnote w:type="continuationSeparator" w:id="0">
    <w:p w:rsidR="004B550F" w:rsidRDefault="004B550F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altName w:val="Times New Roman"/>
    <w:panose1 w:val="020B08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DB3737" w:rsidRDefault="00BD0C50" w:rsidP="00CB32A1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0F" w:rsidRDefault="004B550F" w:rsidP="00E07379">
      <w:pPr>
        <w:spacing w:before="0" w:line="240" w:lineRule="auto"/>
      </w:pPr>
      <w:r>
        <w:separator/>
      </w:r>
    </w:p>
  </w:footnote>
  <w:footnote w:type="continuationSeparator" w:id="0">
    <w:p w:rsidR="004B550F" w:rsidRDefault="004B550F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CB32A1" w:rsidRDefault="00A73377" w:rsidP="002968E4">
    <w:pPr>
      <w:spacing w:after="120"/>
      <w:jc w:val="center"/>
      <w:rPr>
        <w:rStyle w:val="PageNumber"/>
        <w:rFonts w:asciiTheme="minorHAnsi" w:hAnsiTheme="minorHAnsi"/>
        <w:sz w:val="18"/>
        <w:szCs w:val="18"/>
        <w:rtl/>
        <w:lang w:bidi="ar-EG"/>
      </w:rPr>
    </w:pPr>
    <w:r w:rsidRPr="00CB32A1">
      <w:rPr>
        <w:rStyle w:val="PageNumber"/>
        <w:rFonts w:asciiTheme="minorHAnsi" w:hAnsiTheme="minorHAnsi" w:cs="Calibri"/>
        <w:sz w:val="18"/>
        <w:szCs w:val="18"/>
      </w:rPr>
      <w:t xml:space="preserve"> -</w:t>
    </w:r>
    <w:r w:rsidR="0022345D" w:rsidRPr="00CB32A1">
      <w:rPr>
        <w:rStyle w:val="PageNumber"/>
        <w:rFonts w:asciiTheme="minorHAnsi" w:hAnsiTheme="minorHAnsi" w:cs="Calibri"/>
        <w:sz w:val="18"/>
        <w:szCs w:val="18"/>
      </w:rPr>
      <w:fldChar w:fldCharType="begin"/>
    </w:r>
    <w:r w:rsidR="0022345D" w:rsidRPr="00CB32A1">
      <w:rPr>
        <w:rStyle w:val="PageNumber"/>
        <w:rFonts w:asciiTheme="minorHAnsi" w:hAnsiTheme="minorHAnsi" w:cs="Calibri"/>
        <w:sz w:val="18"/>
        <w:szCs w:val="18"/>
      </w:rPr>
      <w:instrText xml:space="preserve"> PAGE </w:instrText>
    </w:r>
    <w:r w:rsidR="0022345D" w:rsidRPr="00CB32A1">
      <w:rPr>
        <w:rStyle w:val="PageNumber"/>
        <w:rFonts w:asciiTheme="minorHAnsi" w:hAnsiTheme="minorHAnsi" w:cs="Calibri"/>
        <w:sz w:val="18"/>
        <w:szCs w:val="18"/>
      </w:rPr>
      <w:fldChar w:fldCharType="separate"/>
    </w:r>
    <w:r w:rsidR="00CB32A1">
      <w:rPr>
        <w:rStyle w:val="PageNumber"/>
        <w:rFonts w:asciiTheme="minorHAnsi" w:hAnsiTheme="minorHAnsi"/>
        <w:noProof/>
        <w:sz w:val="18"/>
        <w:szCs w:val="18"/>
        <w:rtl/>
      </w:rPr>
      <w:t>2</w:t>
    </w:r>
    <w:r w:rsidR="0022345D" w:rsidRPr="00CB32A1">
      <w:rPr>
        <w:rStyle w:val="PageNumber"/>
        <w:rFonts w:asciiTheme="minorHAnsi" w:hAnsiTheme="minorHAnsi" w:cs="Calibri"/>
        <w:sz w:val="18"/>
        <w:szCs w:val="18"/>
      </w:rPr>
      <w:fldChar w:fldCharType="end"/>
    </w:r>
    <w:r w:rsidRPr="00CB32A1">
      <w:rPr>
        <w:rStyle w:val="PageNumber"/>
        <w:rFonts w:asciiTheme="minorHAnsi" w:hAnsiTheme="minorHAnsi" w:cs="Calibri"/>
        <w:sz w:val="18"/>
        <w:szCs w:val="18"/>
      </w:rPr>
      <w:t xml:space="preserve">- </w:t>
    </w:r>
    <w:r w:rsidRPr="00CB32A1">
      <w:rPr>
        <w:rStyle w:val="PageNumber"/>
        <w:rFonts w:asciiTheme="minorHAnsi" w:hAnsiTheme="minorHAnsi"/>
        <w:sz w:val="18"/>
        <w:szCs w:val="18"/>
        <w:rtl/>
      </w:rPr>
      <w:br/>
    </w:r>
    <w:r w:rsidRPr="00CB32A1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الرسالة المعممة </w:t>
    </w:r>
    <w:r w:rsidR="00DB3737" w:rsidRPr="00CB32A1">
      <w:rPr>
        <w:rStyle w:val="PageNumber"/>
        <w:rFonts w:asciiTheme="minorHAnsi" w:hAnsiTheme="minorHAnsi" w:cs="Traditional Arabic"/>
        <w:sz w:val="18"/>
        <w:szCs w:val="18"/>
        <w:lang w:bidi="ar-EG"/>
      </w:rPr>
      <w:t>98</w:t>
    </w:r>
    <w:r w:rsidRPr="00CB32A1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0"/>
    <w:rsid w:val="000124CC"/>
    <w:rsid w:val="000154F4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0F5068"/>
    <w:rsid w:val="00102A03"/>
    <w:rsid w:val="00102CD3"/>
    <w:rsid w:val="001040A3"/>
    <w:rsid w:val="00105FF8"/>
    <w:rsid w:val="00134E31"/>
    <w:rsid w:val="00173915"/>
    <w:rsid w:val="0022345D"/>
    <w:rsid w:val="00225854"/>
    <w:rsid w:val="0023283D"/>
    <w:rsid w:val="00252E0C"/>
    <w:rsid w:val="00276881"/>
    <w:rsid w:val="002916BE"/>
    <w:rsid w:val="002968E4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77BF8"/>
    <w:rsid w:val="003A700B"/>
    <w:rsid w:val="003C106D"/>
    <w:rsid w:val="003C475F"/>
    <w:rsid w:val="003E4132"/>
    <w:rsid w:val="003E7C8E"/>
    <w:rsid w:val="003F678F"/>
    <w:rsid w:val="00425492"/>
    <w:rsid w:val="0042686F"/>
    <w:rsid w:val="004367CE"/>
    <w:rsid w:val="00443869"/>
    <w:rsid w:val="004712C6"/>
    <w:rsid w:val="00497703"/>
    <w:rsid w:val="004B550F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779DD"/>
    <w:rsid w:val="0059285F"/>
    <w:rsid w:val="005A24B1"/>
    <w:rsid w:val="005B238B"/>
    <w:rsid w:val="005B7B8A"/>
    <w:rsid w:val="005D6476"/>
    <w:rsid w:val="005D6C0D"/>
    <w:rsid w:val="005E5283"/>
    <w:rsid w:val="005E58F5"/>
    <w:rsid w:val="00606472"/>
    <w:rsid w:val="00606660"/>
    <w:rsid w:val="006157A3"/>
    <w:rsid w:val="00620E60"/>
    <w:rsid w:val="0063315A"/>
    <w:rsid w:val="00643E1A"/>
    <w:rsid w:val="006542AB"/>
    <w:rsid w:val="0065591D"/>
    <w:rsid w:val="00662C5A"/>
    <w:rsid w:val="00670AF5"/>
    <w:rsid w:val="00691371"/>
    <w:rsid w:val="006C1556"/>
    <w:rsid w:val="006F267F"/>
    <w:rsid w:val="006F63F7"/>
    <w:rsid w:val="006F6F03"/>
    <w:rsid w:val="00706D7A"/>
    <w:rsid w:val="00712435"/>
    <w:rsid w:val="00726AEC"/>
    <w:rsid w:val="007530CA"/>
    <w:rsid w:val="00791C0C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57CD8"/>
    <w:rsid w:val="00874D9C"/>
    <w:rsid w:val="00880D13"/>
    <w:rsid w:val="008A1810"/>
    <w:rsid w:val="008B5B5D"/>
    <w:rsid w:val="008D2194"/>
    <w:rsid w:val="008F7554"/>
    <w:rsid w:val="009150AC"/>
    <w:rsid w:val="00917694"/>
    <w:rsid w:val="00921769"/>
    <w:rsid w:val="009263CD"/>
    <w:rsid w:val="00930E6D"/>
    <w:rsid w:val="00972CA2"/>
    <w:rsid w:val="00982B28"/>
    <w:rsid w:val="00984EA5"/>
    <w:rsid w:val="00992593"/>
    <w:rsid w:val="009A61BF"/>
    <w:rsid w:val="009C17E1"/>
    <w:rsid w:val="009C35ED"/>
    <w:rsid w:val="009D16DD"/>
    <w:rsid w:val="009F1C12"/>
    <w:rsid w:val="009F5A37"/>
    <w:rsid w:val="00A124CB"/>
    <w:rsid w:val="00A15845"/>
    <w:rsid w:val="00A2167A"/>
    <w:rsid w:val="00A25A43"/>
    <w:rsid w:val="00A3295B"/>
    <w:rsid w:val="00A40FB7"/>
    <w:rsid w:val="00A41157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4508"/>
    <w:rsid w:val="00AE7244"/>
    <w:rsid w:val="00AE79D0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A1838"/>
    <w:rsid w:val="00BA2C1C"/>
    <w:rsid w:val="00BD0C50"/>
    <w:rsid w:val="00BE3F7C"/>
    <w:rsid w:val="00BE49D0"/>
    <w:rsid w:val="00BE52C8"/>
    <w:rsid w:val="00BF2C38"/>
    <w:rsid w:val="00C23331"/>
    <w:rsid w:val="00C265DA"/>
    <w:rsid w:val="00C32506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32A1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3737"/>
    <w:rsid w:val="00DB5659"/>
    <w:rsid w:val="00DC0DE5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0745"/>
    <w:rsid w:val="00E7380C"/>
    <w:rsid w:val="00E74BE7"/>
    <w:rsid w:val="00E86CC9"/>
    <w:rsid w:val="00E96624"/>
    <w:rsid w:val="00ED44EE"/>
    <w:rsid w:val="00F126F1"/>
    <w:rsid w:val="00F2106A"/>
    <w:rsid w:val="00F36D8B"/>
    <w:rsid w:val="00F401D0"/>
    <w:rsid w:val="00F446CA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F1242"/>
  <w15:chartTrackingRefBased/>
  <w15:docId w15:val="{0C335183-0154-40BA-8A8D-CD081ABE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9D0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table" w:styleId="TableGrid">
    <w:name w:val="Table Grid"/>
    <w:basedOn w:val="TableNormal"/>
    <w:rsid w:val="00AE4508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154F4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votelistanbulzeytinburnu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er.is/2MraDII" TargetMode="External"/><Relationship Id="rId17" Type="http://schemas.openxmlformats.org/officeDocument/2006/relationships/hyperlink" Target="mailto:handepolat@turktelekom.com.t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isa.gov.tr/en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visa.gov.tr/en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taturkairport.com/en-EN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9B8DD12C-ADF5-46F9-8621-C5EE22D7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Author</cp:lastModifiedBy>
  <cp:revision>8</cp:revision>
  <cp:lastPrinted>2016-06-07T13:25:00Z</cp:lastPrinted>
  <dcterms:created xsi:type="dcterms:W3CDTF">2018-07-03T14:11:00Z</dcterms:created>
  <dcterms:modified xsi:type="dcterms:W3CDTF">2018-07-12T14:12:00Z</dcterms:modified>
  <cp:category>Conference document</cp:category>
</cp:coreProperties>
</file>