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86" w:rsidRDefault="00B96B86">
      <w:pPr>
        <w:tabs>
          <w:tab w:val="clear" w:pos="1134"/>
          <w:tab w:val="clear" w:pos="1871"/>
          <w:tab w:val="clear" w:pos="2268"/>
        </w:tabs>
        <w:overflowPunct/>
        <w:autoSpaceDE/>
        <w:autoSpaceDN/>
        <w:adjustRightInd/>
        <w:spacing w:before="0"/>
        <w:textAlignment w:val="auto"/>
      </w:pPr>
    </w:p>
    <w:tbl>
      <w:tblPr>
        <w:tblW w:w="10583" w:type="dxa"/>
        <w:tblInd w:w="8" w:type="dxa"/>
        <w:tblLayout w:type="fixed"/>
        <w:tblCellMar>
          <w:left w:w="0" w:type="dxa"/>
          <w:right w:w="0" w:type="dxa"/>
        </w:tblCellMar>
        <w:tblLook w:val="0000" w:firstRow="0" w:lastRow="0" w:firstColumn="0" w:lastColumn="0" w:noHBand="0" w:noVBand="0"/>
      </w:tblPr>
      <w:tblGrid>
        <w:gridCol w:w="9061"/>
        <w:gridCol w:w="1522"/>
      </w:tblGrid>
      <w:tr w:rsidR="00B96B86" w:rsidRPr="00B211F4" w:rsidTr="00024003">
        <w:trPr>
          <w:cantSplit/>
          <w:trHeight w:hRule="exact" w:val="1564"/>
        </w:trPr>
        <w:tc>
          <w:tcPr>
            <w:tcW w:w="9061" w:type="dxa"/>
          </w:tcPr>
          <w:p w:rsidR="00B96B86" w:rsidRPr="00B211F4" w:rsidRDefault="00B96B86" w:rsidP="00024003">
            <w:pPr>
              <w:pStyle w:val="Header"/>
              <w:framePr w:hSpace="181" w:wrap="around" w:vAnchor="page" w:hAnchor="page" w:x="870" w:y="361"/>
              <w:spacing w:line="360" w:lineRule="auto"/>
              <w:rPr>
                <w:rFonts w:ascii="Calibri" w:hAnsi="Calibri"/>
              </w:rPr>
            </w:pPr>
            <w:r w:rsidRPr="00B211F4">
              <w:rPr>
                <w:rFonts w:ascii="Calibri" w:hAnsi="Calibri"/>
              </w:rPr>
              <w:tab/>
            </w:r>
            <w:r w:rsidRPr="00B211F4">
              <w:rPr>
                <w:rFonts w:ascii="Calibri" w:hAnsi="Calibri"/>
              </w:rPr>
              <w:tab/>
            </w:r>
            <w:r w:rsidRPr="00B211F4">
              <w:rPr>
                <w:rFonts w:ascii="Calibri" w:hAnsi="Calibri"/>
                <w:b/>
                <w:bCs/>
                <w:noProof/>
                <w:lang w:eastAsia="en-GB"/>
              </w:rPr>
              <w:drawing>
                <wp:inline distT="0" distB="0" distL="0" distR="0" wp14:anchorId="41BB3D6C" wp14:editId="473029C2">
                  <wp:extent cx="6381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tc>
        <w:tc>
          <w:tcPr>
            <w:tcW w:w="1522" w:type="dxa"/>
          </w:tcPr>
          <w:p w:rsidR="00B96B86" w:rsidRPr="00B211F4" w:rsidRDefault="00B96B86" w:rsidP="00024003">
            <w:pPr>
              <w:pStyle w:val="Header"/>
              <w:framePr w:hSpace="181" w:wrap="around" w:vAnchor="page" w:hAnchor="page" w:x="870" w:y="361"/>
              <w:spacing w:line="360" w:lineRule="auto"/>
              <w:rPr>
                <w:rFonts w:ascii="Calibri" w:hAnsi="Calibri"/>
              </w:rPr>
            </w:pPr>
          </w:p>
        </w:tc>
      </w:tr>
    </w:tbl>
    <w:tbl>
      <w:tblPr>
        <w:tblW w:w="10065" w:type="dxa"/>
        <w:tblInd w:w="-176" w:type="dxa"/>
        <w:tblLayout w:type="fixed"/>
        <w:tblLook w:val="04A0" w:firstRow="1" w:lastRow="0" w:firstColumn="1" w:lastColumn="0" w:noHBand="0" w:noVBand="1"/>
      </w:tblPr>
      <w:tblGrid>
        <w:gridCol w:w="10065"/>
      </w:tblGrid>
      <w:tr w:rsidR="00B96B86" w:rsidRPr="00B211F4" w:rsidTr="00024003">
        <w:tc>
          <w:tcPr>
            <w:tcW w:w="10065" w:type="dxa"/>
            <w:shd w:val="clear" w:color="auto" w:fill="auto"/>
          </w:tcPr>
          <w:tbl>
            <w:tblPr>
              <w:tblW w:w="0" w:type="auto"/>
              <w:tblLayout w:type="fixed"/>
              <w:tblLook w:val="04A0" w:firstRow="1" w:lastRow="0" w:firstColumn="1" w:lastColumn="0" w:noHBand="0" w:noVBand="1"/>
            </w:tblPr>
            <w:tblGrid>
              <w:gridCol w:w="4898"/>
              <w:gridCol w:w="4902"/>
            </w:tblGrid>
            <w:tr w:rsidR="00B96B86" w:rsidRPr="00B211F4" w:rsidTr="00024003">
              <w:tc>
                <w:tcPr>
                  <w:tcW w:w="4898" w:type="dxa"/>
                  <w:shd w:val="clear" w:color="auto" w:fill="auto"/>
                </w:tcPr>
                <w:p w:rsidR="00B96B86" w:rsidRPr="00B211F4" w:rsidRDefault="00B96B86" w:rsidP="00024003">
                  <w:pPr>
                    <w:rPr>
                      <w:rFonts w:ascii="Calibri" w:hAnsi="Calibri" w:cs="Calibri"/>
                      <w:b/>
                      <w:bCs/>
                      <w:color w:val="808080"/>
                      <w:sz w:val="28"/>
                      <w:szCs w:val="28"/>
                    </w:rPr>
                  </w:pPr>
                  <w:r w:rsidRPr="00B211F4">
                    <w:rPr>
                      <w:rFonts w:ascii="Calibri" w:hAnsi="Calibri" w:cs="Calibri"/>
                      <w:b/>
                      <w:bCs/>
                      <w:color w:val="808080"/>
                      <w:sz w:val="28"/>
                      <w:szCs w:val="28"/>
                    </w:rPr>
                    <w:t>Telecommunication Standardization</w:t>
                  </w:r>
                  <w:r w:rsidRPr="00B211F4">
                    <w:rPr>
                      <w:rFonts w:ascii="Calibri" w:hAnsi="Calibri" w:cs="Calibri"/>
                      <w:b/>
                      <w:bCs/>
                      <w:color w:val="808080"/>
                      <w:sz w:val="28"/>
                      <w:szCs w:val="28"/>
                    </w:rPr>
                    <w:br/>
                    <w:t>Bureau (TSB)</w:t>
                  </w:r>
                </w:p>
              </w:tc>
              <w:tc>
                <w:tcPr>
                  <w:tcW w:w="4902" w:type="dxa"/>
                  <w:shd w:val="clear" w:color="auto" w:fill="auto"/>
                </w:tcPr>
                <w:p w:rsidR="00B96B86" w:rsidRPr="00B211F4" w:rsidRDefault="00B96B86" w:rsidP="00024003">
                  <w:pPr>
                    <w:jc w:val="right"/>
                    <w:rPr>
                      <w:rFonts w:ascii="Calibri" w:hAnsi="Calibri" w:cs="Calibri"/>
                      <w:b/>
                      <w:bCs/>
                      <w:color w:val="808080"/>
                      <w:sz w:val="28"/>
                      <w:szCs w:val="28"/>
                    </w:rPr>
                  </w:pPr>
                  <w:r w:rsidRPr="00B211F4">
                    <w:rPr>
                      <w:rFonts w:ascii="Calibri" w:hAnsi="Calibri" w:cs="Calibri"/>
                      <w:b/>
                      <w:bCs/>
                      <w:color w:val="808080"/>
                      <w:sz w:val="28"/>
                      <w:szCs w:val="28"/>
                    </w:rPr>
                    <w:t>Telecommunication Development</w:t>
                  </w:r>
                  <w:r w:rsidRPr="00B211F4">
                    <w:rPr>
                      <w:rFonts w:ascii="Calibri" w:hAnsi="Calibri" w:cs="Calibri"/>
                      <w:b/>
                      <w:bCs/>
                      <w:color w:val="808080"/>
                      <w:sz w:val="28"/>
                      <w:szCs w:val="28"/>
                    </w:rPr>
                    <w:br/>
                    <w:t>Bureau (BDT)</w:t>
                  </w:r>
                </w:p>
              </w:tc>
            </w:tr>
          </w:tbl>
          <w:p w:rsidR="00B96B86" w:rsidRPr="00B211F4" w:rsidRDefault="00B96B86" w:rsidP="00024003">
            <w:pPr>
              <w:rPr>
                <w:rFonts w:ascii="Calibri" w:hAnsi="Calibri" w:cs="Calibri"/>
                <w:b/>
                <w:bCs/>
                <w:color w:val="808080"/>
                <w:sz w:val="28"/>
                <w:szCs w:val="28"/>
              </w:rPr>
            </w:pPr>
          </w:p>
        </w:tc>
      </w:tr>
      <w:tr w:rsidR="00B96B86" w:rsidRPr="00B211F4" w:rsidTr="00024003">
        <w:tc>
          <w:tcPr>
            <w:tcW w:w="10065" w:type="dxa"/>
            <w:shd w:val="clear" w:color="auto" w:fill="auto"/>
          </w:tcPr>
          <w:p w:rsidR="00B96B86" w:rsidRPr="00B211F4" w:rsidRDefault="00B96B86" w:rsidP="00024003">
            <w:pPr>
              <w:spacing w:before="0"/>
              <w:rPr>
                <w:rFonts w:ascii="Calibri" w:hAnsi="Calibri"/>
              </w:rPr>
            </w:pPr>
          </w:p>
        </w:tc>
      </w:tr>
    </w:tbl>
    <w:p w:rsidR="00B96B86" w:rsidRPr="00B211F4" w:rsidRDefault="00B96B86" w:rsidP="00B35334">
      <w:pPr>
        <w:ind w:left="2086" w:right="485" w:firstLine="74"/>
        <w:jc w:val="center"/>
        <w:rPr>
          <w:rFonts w:ascii="Calibri" w:hAnsi="Calibri" w:cs="Calibri"/>
          <w:sz w:val="22"/>
          <w:szCs w:val="22"/>
        </w:rPr>
      </w:pPr>
      <w:r w:rsidRPr="00B211F4">
        <w:rPr>
          <w:rFonts w:ascii="Calibri" w:hAnsi="Calibri" w:cs="Calibri"/>
          <w:sz w:val="22"/>
          <w:szCs w:val="22"/>
        </w:rPr>
        <w:t xml:space="preserve">Geneva, </w:t>
      </w:r>
      <w:r w:rsidR="00B35334">
        <w:rPr>
          <w:rFonts w:ascii="Calibri" w:hAnsi="Calibri" w:cs="Calibri"/>
          <w:sz w:val="22"/>
          <w:szCs w:val="22"/>
        </w:rPr>
        <w:t>6 June 2018</w:t>
      </w:r>
    </w:p>
    <w:p w:rsidR="00B96B86" w:rsidRPr="00B211F4" w:rsidRDefault="00B96B86" w:rsidP="00B96B86">
      <w:pPr>
        <w:ind w:right="485"/>
        <w:jc w:val="right"/>
        <w:rPr>
          <w:rFonts w:ascii="Calibri" w:hAnsi="Calibri" w:cs="Calibri"/>
          <w:sz w:val="22"/>
          <w:szCs w:val="22"/>
        </w:rPr>
      </w:pPr>
    </w:p>
    <w:tbl>
      <w:tblPr>
        <w:tblW w:w="10482" w:type="dxa"/>
        <w:tblLook w:val="04A0" w:firstRow="1" w:lastRow="0" w:firstColumn="1" w:lastColumn="0" w:noHBand="0" w:noVBand="1"/>
      </w:tblPr>
      <w:tblGrid>
        <w:gridCol w:w="2552"/>
        <w:gridCol w:w="7505"/>
        <w:gridCol w:w="425"/>
      </w:tblGrid>
      <w:tr w:rsidR="00B96B86" w:rsidRPr="00E150C8" w:rsidTr="00024003">
        <w:tc>
          <w:tcPr>
            <w:tcW w:w="2552" w:type="dxa"/>
            <w:shd w:val="clear" w:color="auto" w:fill="auto"/>
          </w:tcPr>
          <w:p w:rsidR="00B96B86" w:rsidRPr="00F74FEE" w:rsidRDefault="00B96B86" w:rsidP="00024003">
            <w:pPr>
              <w:tabs>
                <w:tab w:val="left" w:pos="4111"/>
              </w:tabs>
              <w:spacing w:before="0"/>
              <w:rPr>
                <w:rFonts w:ascii="Calibri" w:hAnsi="Calibri" w:cs="Calibri"/>
                <w:sz w:val="22"/>
                <w:szCs w:val="22"/>
                <w:lang w:val="it-IT"/>
              </w:rPr>
            </w:pPr>
            <w:r w:rsidRPr="00F74FEE">
              <w:rPr>
                <w:sz w:val="22"/>
                <w:szCs w:val="18"/>
                <w:lang w:val="it-IT"/>
              </w:rPr>
              <w:t xml:space="preserve"> </w:t>
            </w:r>
          </w:p>
        </w:tc>
        <w:tc>
          <w:tcPr>
            <w:tcW w:w="7930" w:type="dxa"/>
            <w:gridSpan w:val="2"/>
            <w:shd w:val="clear" w:color="auto" w:fill="auto"/>
          </w:tcPr>
          <w:p w:rsidR="00B96B86" w:rsidRPr="00BD1C82" w:rsidRDefault="00B96B86" w:rsidP="00D55923">
            <w:pPr>
              <w:tabs>
                <w:tab w:val="left" w:pos="4111"/>
              </w:tabs>
              <w:spacing w:before="0"/>
              <w:rPr>
                <w:rFonts w:ascii="Calibri" w:hAnsi="Calibri" w:cs="Calibri"/>
                <w:sz w:val="22"/>
                <w:szCs w:val="22"/>
                <w:lang w:val="en-US"/>
              </w:rPr>
            </w:pPr>
            <w:r w:rsidRPr="00B211F4">
              <w:rPr>
                <w:rFonts w:ascii="Calibri" w:hAnsi="Calibri" w:cs="Calibri"/>
                <w:bCs/>
                <w:sz w:val="22"/>
                <w:szCs w:val="22"/>
                <w:lang w:val="pt-BR"/>
              </w:rPr>
              <w:t>Ref:</w:t>
            </w:r>
            <w:r w:rsidRPr="00B211F4">
              <w:rPr>
                <w:rFonts w:ascii="Calibri" w:hAnsi="Calibri" w:cs="Calibri"/>
                <w:b/>
                <w:sz w:val="22"/>
                <w:szCs w:val="22"/>
                <w:lang w:val="pt-BR"/>
              </w:rPr>
              <w:t xml:space="preserve"> BDT</w:t>
            </w:r>
            <w:r w:rsidR="004B16C6">
              <w:rPr>
                <w:rFonts w:ascii="Calibri" w:hAnsi="Calibri" w:cs="Calibri"/>
                <w:b/>
                <w:sz w:val="22"/>
                <w:szCs w:val="22"/>
                <w:lang w:val="pt-BR"/>
              </w:rPr>
              <w:t xml:space="preserve"> </w:t>
            </w:r>
            <w:r w:rsidRPr="00610596">
              <w:rPr>
                <w:rFonts w:ascii="Calibri" w:hAnsi="Calibri" w:cs="Calibri"/>
                <w:b/>
                <w:sz w:val="22"/>
                <w:szCs w:val="22"/>
                <w:lang w:val="pt-BR"/>
              </w:rPr>
              <w:t>Circular</w:t>
            </w:r>
            <w:r>
              <w:rPr>
                <w:rFonts w:ascii="Calibri" w:hAnsi="Calibri" w:cs="Calibri"/>
                <w:b/>
                <w:sz w:val="22"/>
                <w:szCs w:val="22"/>
                <w:lang w:val="pt-BR" w:eastAsia="zh-CN"/>
              </w:rPr>
              <w:t xml:space="preserve"> </w:t>
            </w:r>
            <w:r w:rsidR="00A242A1">
              <w:rPr>
                <w:rFonts w:ascii="Calibri" w:hAnsi="Calibri" w:cs="Calibri"/>
                <w:b/>
                <w:sz w:val="22"/>
                <w:szCs w:val="22"/>
                <w:lang w:val="pt-BR" w:eastAsia="zh-CN"/>
              </w:rPr>
              <w:t>CL005</w:t>
            </w:r>
            <w:r w:rsidR="0090244F">
              <w:rPr>
                <w:rFonts w:ascii="Calibri" w:hAnsi="Calibri" w:cs="Calibri"/>
                <w:b/>
                <w:sz w:val="22"/>
                <w:szCs w:val="22"/>
                <w:lang w:val="pt-BR" w:eastAsia="zh-CN"/>
              </w:rPr>
              <w:t xml:space="preserve"> </w:t>
            </w:r>
            <w:r w:rsidRPr="00B211F4">
              <w:rPr>
                <w:rFonts w:ascii="Calibri" w:hAnsi="Calibri" w:cs="Calibri"/>
                <w:b/>
                <w:sz w:val="22"/>
                <w:szCs w:val="22"/>
              </w:rPr>
              <w:t xml:space="preserve"> </w:t>
            </w:r>
            <w:r>
              <w:rPr>
                <w:rFonts w:ascii="Calibri" w:hAnsi="Calibri" w:cs="Calibri"/>
                <w:b/>
                <w:sz w:val="22"/>
                <w:szCs w:val="22"/>
              </w:rPr>
              <w:t xml:space="preserve">and </w:t>
            </w:r>
            <w:r w:rsidRPr="00B211F4">
              <w:rPr>
                <w:rFonts w:ascii="Calibri" w:hAnsi="Calibri" w:cs="Calibri"/>
                <w:b/>
                <w:sz w:val="22"/>
                <w:szCs w:val="22"/>
              </w:rPr>
              <w:t xml:space="preserve">TSB Circular </w:t>
            </w:r>
            <w:r w:rsidR="00D55923">
              <w:rPr>
                <w:rFonts w:ascii="Calibri" w:hAnsi="Calibri" w:cs="Calibri"/>
                <w:b/>
                <w:sz w:val="22"/>
                <w:szCs w:val="22"/>
                <w:lang w:eastAsia="zh-CN"/>
              </w:rPr>
              <w:t>95</w:t>
            </w:r>
          </w:p>
        </w:tc>
      </w:tr>
      <w:tr w:rsidR="00B96B86" w:rsidRPr="00B211F4" w:rsidTr="00024003">
        <w:tblPrEx>
          <w:tblCellMar>
            <w:left w:w="0" w:type="dxa"/>
            <w:right w:w="0" w:type="dxa"/>
          </w:tblCellMar>
          <w:tblLook w:val="0000" w:firstRow="0" w:lastRow="0" w:firstColumn="0" w:lastColumn="0" w:noHBand="0" w:noVBand="0"/>
        </w:tblPrEx>
        <w:trPr>
          <w:gridAfter w:val="1"/>
          <w:wAfter w:w="425" w:type="dxa"/>
          <w:cantSplit/>
        </w:trPr>
        <w:tc>
          <w:tcPr>
            <w:tcW w:w="2552" w:type="dxa"/>
          </w:tcPr>
          <w:p w:rsidR="00B96B86" w:rsidRPr="00BD1C82" w:rsidRDefault="00B96B86" w:rsidP="00024003">
            <w:pPr>
              <w:spacing w:before="10"/>
              <w:rPr>
                <w:rFonts w:ascii="Calibri" w:hAnsi="Calibri" w:cs="Calibri"/>
                <w:sz w:val="22"/>
                <w:szCs w:val="22"/>
                <w:lang w:val="en-US"/>
              </w:rPr>
            </w:pPr>
          </w:p>
          <w:p w:rsidR="00B96B86" w:rsidRPr="00BD1C82" w:rsidRDefault="00B96B86" w:rsidP="00024003">
            <w:pPr>
              <w:spacing w:before="10"/>
              <w:rPr>
                <w:rFonts w:ascii="Calibri" w:hAnsi="Calibri" w:cs="Calibri"/>
                <w:sz w:val="22"/>
                <w:szCs w:val="22"/>
                <w:lang w:val="en-US"/>
              </w:rPr>
            </w:pPr>
          </w:p>
          <w:p w:rsidR="00B96B86" w:rsidRPr="00BD1C82" w:rsidRDefault="00B96B86" w:rsidP="00024003">
            <w:pPr>
              <w:spacing w:before="10"/>
              <w:rPr>
                <w:rFonts w:ascii="Calibri" w:hAnsi="Calibri" w:cs="Calibri"/>
                <w:sz w:val="22"/>
                <w:szCs w:val="22"/>
                <w:lang w:val="en-US"/>
              </w:rPr>
            </w:pPr>
          </w:p>
          <w:p w:rsidR="00B96B86" w:rsidRPr="00BD1C82" w:rsidRDefault="00B96B86" w:rsidP="00024003">
            <w:pPr>
              <w:tabs>
                <w:tab w:val="left" w:pos="141"/>
                <w:tab w:val="left" w:pos="4111"/>
              </w:tabs>
              <w:spacing w:before="0"/>
              <w:ind w:left="141" w:hanging="141"/>
              <w:rPr>
                <w:rFonts w:ascii="Calibri" w:hAnsi="Calibri" w:cs="Calibri"/>
                <w:sz w:val="22"/>
                <w:szCs w:val="22"/>
                <w:lang w:val="en-US"/>
              </w:rPr>
            </w:pPr>
          </w:p>
        </w:tc>
        <w:tc>
          <w:tcPr>
            <w:tcW w:w="7505" w:type="dxa"/>
          </w:tcPr>
          <w:p w:rsidR="00B96B86" w:rsidRPr="003D73A9" w:rsidRDefault="00B96B86" w:rsidP="00024003">
            <w:pPr>
              <w:tabs>
                <w:tab w:val="left" w:pos="284"/>
                <w:tab w:val="left" w:pos="4111"/>
              </w:tabs>
              <w:spacing w:before="0"/>
              <w:rPr>
                <w:rFonts w:ascii="Calibri" w:hAnsi="Calibri" w:cs="Calibri"/>
                <w:b/>
                <w:bCs/>
                <w:sz w:val="22"/>
                <w:szCs w:val="22"/>
              </w:rPr>
            </w:pPr>
            <w:r w:rsidRPr="003D73A9">
              <w:rPr>
                <w:rFonts w:ascii="Calibri" w:hAnsi="Calibri" w:cs="Calibri"/>
                <w:b/>
                <w:bCs/>
                <w:sz w:val="22"/>
                <w:szCs w:val="22"/>
              </w:rPr>
              <w:t>To:</w:t>
            </w:r>
          </w:p>
          <w:p w:rsidR="00B96B86" w:rsidRDefault="00B96B86" w:rsidP="00B96B86">
            <w:pPr>
              <w:numPr>
                <w:ilvl w:val="0"/>
                <w:numId w:val="9"/>
              </w:num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284" w:hanging="284"/>
              <w:textAlignment w:val="auto"/>
              <w:rPr>
                <w:rFonts w:ascii="Calibri" w:hAnsi="Calibri" w:cs="Calibri"/>
                <w:sz w:val="22"/>
                <w:szCs w:val="22"/>
              </w:rPr>
            </w:pPr>
            <w:r w:rsidRPr="00B211F4">
              <w:rPr>
                <w:rFonts w:ascii="Calibri" w:hAnsi="Calibri" w:cs="Calibri"/>
                <w:sz w:val="22"/>
                <w:szCs w:val="22"/>
              </w:rPr>
              <w:t>Administrations of Member States of the Union;</w:t>
            </w:r>
          </w:p>
          <w:p w:rsidR="00B96B86" w:rsidRPr="00B211F4" w:rsidRDefault="00B96B86" w:rsidP="00B96B86">
            <w:pPr>
              <w:numPr>
                <w:ilvl w:val="0"/>
                <w:numId w:val="9"/>
              </w:num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284" w:hanging="284"/>
              <w:textAlignment w:val="auto"/>
              <w:rPr>
                <w:rFonts w:ascii="Calibri" w:hAnsi="Calibri" w:cs="Calibri"/>
                <w:sz w:val="22"/>
                <w:szCs w:val="22"/>
              </w:rPr>
            </w:pPr>
            <w:r>
              <w:rPr>
                <w:rFonts w:ascii="Calibri" w:hAnsi="Calibri" w:cs="Calibri"/>
                <w:sz w:val="22"/>
                <w:szCs w:val="22"/>
              </w:rPr>
              <w:t xml:space="preserve">Ministries and Regulators </w:t>
            </w:r>
          </w:p>
          <w:p w:rsidR="00B96B86" w:rsidRPr="00B211F4" w:rsidRDefault="00B96B86" w:rsidP="00B96B86">
            <w:pPr>
              <w:numPr>
                <w:ilvl w:val="0"/>
                <w:numId w:val="9"/>
              </w:num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425" w:hanging="425"/>
              <w:textAlignment w:val="auto"/>
              <w:rPr>
                <w:rFonts w:ascii="Calibri" w:hAnsi="Calibri" w:cs="Calibri"/>
                <w:sz w:val="22"/>
                <w:szCs w:val="22"/>
              </w:rPr>
            </w:pPr>
            <w:r w:rsidRPr="00B211F4">
              <w:rPr>
                <w:rFonts w:ascii="Calibri" w:hAnsi="Calibri" w:cs="Calibri"/>
                <w:sz w:val="22"/>
                <w:szCs w:val="22"/>
              </w:rPr>
              <w:t>ITU-T and ITU-D Sector Members;</w:t>
            </w:r>
          </w:p>
          <w:p w:rsidR="00B96B86" w:rsidRPr="008434A4" w:rsidRDefault="00B96B86" w:rsidP="00B96B86">
            <w:pPr>
              <w:numPr>
                <w:ilvl w:val="0"/>
                <w:numId w:val="9"/>
              </w:numPr>
              <w:tabs>
                <w:tab w:val="clear" w:pos="1134"/>
                <w:tab w:val="clear" w:pos="1871"/>
                <w:tab w:val="clear" w:pos="2268"/>
                <w:tab w:val="left" w:pos="284"/>
              </w:tabs>
              <w:overflowPunct/>
              <w:autoSpaceDE/>
              <w:autoSpaceDN/>
              <w:adjustRightInd/>
              <w:spacing w:before="0"/>
              <w:ind w:left="425" w:hanging="425"/>
              <w:textAlignment w:val="auto"/>
              <w:rPr>
                <w:rFonts w:ascii="Calibri" w:hAnsi="Calibri" w:cs="Calibri"/>
                <w:sz w:val="22"/>
                <w:szCs w:val="22"/>
                <w:lang w:val="fr-CH"/>
              </w:rPr>
            </w:pPr>
            <w:r w:rsidRPr="008434A4">
              <w:rPr>
                <w:rFonts w:ascii="Calibri" w:hAnsi="Calibri" w:cs="Calibri"/>
                <w:sz w:val="22"/>
                <w:szCs w:val="22"/>
                <w:lang w:val="fr-CH"/>
              </w:rPr>
              <w:t>ITU-T and ITU-D Associates;</w:t>
            </w:r>
          </w:p>
          <w:p w:rsidR="00B96B86" w:rsidRPr="00B211F4" w:rsidRDefault="00B96B86" w:rsidP="00B96B86">
            <w:pPr>
              <w:numPr>
                <w:ilvl w:val="0"/>
                <w:numId w:val="9"/>
              </w:numPr>
              <w:tabs>
                <w:tab w:val="clear" w:pos="1134"/>
                <w:tab w:val="clear" w:pos="1871"/>
                <w:tab w:val="clear" w:pos="2268"/>
                <w:tab w:val="left" w:pos="284"/>
                <w:tab w:val="left" w:leader="dot" w:pos="8789"/>
                <w:tab w:val="right" w:pos="9639"/>
              </w:tabs>
              <w:overflowPunct/>
              <w:autoSpaceDE/>
              <w:autoSpaceDN/>
              <w:adjustRightInd/>
              <w:spacing w:before="0"/>
              <w:ind w:left="425" w:hanging="425"/>
              <w:textAlignment w:val="auto"/>
              <w:rPr>
                <w:rFonts w:ascii="Calibri" w:hAnsi="Calibri" w:cs="Calibri"/>
                <w:sz w:val="22"/>
                <w:szCs w:val="22"/>
              </w:rPr>
            </w:pPr>
            <w:r w:rsidRPr="00B211F4">
              <w:rPr>
                <w:rFonts w:ascii="Calibri" w:hAnsi="Calibri" w:cs="Calibri"/>
                <w:sz w:val="22"/>
                <w:szCs w:val="22"/>
              </w:rPr>
              <w:t>ITU Academia</w:t>
            </w:r>
            <w:r>
              <w:rPr>
                <w:rFonts w:ascii="Calibri" w:hAnsi="Calibri" w:cs="Calibri"/>
                <w:sz w:val="22"/>
                <w:szCs w:val="22"/>
              </w:rPr>
              <w:t xml:space="preserve"> </w:t>
            </w:r>
          </w:p>
          <w:p w:rsidR="00B96B86" w:rsidRPr="00B211F4" w:rsidRDefault="00B96B86" w:rsidP="00024003">
            <w:pPr>
              <w:pStyle w:val="Tabletext"/>
              <w:spacing w:before="120"/>
              <w:ind w:left="284" w:hanging="284"/>
              <w:rPr>
                <w:b/>
                <w:bCs/>
                <w:color w:val="000000"/>
                <w:sz w:val="22"/>
                <w:szCs w:val="22"/>
              </w:rPr>
            </w:pPr>
            <w:r w:rsidRPr="00B211F4">
              <w:rPr>
                <w:b/>
                <w:bCs/>
                <w:color w:val="000000"/>
                <w:sz w:val="22"/>
                <w:szCs w:val="22"/>
              </w:rPr>
              <w:t>Copy</w:t>
            </w:r>
            <w:r>
              <w:rPr>
                <w:b/>
                <w:bCs/>
                <w:color w:val="000000"/>
                <w:sz w:val="22"/>
                <w:szCs w:val="22"/>
              </w:rPr>
              <w:t xml:space="preserve"> to</w:t>
            </w:r>
            <w:r w:rsidRPr="00B211F4">
              <w:rPr>
                <w:b/>
                <w:bCs/>
                <w:color w:val="000000"/>
                <w:sz w:val="22"/>
                <w:szCs w:val="22"/>
              </w:rPr>
              <w:t>:</w:t>
            </w:r>
          </w:p>
          <w:p w:rsidR="00B96B86" w:rsidRPr="00B211F4" w:rsidRDefault="00B96B86" w:rsidP="0002400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color w:val="000000"/>
                <w:sz w:val="22"/>
                <w:szCs w:val="22"/>
              </w:rPr>
            </w:pPr>
            <w:r>
              <w:rPr>
                <w:color w:val="000000"/>
                <w:sz w:val="22"/>
                <w:szCs w:val="22"/>
              </w:rPr>
              <w:t>-</w:t>
            </w:r>
            <w:r>
              <w:rPr>
                <w:color w:val="000000"/>
                <w:sz w:val="22"/>
                <w:szCs w:val="22"/>
              </w:rPr>
              <w:tab/>
              <w:t>T</w:t>
            </w:r>
            <w:r w:rsidRPr="00B211F4">
              <w:rPr>
                <w:color w:val="000000"/>
                <w:sz w:val="22"/>
                <w:szCs w:val="22"/>
              </w:rPr>
              <w:t xml:space="preserve">he Chairmen and Vice-Chairmen of ITU-D </w:t>
            </w:r>
            <w:r>
              <w:rPr>
                <w:color w:val="000000"/>
                <w:sz w:val="22"/>
                <w:szCs w:val="22"/>
              </w:rPr>
              <w:t xml:space="preserve">and </w:t>
            </w:r>
            <w:r w:rsidRPr="00B211F4">
              <w:rPr>
                <w:color w:val="000000"/>
                <w:sz w:val="22"/>
                <w:szCs w:val="22"/>
              </w:rPr>
              <w:t>ITU-T Study Groups;</w:t>
            </w:r>
          </w:p>
          <w:p w:rsidR="00B96B86" w:rsidRPr="00B211F4" w:rsidRDefault="00B96B86" w:rsidP="0002400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Pr>
                <w:sz w:val="22"/>
                <w:szCs w:val="22"/>
              </w:rPr>
              <w:t>-</w:t>
            </w:r>
            <w:r>
              <w:rPr>
                <w:sz w:val="22"/>
                <w:szCs w:val="22"/>
              </w:rPr>
              <w:tab/>
              <w:t>T</w:t>
            </w:r>
            <w:r w:rsidRPr="00B211F4">
              <w:rPr>
                <w:sz w:val="22"/>
                <w:szCs w:val="22"/>
              </w:rPr>
              <w:t xml:space="preserve">he Director of the </w:t>
            </w:r>
            <w:r>
              <w:rPr>
                <w:sz w:val="22"/>
                <w:szCs w:val="22"/>
              </w:rPr>
              <w:t>Radiocommunication Bureau</w:t>
            </w:r>
          </w:p>
          <w:p w:rsidR="00B96B86" w:rsidRPr="00B211F4" w:rsidRDefault="00B96B86" w:rsidP="00024003">
            <w:pPr>
              <w:tabs>
                <w:tab w:val="left" w:pos="284"/>
              </w:tabs>
              <w:spacing w:before="0" w:after="120"/>
              <w:rPr>
                <w:rFonts w:ascii="Calibri" w:hAnsi="Calibri" w:cs="Calibri"/>
                <w:sz w:val="22"/>
                <w:szCs w:val="22"/>
                <w:lang w:val="en-US"/>
              </w:rPr>
            </w:pPr>
          </w:p>
        </w:tc>
      </w:tr>
    </w:tbl>
    <w:p w:rsidR="00B96B86" w:rsidRPr="00B96B86" w:rsidRDefault="00B96B86" w:rsidP="00B96B86">
      <w:pPr>
        <w:pStyle w:val="Normalaftertitle0"/>
        <w:spacing w:before="360"/>
        <w:rPr>
          <w:b/>
          <w:bCs/>
        </w:rPr>
      </w:pPr>
      <w:r w:rsidRPr="00B96B86">
        <w:rPr>
          <w:b/>
          <w:bCs/>
        </w:rPr>
        <w:t xml:space="preserve">Subject:  ITU Workshop on </w:t>
      </w:r>
      <w:r>
        <w:rPr>
          <w:b/>
          <w:bCs/>
        </w:rPr>
        <w:t>“</w:t>
      </w:r>
      <w:r w:rsidRPr="00B96B86">
        <w:rPr>
          <w:b/>
          <w:bCs/>
        </w:rPr>
        <w:t>Multimedia applications and the future of digital society</w:t>
      </w:r>
      <w:r>
        <w:rPr>
          <w:b/>
          <w:bCs/>
        </w:rPr>
        <w:t xml:space="preserve">” </w:t>
      </w:r>
      <w:r>
        <w:rPr>
          <w:b/>
          <w:bCs/>
        </w:rPr>
        <w:br/>
      </w:r>
      <w:r w:rsidRPr="00B96B86">
        <w:rPr>
          <w:b/>
          <w:bCs/>
        </w:rPr>
        <w:t>(Ljubljana, Slovenia, 9 July 2018)</w:t>
      </w:r>
    </w:p>
    <w:p w:rsidR="0087300D" w:rsidRPr="00943259" w:rsidRDefault="0087300D" w:rsidP="0013103F">
      <w:pPr>
        <w:pStyle w:val="Normalaftertitle0"/>
        <w:spacing w:before="360"/>
      </w:pPr>
      <w:r w:rsidRPr="00943259">
        <w:t>Dear Sir/Madam,</w:t>
      </w:r>
    </w:p>
    <w:p w:rsidR="00704458" w:rsidRPr="00943259" w:rsidRDefault="0087300D" w:rsidP="006F75DC">
      <w:bookmarkStart w:id="0" w:name="suitetext"/>
      <w:bookmarkStart w:id="1" w:name="text"/>
      <w:bookmarkEnd w:id="0"/>
      <w:bookmarkEnd w:id="1"/>
      <w:r w:rsidRPr="00943259">
        <w:rPr>
          <w:bCs/>
        </w:rPr>
        <w:t>1</w:t>
      </w:r>
      <w:r w:rsidRPr="00943259">
        <w:tab/>
      </w:r>
      <w:r w:rsidR="006F75DC">
        <w:t>We</w:t>
      </w:r>
      <w:r w:rsidR="000A65F6" w:rsidRPr="00943259">
        <w:t xml:space="preserve"> would like to inform you that the International Telecommunication Union is organizing the </w:t>
      </w:r>
      <w:r w:rsidR="005E00EF" w:rsidRPr="00943259">
        <w:rPr>
          <w:rFonts w:eastAsia="Batang" w:cs="Calibri"/>
          <w:b/>
          <w:lang w:eastAsia="ko-KR"/>
        </w:rPr>
        <w:t xml:space="preserve">ITU Workshop on </w:t>
      </w:r>
      <w:r w:rsidR="005E00EF" w:rsidRPr="005E00EF">
        <w:rPr>
          <w:rFonts w:eastAsia="Batang" w:cs="Calibri"/>
          <w:b/>
          <w:lang w:eastAsia="ko-KR"/>
        </w:rPr>
        <w:t>Multimedia applications and the future of digital society</w:t>
      </w:r>
      <w:r w:rsidR="000A65F6" w:rsidRPr="00943259">
        <w:t xml:space="preserve">, which will take place </w:t>
      </w:r>
      <w:r w:rsidR="005E00EF">
        <w:t xml:space="preserve">on 9 </w:t>
      </w:r>
      <w:r w:rsidR="000A65F6" w:rsidRPr="00943259">
        <w:t xml:space="preserve">July 2018 at the Ljubljana Exhibition and Convention Centre, </w:t>
      </w:r>
      <w:proofErr w:type="spellStart"/>
      <w:r w:rsidR="000A65F6" w:rsidRPr="00943259">
        <w:t>Dunajska</w:t>
      </w:r>
      <w:proofErr w:type="spellEnd"/>
      <w:r w:rsidR="000A65F6" w:rsidRPr="00943259">
        <w:t xml:space="preserve"> </w:t>
      </w:r>
      <w:proofErr w:type="spellStart"/>
      <w:r w:rsidR="000A65F6" w:rsidRPr="00943259">
        <w:t>cesta</w:t>
      </w:r>
      <w:proofErr w:type="spellEnd"/>
      <w:r w:rsidR="000A65F6" w:rsidRPr="00943259">
        <w:t xml:space="preserve"> 18, Ljubljana, Slovenia.</w:t>
      </w:r>
    </w:p>
    <w:p w:rsidR="0090681A" w:rsidRDefault="000A65F6" w:rsidP="0090681A">
      <w:r w:rsidRPr="00943259">
        <w:t xml:space="preserve">This event will be </w:t>
      </w:r>
      <w:r w:rsidR="0090681A">
        <w:t xml:space="preserve">held back to back with the </w:t>
      </w:r>
      <w:r w:rsidRPr="00943259">
        <w:t xml:space="preserve">meeting of </w:t>
      </w:r>
      <w:hyperlink r:id="rId9" w:history="1">
        <w:r w:rsidRPr="00943259">
          <w:rPr>
            <w:rStyle w:val="Hyperlink"/>
          </w:rPr>
          <w:t>ITU-T Study Group 16</w:t>
        </w:r>
      </w:hyperlink>
      <w:r w:rsidRPr="00943259">
        <w:t xml:space="preserve"> on Multimedia taking place from 9-20 July in the same venue.</w:t>
      </w:r>
      <w:r w:rsidR="0090681A">
        <w:t xml:space="preserve"> </w:t>
      </w:r>
    </w:p>
    <w:p w:rsidR="0090681A" w:rsidRDefault="0090681A" w:rsidP="0090681A">
      <w:r>
        <w:t>This workshop will be also held within the context of the European Regional Initiative approved by WTDC-17 on “A citizen-centric approach to building services for national administrations”, aiming at facilitating the development of transformative and paperless citizen-centric services that could be accessible and available to all members of society.</w:t>
      </w:r>
    </w:p>
    <w:p w:rsidR="003824B7" w:rsidRPr="00943259" w:rsidRDefault="00704458" w:rsidP="000A65F6">
      <w:pPr>
        <w:rPr>
          <w:bCs/>
        </w:rPr>
      </w:pPr>
      <w:r w:rsidRPr="00943259">
        <w:t>2</w:t>
      </w:r>
      <w:r w:rsidRPr="00943259">
        <w:tab/>
      </w:r>
      <w:r w:rsidR="000A65F6" w:rsidRPr="00943259">
        <w:t>The workshop will be conducted in English only and remote participation will be provided.</w:t>
      </w:r>
    </w:p>
    <w:p w:rsidR="0087300D" w:rsidRPr="00943259" w:rsidRDefault="00704458" w:rsidP="00B96B86">
      <w:r w:rsidRPr="00943259">
        <w:rPr>
          <w:bCs/>
        </w:rPr>
        <w:t>3</w:t>
      </w:r>
      <w:r w:rsidR="0087300D" w:rsidRPr="00943259">
        <w:tab/>
      </w:r>
      <w:r w:rsidR="008863D0" w:rsidRPr="00943259">
        <w:t xml:space="preserve">This workshop will focus on </w:t>
      </w:r>
      <w:r w:rsidR="00F13662" w:rsidRPr="00943259">
        <w:t xml:space="preserve">how multimedia </w:t>
      </w:r>
      <w:r w:rsidR="00DF7B1D">
        <w:t>applications</w:t>
      </w:r>
      <w:r w:rsidR="00F13662" w:rsidRPr="00943259">
        <w:t xml:space="preserve"> affect culture and lifestyles, and how it can improve life outcomes in our increasingly digital lives, by addressing new and existing multimedia technologies including artificial intelligence for health, vehicular multimedia, immersive live experience and new trends on e-services </w:t>
      </w:r>
      <w:r w:rsidR="00352FE3">
        <w:t>including</w:t>
      </w:r>
      <w:r w:rsidR="00F13662" w:rsidRPr="00943259">
        <w:t xml:space="preserve"> </w:t>
      </w:r>
      <w:r w:rsidR="00352FE3">
        <w:t xml:space="preserve">content delivery, </w:t>
      </w:r>
      <w:proofErr w:type="spellStart"/>
      <w:r w:rsidR="00352FE3">
        <w:t>blockchain</w:t>
      </w:r>
      <w:proofErr w:type="spellEnd"/>
      <w:r w:rsidR="00352FE3">
        <w:t xml:space="preserve"> and </w:t>
      </w:r>
      <w:r w:rsidR="00F13662" w:rsidRPr="00943259">
        <w:t>e-agriculture.</w:t>
      </w:r>
    </w:p>
    <w:p w:rsidR="0087300D" w:rsidRPr="00943259" w:rsidRDefault="00704458" w:rsidP="009220C7">
      <w:r w:rsidRPr="00943259">
        <w:t>4</w:t>
      </w:r>
      <w:r w:rsidRPr="00943259">
        <w:tab/>
      </w:r>
      <w:r w:rsidR="008863D0" w:rsidRPr="00943259">
        <w:t xml:space="preserve">Participation in the workshop is open to ITU Member States, Sector Members, Associates and Academic Institutions and to any individual from a country that is a member of ITU who wishes to contribute to the work. This includes individuals who are also members of </w:t>
      </w:r>
      <w:r w:rsidR="008863D0" w:rsidRPr="00943259">
        <w:lastRenderedPageBreak/>
        <w:t xml:space="preserve">international, regional and national organizations. Participation at the </w:t>
      </w:r>
      <w:r w:rsidR="009220C7" w:rsidRPr="00943259">
        <w:t>workshop</w:t>
      </w:r>
      <w:r w:rsidR="008863D0" w:rsidRPr="00943259">
        <w:t xml:space="preserve"> is free of charge, however no fellowships will be granted.</w:t>
      </w:r>
    </w:p>
    <w:p w:rsidR="00195CAF" w:rsidRPr="00943259" w:rsidRDefault="00D72C15" w:rsidP="005E00EF">
      <w:r w:rsidRPr="00943259">
        <w:t>5</w:t>
      </w:r>
      <w:r w:rsidR="0087300D" w:rsidRPr="00943259">
        <w:tab/>
      </w:r>
      <w:r w:rsidR="009220C7" w:rsidRPr="00943259">
        <w:t xml:space="preserve">Information relating to the </w:t>
      </w:r>
      <w:r w:rsidR="00943259" w:rsidRPr="00943259">
        <w:t>workshop</w:t>
      </w:r>
      <w:r w:rsidR="009220C7" w:rsidRPr="00943259">
        <w:t xml:space="preserve">, including the draft programme and practical information, will be available on the event website at: </w:t>
      </w:r>
      <w:hyperlink r:id="rId10" w:history="1">
        <w:r w:rsidR="00DF7B1D" w:rsidRPr="002941EE">
          <w:rPr>
            <w:rStyle w:val="Hyperlink"/>
          </w:rPr>
          <w:t>https://itu.int/en/ITU-T/Workshops-and-Seminars/20180709</w:t>
        </w:r>
      </w:hyperlink>
      <w:r w:rsidR="005E00EF">
        <w:t>.</w:t>
      </w:r>
      <w:r w:rsidR="009220C7" w:rsidRPr="00943259">
        <w:t xml:space="preserve"> This website will be regularly updated as new or modified information becomes available. Participants are requested to check periodically for new updates.  </w:t>
      </w:r>
    </w:p>
    <w:p w:rsidR="009220C7" w:rsidRPr="00943259" w:rsidRDefault="00D72C15" w:rsidP="009220C7">
      <w:r w:rsidRPr="00943259">
        <w:t>6</w:t>
      </w:r>
      <w:r w:rsidR="00E34D68" w:rsidRPr="00943259">
        <w:tab/>
      </w:r>
      <w:r w:rsidR="009220C7" w:rsidRPr="00943259">
        <w:t>Wireless LAN facilities will be available at the venue of the event.</w:t>
      </w:r>
    </w:p>
    <w:p w:rsidR="00195CAF" w:rsidRPr="00943259" w:rsidRDefault="00195CAF" w:rsidP="009220C7">
      <w:pPr>
        <w:rPr>
          <w:rFonts w:ascii="Calibri" w:hAnsi="Calibri"/>
          <w:sz w:val="22"/>
          <w:lang w:eastAsia="en-GB"/>
        </w:rPr>
      </w:pPr>
      <w:r w:rsidRPr="00943259">
        <w:t>7</w:t>
      </w:r>
      <w:r w:rsidRPr="00943259">
        <w:tab/>
      </w:r>
      <w:r w:rsidR="009220C7" w:rsidRPr="00943259">
        <w:t>Registration is mandatory for all participants planning to attend the workshop. You are invited to complete the online registration form</w:t>
      </w:r>
      <w:r w:rsidR="001F7CF8">
        <w:t xml:space="preserve"> </w:t>
      </w:r>
      <w:hyperlink r:id="rId11" w:history="1">
        <w:r w:rsidR="001F7CF8">
          <w:rPr>
            <w:rStyle w:val="Hyperlink"/>
          </w:rPr>
          <w:t>http://itu.int/reg/tmisc/3001081</w:t>
        </w:r>
      </w:hyperlink>
      <w:r w:rsidR="001F7CF8">
        <w:rPr>
          <w:color w:val="1F497D"/>
        </w:rPr>
        <w:t xml:space="preserve"> </w:t>
      </w:r>
      <w:r w:rsidR="009220C7" w:rsidRPr="00943259">
        <w:rPr>
          <w:rStyle w:val="Hyperlink"/>
          <w:color w:val="auto"/>
          <w:u w:val="none"/>
        </w:rPr>
        <w:t xml:space="preserve">no later than </w:t>
      </w:r>
      <w:r w:rsidR="001F7CF8">
        <w:rPr>
          <w:rStyle w:val="Hyperlink"/>
          <w:b/>
          <w:bCs/>
          <w:color w:val="auto"/>
          <w:u w:val="none"/>
        </w:rPr>
        <w:t>4 </w:t>
      </w:r>
      <w:r w:rsidR="009220C7" w:rsidRPr="00943259">
        <w:rPr>
          <w:rStyle w:val="Hyperlink"/>
          <w:b/>
          <w:bCs/>
          <w:color w:val="auto"/>
          <w:u w:val="none"/>
        </w:rPr>
        <w:t>July 2018</w:t>
      </w:r>
      <w:r w:rsidR="009220C7" w:rsidRPr="00943259">
        <w:rPr>
          <w:b/>
        </w:rPr>
        <w:t xml:space="preserve">. Please note that </w:t>
      </w:r>
      <w:r w:rsidR="009220C7" w:rsidRPr="00943259">
        <w:rPr>
          <w:b/>
          <w:bCs/>
        </w:rPr>
        <w:t xml:space="preserve">pre-registration of participants for this meeting is mandatory and will be carried out exclusively </w:t>
      </w:r>
      <w:r w:rsidR="009220C7" w:rsidRPr="00943259">
        <w:rPr>
          <w:b/>
          <w:bCs/>
          <w:i/>
          <w:iCs/>
        </w:rPr>
        <w:t>online</w:t>
      </w:r>
      <w:r w:rsidR="009220C7" w:rsidRPr="00943259">
        <w:rPr>
          <w:b/>
          <w:bCs/>
        </w:rPr>
        <w:t>.</w:t>
      </w:r>
    </w:p>
    <w:p w:rsidR="00E34D68" w:rsidRDefault="00195CAF" w:rsidP="009220C7">
      <w:pPr>
        <w:tabs>
          <w:tab w:val="left" w:pos="1080"/>
        </w:tabs>
        <w:snapToGrid w:val="0"/>
      </w:pPr>
      <w:r w:rsidRPr="00943259">
        <w:t>8</w:t>
      </w:r>
      <w:r w:rsidRPr="00943259">
        <w:tab/>
      </w:r>
      <w:r w:rsidR="009220C7" w:rsidRPr="00943259">
        <w:t xml:space="preserve">We would remind you that citizens of some countries are required to obtain a visa to enter Slovenia. </w:t>
      </w:r>
      <w:r w:rsidR="009220C7" w:rsidRPr="00943259">
        <w:rPr>
          <w:b/>
          <w:bCs/>
        </w:rPr>
        <w:t>The visa must be requested at least four (4) weeks before the date of beginning of the meeting</w:t>
      </w:r>
      <w:r w:rsidR="009220C7" w:rsidRPr="00943259">
        <w:t xml:space="preserve"> and obtained from the office (embassy or consulate) representing Slovenia in your country. If there is no such office in your country, kindly avail of the visa services from the embassy or consulate that is closest to the country of your departure. Please see visit the </w:t>
      </w:r>
      <w:hyperlink r:id="rId12" w:history="1">
        <w:r w:rsidR="00943259" w:rsidRPr="00943259">
          <w:rPr>
            <w:rStyle w:val="Hyperlink"/>
          </w:rPr>
          <w:t>visa information page</w:t>
        </w:r>
      </w:hyperlink>
      <w:r w:rsidR="00943259" w:rsidRPr="00943259">
        <w:t xml:space="preserve"> for </w:t>
      </w:r>
      <w:r w:rsidR="009220C7" w:rsidRPr="00943259">
        <w:t xml:space="preserve">additional information. </w:t>
      </w:r>
    </w:p>
    <w:p w:rsidR="006F75DC" w:rsidRPr="00943259" w:rsidRDefault="006F75DC" w:rsidP="009220C7">
      <w:pPr>
        <w:tabs>
          <w:tab w:val="left" w:pos="1080"/>
        </w:tabs>
        <w:snapToGrid w:val="0"/>
      </w:pPr>
      <w:r>
        <w:t>Yours faithfully,</w:t>
      </w:r>
    </w:p>
    <w:p w:rsidR="005A3191" w:rsidRPr="00943259" w:rsidRDefault="005A3191" w:rsidP="00AE36A2">
      <w:pPr>
        <w:tabs>
          <w:tab w:val="left" w:pos="1080"/>
        </w:tabs>
        <w:snapToGrid w:val="0"/>
      </w:pPr>
    </w:p>
    <w:tbl>
      <w:tblPr>
        <w:tblW w:w="0" w:type="auto"/>
        <w:tblLook w:val="04A0" w:firstRow="1" w:lastRow="0" w:firstColumn="1" w:lastColumn="0" w:noHBand="0" w:noVBand="1"/>
      </w:tblPr>
      <w:tblGrid>
        <w:gridCol w:w="4878"/>
        <w:gridCol w:w="4851"/>
      </w:tblGrid>
      <w:tr w:rsidR="00B96B86" w:rsidRPr="00B211F4" w:rsidTr="00024003">
        <w:trPr>
          <w:trHeight w:val="1038"/>
        </w:trPr>
        <w:tc>
          <w:tcPr>
            <w:tcW w:w="5137" w:type="dxa"/>
            <w:shd w:val="clear" w:color="auto" w:fill="auto"/>
          </w:tcPr>
          <w:p w:rsidR="00B96B86" w:rsidRDefault="00B96B86" w:rsidP="0090681A">
            <w:pPr>
              <w:tabs>
                <w:tab w:val="left" w:pos="1418"/>
                <w:tab w:val="left" w:pos="1702"/>
                <w:tab w:val="left" w:pos="2160"/>
              </w:tabs>
              <w:ind w:right="92"/>
              <w:jc w:val="both"/>
              <w:rPr>
                <w:rFonts w:ascii="Calibri" w:hAnsi="Calibri"/>
                <w:sz w:val="22"/>
                <w:szCs w:val="22"/>
              </w:rPr>
            </w:pPr>
            <w:r>
              <w:rPr>
                <w:rFonts w:ascii="Calibri" w:hAnsi="Calibri"/>
                <w:sz w:val="22"/>
                <w:szCs w:val="22"/>
              </w:rPr>
              <w:br/>
            </w:r>
          </w:p>
          <w:p w:rsidR="006E6B69" w:rsidRDefault="00CD41BB" w:rsidP="0090681A">
            <w:pPr>
              <w:tabs>
                <w:tab w:val="left" w:pos="1418"/>
                <w:tab w:val="left" w:pos="1702"/>
                <w:tab w:val="left" w:pos="2160"/>
              </w:tabs>
              <w:ind w:right="92"/>
              <w:jc w:val="both"/>
              <w:rPr>
                <w:rFonts w:ascii="Calibri" w:hAnsi="Calibri"/>
                <w:sz w:val="22"/>
                <w:szCs w:val="22"/>
              </w:rPr>
            </w:pPr>
            <w:r>
              <w:rPr>
                <w:rFonts w:ascii="Calibri" w:hAnsi="Calibri"/>
                <w:noProof/>
                <w:sz w:val="22"/>
                <w:szCs w:val="22"/>
                <w:lang w:eastAsia="en-GB"/>
              </w:rPr>
              <w:drawing>
                <wp:anchor distT="0" distB="0" distL="114300" distR="114300" simplePos="0" relativeHeight="251659264" behindDoc="1" locked="0" layoutInCell="1" allowOverlap="1" wp14:anchorId="7BED6BD1" wp14:editId="5E4E3433">
                  <wp:simplePos x="0" y="0"/>
                  <wp:positionH relativeFrom="column">
                    <wp:posOffset>0</wp:posOffset>
                  </wp:positionH>
                  <wp:positionV relativeFrom="paragraph">
                    <wp:posOffset>3175</wp:posOffset>
                  </wp:positionV>
                  <wp:extent cx="1104900" cy="466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3">
                            <a:extLst>
                              <a:ext uri="{28A0092B-C50C-407E-A947-70E740481C1C}">
                                <a14:useLocalDpi xmlns:a14="http://schemas.microsoft.com/office/drawing/2010/main" val="0"/>
                              </a:ext>
                            </a:extLst>
                          </a:blip>
                          <a:stretch>
                            <a:fillRect/>
                          </a:stretch>
                        </pic:blipFill>
                        <pic:spPr>
                          <a:xfrm>
                            <a:off x="0" y="0"/>
                            <a:ext cx="1104900" cy="466725"/>
                          </a:xfrm>
                          <a:prstGeom prst="rect">
                            <a:avLst/>
                          </a:prstGeom>
                        </pic:spPr>
                      </pic:pic>
                    </a:graphicData>
                  </a:graphic>
                </wp:anchor>
              </w:drawing>
            </w:r>
          </w:p>
          <w:p w:rsidR="006E6B69" w:rsidRPr="00B211F4" w:rsidRDefault="006E6B69" w:rsidP="0090681A">
            <w:pPr>
              <w:tabs>
                <w:tab w:val="left" w:pos="1418"/>
                <w:tab w:val="left" w:pos="1702"/>
                <w:tab w:val="left" w:pos="2160"/>
              </w:tabs>
              <w:ind w:right="92"/>
              <w:jc w:val="both"/>
              <w:rPr>
                <w:rFonts w:ascii="Calibri" w:hAnsi="Calibri"/>
                <w:sz w:val="22"/>
                <w:szCs w:val="22"/>
              </w:rPr>
            </w:pPr>
          </w:p>
        </w:tc>
        <w:tc>
          <w:tcPr>
            <w:tcW w:w="5129" w:type="dxa"/>
            <w:shd w:val="clear" w:color="auto" w:fill="auto"/>
          </w:tcPr>
          <w:p w:rsidR="00B96B86" w:rsidRPr="00B211F4" w:rsidRDefault="006E5DC2" w:rsidP="0090681A">
            <w:pPr>
              <w:tabs>
                <w:tab w:val="left" w:pos="1418"/>
                <w:tab w:val="left" w:pos="1702"/>
                <w:tab w:val="left" w:pos="2160"/>
              </w:tabs>
              <w:ind w:right="92"/>
              <w:jc w:val="both"/>
              <w:rPr>
                <w:rFonts w:ascii="Calibri" w:hAnsi="Calibri"/>
                <w:sz w:val="22"/>
                <w:szCs w:val="22"/>
              </w:rPr>
            </w:pPr>
            <w:r>
              <w:rPr>
                <w:rFonts w:ascii="Calibri" w:hAnsi="Calibri"/>
                <w:noProof/>
                <w:sz w:val="22"/>
                <w:szCs w:val="22"/>
                <w:lang w:eastAsia="en-GB"/>
              </w:rPr>
              <w:drawing>
                <wp:anchor distT="0" distB="0" distL="114300" distR="114300" simplePos="0" relativeHeight="251661312" behindDoc="1" locked="0" layoutInCell="1" allowOverlap="1" wp14:anchorId="7BED6BD1" wp14:editId="5E4E3433">
                  <wp:simplePos x="0" y="0"/>
                  <wp:positionH relativeFrom="column">
                    <wp:posOffset>-3175</wp:posOffset>
                  </wp:positionH>
                  <wp:positionV relativeFrom="paragraph">
                    <wp:posOffset>417805</wp:posOffset>
                  </wp:positionV>
                  <wp:extent cx="110490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3">
                            <a:extLst>
                              <a:ext uri="{28A0092B-C50C-407E-A947-70E740481C1C}">
                                <a14:useLocalDpi xmlns:a14="http://schemas.microsoft.com/office/drawing/2010/main" val="0"/>
                              </a:ext>
                            </a:extLst>
                          </a:blip>
                          <a:stretch>
                            <a:fillRect/>
                          </a:stretch>
                        </pic:blipFill>
                        <pic:spPr>
                          <a:xfrm>
                            <a:off x="0" y="0"/>
                            <a:ext cx="1104900" cy="466725"/>
                          </a:xfrm>
                          <a:prstGeom prst="rect">
                            <a:avLst/>
                          </a:prstGeom>
                        </pic:spPr>
                      </pic:pic>
                    </a:graphicData>
                  </a:graphic>
                </wp:anchor>
              </w:drawing>
            </w:r>
            <w:r w:rsidR="00B96B86">
              <w:rPr>
                <w:rFonts w:ascii="Calibri" w:hAnsi="Calibri"/>
                <w:sz w:val="22"/>
                <w:szCs w:val="22"/>
              </w:rPr>
              <w:br/>
            </w:r>
          </w:p>
        </w:tc>
      </w:tr>
      <w:tr w:rsidR="00B96B86" w:rsidRPr="00B211F4" w:rsidTr="00024003">
        <w:tc>
          <w:tcPr>
            <w:tcW w:w="5137" w:type="dxa"/>
            <w:shd w:val="clear" w:color="auto" w:fill="auto"/>
          </w:tcPr>
          <w:p w:rsidR="00B96B86" w:rsidRPr="00B211F4" w:rsidRDefault="00B96B86" w:rsidP="00024003">
            <w:pPr>
              <w:spacing w:before="0"/>
              <w:ind w:right="306"/>
              <w:rPr>
                <w:rFonts w:ascii="Calibri" w:hAnsi="Calibri" w:cs="Calibri"/>
                <w:sz w:val="22"/>
                <w:szCs w:val="22"/>
              </w:rPr>
            </w:pPr>
            <w:r w:rsidRPr="00B211F4">
              <w:rPr>
                <w:rFonts w:ascii="Calibri" w:hAnsi="Calibri" w:cs="Arial"/>
                <w:sz w:val="22"/>
                <w:szCs w:val="22"/>
                <w:lang w:val="en-US" w:eastAsia="zh-CN"/>
              </w:rPr>
              <w:t>Chaesub Lee</w:t>
            </w:r>
            <w:r w:rsidRPr="00B211F4">
              <w:rPr>
                <w:rFonts w:ascii="Calibri" w:hAnsi="Calibri" w:cs="Calibri"/>
                <w:sz w:val="22"/>
                <w:szCs w:val="22"/>
              </w:rPr>
              <w:br/>
              <w:t xml:space="preserve">Director, Telecommunication </w:t>
            </w:r>
            <w:r w:rsidRPr="00B211F4">
              <w:rPr>
                <w:rFonts w:ascii="Calibri" w:hAnsi="Calibri" w:cs="Calibri"/>
                <w:sz w:val="22"/>
                <w:szCs w:val="22"/>
              </w:rPr>
              <w:br/>
              <w:t>Standardization Bureau (TSB)</w:t>
            </w:r>
          </w:p>
        </w:tc>
        <w:tc>
          <w:tcPr>
            <w:tcW w:w="5129" w:type="dxa"/>
            <w:shd w:val="clear" w:color="auto" w:fill="auto"/>
          </w:tcPr>
          <w:p w:rsidR="00B96B86" w:rsidRPr="00B211F4" w:rsidRDefault="00B96B86" w:rsidP="00024003">
            <w:pPr>
              <w:tabs>
                <w:tab w:val="left" w:pos="1418"/>
                <w:tab w:val="left" w:pos="1702"/>
                <w:tab w:val="left" w:pos="2160"/>
              </w:tabs>
              <w:spacing w:before="0"/>
              <w:ind w:right="91"/>
              <w:rPr>
                <w:rFonts w:ascii="Calibri" w:hAnsi="Calibri"/>
                <w:sz w:val="22"/>
                <w:szCs w:val="22"/>
              </w:rPr>
            </w:pPr>
            <w:r w:rsidRPr="00B211F4">
              <w:rPr>
                <w:rFonts w:ascii="Calibri" w:hAnsi="Calibri" w:cs="Calibri"/>
                <w:sz w:val="22"/>
                <w:szCs w:val="22"/>
              </w:rPr>
              <w:t>Brahima Sanou</w:t>
            </w:r>
            <w:r w:rsidRPr="00B211F4">
              <w:rPr>
                <w:rFonts w:ascii="Calibri" w:hAnsi="Calibri" w:cs="Calibri"/>
                <w:sz w:val="22"/>
                <w:szCs w:val="22"/>
              </w:rPr>
              <w:br/>
              <w:t xml:space="preserve">Director, Telecommunication </w:t>
            </w:r>
            <w:r w:rsidRPr="00B211F4">
              <w:rPr>
                <w:rFonts w:ascii="Calibri" w:hAnsi="Calibri" w:cs="Calibri"/>
                <w:sz w:val="22"/>
                <w:szCs w:val="22"/>
              </w:rPr>
              <w:br/>
              <w:t>Development Bureau (BDT)</w:t>
            </w:r>
          </w:p>
        </w:tc>
      </w:tr>
    </w:tbl>
    <w:p w:rsidR="00152BDC" w:rsidRDefault="00152BDC">
      <w:pPr>
        <w:tabs>
          <w:tab w:val="clear" w:pos="1134"/>
          <w:tab w:val="clear" w:pos="1871"/>
          <w:tab w:val="clear" w:pos="2268"/>
        </w:tabs>
        <w:overflowPunct/>
        <w:autoSpaceDE/>
        <w:autoSpaceDN/>
        <w:adjustRightInd/>
        <w:spacing w:before="0"/>
        <w:textAlignment w:val="auto"/>
        <w:rPr>
          <w:rFonts w:eastAsia="MS Mincho"/>
        </w:rPr>
      </w:pPr>
    </w:p>
    <w:p w:rsidR="004B16C6" w:rsidRDefault="004B16C6">
      <w:pPr>
        <w:tabs>
          <w:tab w:val="clear" w:pos="1134"/>
          <w:tab w:val="clear" w:pos="1871"/>
          <w:tab w:val="clear" w:pos="2268"/>
        </w:tabs>
        <w:overflowPunct/>
        <w:autoSpaceDE/>
        <w:autoSpaceDN/>
        <w:adjustRightInd/>
        <w:spacing w:before="0"/>
        <w:textAlignment w:val="auto"/>
        <w:rPr>
          <w:rFonts w:eastAsia="MS Mincho"/>
        </w:rPr>
      </w:pPr>
    </w:p>
    <w:p w:rsidR="004B16C6" w:rsidRDefault="004B16C6">
      <w:pPr>
        <w:tabs>
          <w:tab w:val="clear" w:pos="1134"/>
          <w:tab w:val="clear" w:pos="1871"/>
          <w:tab w:val="clear" w:pos="2268"/>
        </w:tabs>
        <w:overflowPunct/>
        <w:autoSpaceDE/>
        <w:autoSpaceDN/>
        <w:adjustRightInd/>
        <w:spacing w:before="0"/>
        <w:textAlignment w:val="auto"/>
        <w:rPr>
          <w:rFonts w:eastAsia="MS Mincho"/>
        </w:rPr>
      </w:pPr>
    </w:p>
    <w:p w:rsidR="004B16C6" w:rsidRPr="00943259" w:rsidRDefault="004B16C6">
      <w:pPr>
        <w:tabs>
          <w:tab w:val="clear" w:pos="1134"/>
          <w:tab w:val="clear" w:pos="1871"/>
          <w:tab w:val="clear" w:pos="2268"/>
        </w:tabs>
        <w:overflowPunct/>
        <w:autoSpaceDE/>
        <w:autoSpaceDN/>
        <w:adjustRightInd/>
        <w:spacing w:before="0"/>
        <w:textAlignment w:val="auto"/>
        <w:rPr>
          <w:rFonts w:eastAsia="MS Mincho"/>
        </w:rPr>
      </w:pPr>
      <w:bookmarkStart w:id="2" w:name="_GoBack"/>
      <w:bookmarkEnd w:id="2"/>
    </w:p>
    <w:sectPr w:rsidR="004B16C6" w:rsidRPr="00943259" w:rsidSect="00AD7192">
      <w:headerReference w:type="default" r:id="rId14"/>
      <w:footerReference w:type="first" r:id="rId15"/>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15" w:rsidRDefault="00692515">
      <w:r>
        <w:separator/>
      </w:r>
    </w:p>
  </w:endnote>
  <w:endnote w:type="continuationSeparator" w:id="0">
    <w:p w:rsidR="00692515" w:rsidRDefault="0069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0000" w:usb1="00000000" w:usb2="00000000" w:usb3="00000000" w:csb0="000000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61" w:rsidRPr="005A3191" w:rsidRDefault="000A326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15" w:rsidRDefault="00692515">
      <w:r>
        <w:t>____________________</w:t>
      </w:r>
    </w:p>
  </w:footnote>
  <w:footnote w:type="continuationSeparator" w:id="0">
    <w:p w:rsidR="00692515" w:rsidRDefault="0069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61" w:rsidRDefault="000A3261" w:rsidP="00B96B86">
    <w:pPr>
      <w:pStyle w:val="Header"/>
      <w:spacing w:after="240"/>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E5DC2">
      <w:rPr>
        <w:rStyle w:val="PageNumber"/>
        <w:noProof/>
      </w:rPr>
      <w:t>2</w:t>
    </w:r>
    <w:r>
      <w:rPr>
        <w:rStyle w:val="PageNumber"/>
      </w:rPr>
      <w:fldChar w:fldCharType="end"/>
    </w:r>
    <w:r>
      <w:rPr>
        <w:rStyle w:val="PageNumber"/>
      </w:rPr>
      <w:t xml:space="preserve"> -</w:t>
    </w:r>
    <w:r>
      <w:rPr>
        <w:rStyle w:val="PageNumber"/>
      </w:rPr>
      <w:br/>
    </w:r>
    <w:r w:rsidR="00B96B86">
      <w:rPr>
        <w:rFonts w:ascii="Calibri" w:hAnsi="Calibri"/>
        <w:noProof/>
        <w:szCs w:val="18"/>
      </w:rPr>
      <w:t xml:space="preserve">TSB Circular </w:t>
    </w:r>
    <w:r w:rsidR="00D55923">
      <w:rPr>
        <w:rFonts w:ascii="Calibri" w:hAnsi="Calibri"/>
        <w:noProof/>
        <w:szCs w:val="18"/>
      </w:rPr>
      <w:t>95</w:t>
    </w:r>
    <w:r w:rsidR="00B96B86">
      <w:rPr>
        <w:rFonts w:ascii="Calibri" w:hAnsi="Calibri"/>
        <w:noProof/>
        <w:szCs w:val="18"/>
      </w:rPr>
      <w:t xml:space="preserve">  |  BDT Circular </w:t>
    </w:r>
    <w:r w:rsidR="004B16C6">
      <w:rPr>
        <w:rFonts w:ascii="Calibri" w:hAnsi="Calibri"/>
        <w:noProof/>
        <w:szCs w:val="18"/>
      </w:rPr>
      <w:t>CL</w:t>
    </w:r>
    <w:r w:rsidR="00A242A1">
      <w:rPr>
        <w:rFonts w:ascii="Calibri" w:hAnsi="Calibri"/>
        <w:noProof/>
        <w:szCs w:val="18"/>
      </w:rPr>
      <w:t>005</w:t>
    </w:r>
  </w:p>
  <w:p w:rsidR="000A3261" w:rsidRDefault="000A3261" w:rsidP="00932E4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CDD"/>
    <w:multiLevelType w:val="hybridMultilevel"/>
    <w:tmpl w:val="74E019AE"/>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26E78"/>
    <w:multiLevelType w:val="hybridMultilevel"/>
    <w:tmpl w:val="A014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95A03"/>
    <w:multiLevelType w:val="multilevel"/>
    <w:tmpl w:val="ABB4C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ABE62EA"/>
    <w:multiLevelType w:val="hybridMultilevel"/>
    <w:tmpl w:val="D856D474"/>
    <w:lvl w:ilvl="0" w:tplc="0896B5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8"/>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74AD"/>
    <w:rsid w:val="00037236"/>
    <w:rsid w:val="00047AEB"/>
    <w:rsid w:val="00052C81"/>
    <w:rsid w:val="00071BAC"/>
    <w:rsid w:val="000721A7"/>
    <w:rsid w:val="00076775"/>
    <w:rsid w:val="00077083"/>
    <w:rsid w:val="00090006"/>
    <w:rsid w:val="000A3261"/>
    <w:rsid w:val="000A65F6"/>
    <w:rsid w:val="000A7D55"/>
    <w:rsid w:val="000C2E8E"/>
    <w:rsid w:val="000C7BFA"/>
    <w:rsid w:val="000D49FB"/>
    <w:rsid w:val="000E0E7C"/>
    <w:rsid w:val="000F1B4B"/>
    <w:rsid w:val="00103631"/>
    <w:rsid w:val="00121753"/>
    <w:rsid w:val="00122D83"/>
    <w:rsid w:val="0012744F"/>
    <w:rsid w:val="0013103F"/>
    <w:rsid w:val="00141285"/>
    <w:rsid w:val="0014147B"/>
    <w:rsid w:val="0015057B"/>
    <w:rsid w:val="00152BDC"/>
    <w:rsid w:val="00154124"/>
    <w:rsid w:val="00156DFF"/>
    <w:rsid w:val="00156F66"/>
    <w:rsid w:val="00157FEB"/>
    <w:rsid w:val="0016384C"/>
    <w:rsid w:val="00182528"/>
    <w:rsid w:val="0018436C"/>
    <w:rsid w:val="0018500B"/>
    <w:rsid w:val="001866E7"/>
    <w:rsid w:val="00195CAF"/>
    <w:rsid w:val="00196103"/>
    <w:rsid w:val="00196A19"/>
    <w:rsid w:val="001B6D65"/>
    <w:rsid w:val="001C15DF"/>
    <w:rsid w:val="001C1DD9"/>
    <w:rsid w:val="001C3018"/>
    <w:rsid w:val="001C46B1"/>
    <w:rsid w:val="001C6B1D"/>
    <w:rsid w:val="001E1011"/>
    <w:rsid w:val="001E4625"/>
    <w:rsid w:val="001F127B"/>
    <w:rsid w:val="001F7060"/>
    <w:rsid w:val="001F7CF8"/>
    <w:rsid w:val="00202DC1"/>
    <w:rsid w:val="002107E5"/>
    <w:rsid w:val="002116EE"/>
    <w:rsid w:val="0021245F"/>
    <w:rsid w:val="00222D56"/>
    <w:rsid w:val="002300A0"/>
    <w:rsid w:val="002306CD"/>
    <w:rsid w:val="002309D8"/>
    <w:rsid w:val="00235FA1"/>
    <w:rsid w:val="0024314F"/>
    <w:rsid w:val="00244884"/>
    <w:rsid w:val="00263509"/>
    <w:rsid w:val="0028253B"/>
    <w:rsid w:val="002834EA"/>
    <w:rsid w:val="002A1FFE"/>
    <w:rsid w:val="002A4F26"/>
    <w:rsid w:val="002A7FE2"/>
    <w:rsid w:val="002C092C"/>
    <w:rsid w:val="002C18D9"/>
    <w:rsid w:val="002E1B4F"/>
    <w:rsid w:val="002F2E67"/>
    <w:rsid w:val="002F4914"/>
    <w:rsid w:val="003069D8"/>
    <w:rsid w:val="003078D5"/>
    <w:rsid w:val="00307BE5"/>
    <w:rsid w:val="0031444A"/>
    <w:rsid w:val="00315546"/>
    <w:rsid w:val="00323D71"/>
    <w:rsid w:val="00323EE8"/>
    <w:rsid w:val="003264CE"/>
    <w:rsid w:val="00330567"/>
    <w:rsid w:val="00332E9D"/>
    <w:rsid w:val="0033475A"/>
    <w:rsid w:val="00337435"/>
    <w:rsid w:val="00344BEA"/>
    <w:rsid w:val="00347AF2"/>
    <w:rsid w:val="00351DA5"/>
    <w:rsid w:val="00352FE3"/>
    <w:rsid w:val="00355D59"/>
    <w:rsid w:val="003561E1"/>
    <w:rsid w:val="00373E27"/>
    <w:rsid w:val="0038107A"/>
    <w:rsid w:val="003816DF"/>
    <w:rsid w:val="003824B7"/>
    <w:rsid w:val="00386A9D"/>
    <w:rsid w:val="00391081"/>
    <w:rsid w:val="00397FBE"/>
    <w:rsid w:val="003B2789"/>
    <w:rsid w:val="003B6B61"/>
    <w:rsid w:val="003C13CE"/>
    <w:rsid w:val="003D38E3"/>
    <w:rsid w:val="003E2518"/>
    <w:rsid w:val="003E4ABE"/>
    <w:rsid w:val="003E5DBE"/>
    <w:rsid w:val="003E6CFD"/>
    <w:rsid w:val="003F1DE8"/>
    <w:rsid w:val="00426DFF"/>
    <w:rsid w:val="00432C5C"/>
    <w:rsid w:val="00442983"/>
    <w:rsid w:val="00443F6D"/>
    <w:rsid w:val="00447BC4"/>
    <w:rsid w:val="00451BF4"/>
    <w:rsid w:val="00452ECF"/>
    <w:rsid w:val="00456F33"/>
    <w:rsid w:val="004606D4"/>
    <w:rsid w:val="00464C0D"/>
    <w:rsid w:val="004712D4"/>
    <w:rsid w:val="004A2393"/>
    <w:rsid w:val="004B02C6"/>
    <w:rsid w:val="004B16C6"/>
    <w:rsid w:val="004B1EF7"/>
    <w:rsid w:val="004B3FAD"/>
    <w:rsid w:val="004B4988"/>
    <w:rsid w:val="004B63E7"/>
    <w:rsid w:val="004D0DCE"/>
    <w:rsid w:val="004D290E"/>
    <w:rsid w:val="004E202F"/>
    <w:rsid w:val="00501DCA"/>
    <w:rsid w:val="00512FA6"/>
    <w:rsid w:val="00513A47"/>
    <w:rsid w:val="00521349"/>
    <w:rsid w:val="005408DF"/>
    <w:rsid w:val="0056475B"/>
    <w:rsid w:val="00573344"/>
    <w:rsid w:val="00582101"/>
    <w:rsid w:val="00583094"/>
    <w:rsid w:val="00583F9B"/>
    <w:rsid w:val="005A0E96"/>
    <w:rsid w:val="005A2E23"/>
    <w:rsid w:val="005A3191"/>
    <w:rsid w:val="005B43C6"/>
    <w:rsid w:val="005D1080"/>
    <w:rsid w:val="005D2B53"/>
    <w:rsid w:val="005E00EF"/>
    <w:rsid w:val="005E1223"/>
    <w:rsid w:val="005E480F"/>
    <w:rsid w:val="005E56AA"/>
    <w:rsid w:val="005E5C10"/>
    <w:rsid w:val="005F2C78"/>
    <w:rsid w:val="005F486F"/>
    <w:rsid w:val="006144E4"/>
    <w:rsid w:val="00615D69"/>
    <w:rsid w:val="00623ED9"/>
    <w:rsid w:val="00626184"/>
    <w:rsid w:val="00626592"/>
    <w:rsid w:val="00640A88"/>
    <w:rsid w:val="00642014"/>
    <w:rsid w:val="00643E20"/>
    <w:rsid w:val="00643EE1"/>
    <w:rsid w:val="00644BB9"/>
    <w:rsid w:val="00644F86"/>
    <w:rsid w:val="00650299"/>
    <w:rsid w:val="00651EBF"/>
    <w:rsid w:val="0065519D"/>
    <w:rsid w:val="00655FC5"/>
    <w:rsid w:val="00657F9C"/>
    <w:rsid w:val="00686805"/>
    <w:rsid w:val="00692515"/>
    <w:rsid w:val="006A1D7C"/>
    <w:rsid w:val="006B0395"/>
    <w:rsid w:val="006C6C9B"/>
    <w:rsid w:val="006D0481"/>
    <w:rsid w:val="006E1B78"/>
    <w:rsid w:val="006E5DC2"/>
    <w:rsid w:val="006E6B69"/>
    <w:rsid w:val="006F5269"/>
    <w:rsid w:val="006F75DC"/>
    <w:rsid w:val="00704458"/>
    <w:rsid w:val="00715568"/>
    <w:rsid w:val="007167AB"/>
    <w:rsid w:val="00722196"/>
    <w:rsid w:val="00726BE3"/>
    <w:rsid w:val="00727173"/>
    <w:rsid w:val="007301DD"/>
    <w:rsid w:val="007558C0"/>
    <w:rsid w:val="00755DCD"/>
    <w:rsid w:val="007633E9"/>
    <w:rsid w:val="00767230"/>
    <w:rsid w:val="00777A31"/>
    <w:rsid w:val="007858A0"/>
    <w:rsid w:val="00787A3C"/>
    <w:rsid w:val="007912EB"/>
    <w:rsid w:val="007A6C7C"/>
    <w:rsid w:val="007B394B"/>
    <w:rsid w:val="007D2F64"/>
    <w:rsid w:val="007D2F94"/>
    <w:rsid w:val="007D7EE3"/>
    <w:rsid w:val="007E39A4"/>
    <w:rsid w:val="008100C5"/>
    <w:rsid w:val="00822581"/>
    <w:rsid w:val="008309DD"/>
    <w:rsid w:val="0083227A"/>
    <w:rsid w:val="008415E7"/>
    <w:rsid w:val="0084644B"/>
    <w:rsid w:val="008663E3"/>
    <w:rsid w:val="00866900"/>
    <w:rsid w:val="00870336"/>
    <w:rsid w:val="008710F3"/>
    <w:rsid w:val="0087282D"/>
    <w:rsid w:val="00872BF7"/>
    <w:rsid w:val="0087300D"/>
    <w:rsid w:val="00877242"/>
    <w:rsid w:val="00881BA1"/>
    <w:rsid w:val="008820D0"/>
    <w:rsid w:val="0088403A"/>
    <w:rsid w:val="008863D0"/>
    <w:rsid w:val="0088752D"/>
    <w:rsid w:val="008A0A55"/>
    <w:rsid w:val="008A61EA"/>
    <w:rsid w:val="008B1C94"/>
    <w:rsid w:val="008B54C5"/>
    <w:rsid w:val="008C26B8"/>
    <w:rsid w:val="008F0C3B"/>
    <w:rsid w:val="008F1CFE"/>
    <w:rsid w:val="008F39FA"/>
    <w:rsid w:val="008F72C1"/>
    <w:rsid w:val="0090244F"/>
    <w:rsid w:val="0090681A"/>
    <w:rsid w:val="00915429"/>
    <w:rsid w:val="00915592"/>
    <w:rsid w:val="00915C9B"/>
    <w:rsid w:val="00916F14"/>
    <w:rsid w:val="00917FF3"/>
    <w:rsid w:val="009220C7"/>
    <w:rsid w:val="009252B8"/>
    <w:rsid w:val="009273EC"/>
    <w:rsid w:val="009329CC"/>
    <w:rsid w:val="00932E45"/>
    <w:rsid w:val="00937C61"/>
    <w:rsid w:val="00943259"/>
    <w:rsid w:val="00976D71"/>
    <w:rsid w:val="00982084"/>
    <w:rsid w:val="00987787"/>
    <w:rsid w:val="00991A72"/>
    <w:rsid w:val="00994183"/>
    <w:rsid w:val="00995963"/>
    <w:rsid w:val="009A13A4"/>
    <w:rsid w:val="009B61EB"/>
    <w:rsid w:val="009B6449"/>
    <w:rsid w:val="009B6E42"/>
    <w:rsid w:val="009C2064"/>
    <w:rsid w:val="009C33FE"/>
    <w:rsid w:val="009D1697"/>
    <w:rsid w:val="009D59C0"/>
    <w:rsid w:val="009E0E1E"/>
    <w:rsid w:val="009F17F4"/>
    <w:rsid w:val="00A011E9"/>
    <w:rsid w:val="00A014F8"/>
    <w:rsid w:val="00A05E8D"/>
    <w:rsid w:val="00A11DBB"/>
    <w:rsid w:val="00A11DCA"/>
    <w:rsid w:val="00A14C49"/>
    <w:rsid w:val="00A242A1"/>
    <w:rsid w:val="00A2576E"/>
    <w:rsid w:val="00A468F8"/>
    <w:rsid w:val="00A5049C"/>
    <w:rsid w:val="00A5173C"/>
    <w:rsid w:val="00A5354B"/>
    <w:rsid w:val="00A56843"/>
    <w:rsid w:val="00A61AEF"/>
    <w:rsid w:val="00AB0FFD"/>
    <w:rsid w:val="00AB2341"/>
    <w:rsid w:val="00AB5DED"/>
    <w:rsid w:val="00AB6C43"/>
    <w:rsid w:val="00AC7D35"/>
    <w:rsid w:val="00AD7192"/>
    <w:rsid w:val="00AE2DC6"/>
    <w:rsid w:val="00AE2E00"/>
    <w:rsid w:val="00AE363E"/>
    <w:rsid w:val="00AE36A2"/>
    <w:rsid w:val="00AE5899"/>
    <w:rsid w:val="00AF173A"/>
    <w:rsid w:val="00AF2BF0"/>
    <w:rsid w:val="00AF330E"/>
    <w:rsid w:val="00AF47A3"/>
    <w:rsid w:val="00B066A4"/>
    <w:rsid w:val="00B07A13"/>
    <w:rsid w:val="00B143E2"/>
    <w:rsid w:val="00B22ECE"/>
    <w:rsid w:val="00B24D0E"/>
    <w:rsid w:val="00B35334"/>
    <w:rsid w:val="00B4109B"/>
    <w:rsid w:val="00B4279B"/>
    <w:rsid w:val="00B45FC9"/>
    <w:rsid w:val="00B51487"/>
    <w:rsid w:val="00B61283"/>
    <w:rsid w:val="00B705AE"/>
    <w:rsid w:val="00B73CBA"/>
    <w:rsid w:val="00B776BF"/>
    <w:rsid w:val="00B83461"/>
    <w:rsid w:val="00B854E3"/>
    <w:rsid w:val="00B910C0"/>
    <w:rsid w:val="00B94DE5"/>
    <w:rsid w:val="00B96B86"/>
    <w:rsid w:val="00BA1944"/>
    <w:rsid w:val="00BA4DAE"/>
    <w:rsid w:val="00BB1D6D"/>
    <w:rsid w:val="00BB7232"/>
    <w:rsid w:val="00BC1330"/>
    <w:rsid w:val="00BC24E7"/>
    <w:rsid w:val="00BC7CCF"/>
    <w:rsid w:val="00BD3B80"/>
    <w:rsid w:val="00BD5411"/>
    <w:rsid w:val="00BE319C"/>
    <w:rsid w:val="00BE470B"/>
    <w:rsid w:val="00BE65E0"/>
    <w:rsid w:val="00BF423D"/>
    <w:rsid w:val="00BF59A4"/>
    <w:rsid w:val="00C041E7"/>
    <w:rsid w:val="00C07E56"/>
    <w:rsid w:val="00C31DDB"/>
    <w:rsid w:val="00C57A91"/>
    <w:rsid w:val="00C62820"/>
    <w:rsid w:val="00C6344E"/>
    <w:rsid w:val="00C63FC0"/>
    <w:rsid w:val="00C71357"/>
    <w:rsid w:val="00C80706"/>
    <w:rsid w:val="00C8147D"/>
    <w:rsid w:val="00C906A2"/>
    <w:rsid w:val="00C93B1C"/>
    <w:rsid w:val="00CA5F8E"/>
    <w:rsid w:val="00CB33F3"/>
    <w:rsid w:val="00CB6982"/>
    <w:rsid w:val="00CC01C2"/>
    <w:rsid w:val="00CC3FC7"/>
    <w:rsid w:val="00CD158B"/>
    <w:rsid w:val="00CD41BB"/>
    <w:rsid w:val="00CD63EC"/>
    <w:rsid w:val="00CD75C0"/>
    <w:rsid w:val="00CD7F8B"/>
    <w:rsid w:val="00CE6148"/>
    <w:rsid w:val="00CF21F2"/>
    <w:rsid w:val="00D02712"/>
    <w:rsid w:val="00D06F98"/>
    <w:rsid w:val="00D10BB7"/>
    <w:rsid w:val="00D13633"/>
    <w:rsid w:val="00D20D71"/>
    <w:rsid w:val="00D214D0"/>
    <w:rsid w:val="00D2180F"/>
    <w:rsid w:val="00D339D4"/>
    <w:rsid w:val="00D47ADA"/>
    <w:rsid w:val="00D54F13"/>
    <w:rsid w:val="00D55923"/>
    <w:rsid w:val="00D6546B"/>
    <w:rsid w:val="00D72604"/>
    <w:rsid w:val="00D72B7F"/>
    <w:rsid w:val="00D72C15"/>
    <w:rsid w:val="00D76AE1"/>
    <w:rsid w:val="00D86DE3"/>
    <w:rsid w:val="00D93536"/>
    <w:rsid w:val="00D9652D"/>
    <w:rsid w:val="00D97C31"/>
    <w:rsid w:val="00DC1CAB"/>
    <w:rsid w:val="00DC6F72"/>
    <w:rsid w:val="00DD4BED"/>
    <w:rsid w:val="00DE069B"/>
    <w:rsid w:val="00DE12CC"/>
    <w:rsid w:val="00DE39F0"/>
    <w:rsid w:val="00DF0AF3"/>
    <w:rsid w:val="00DF694B"/>
    <w:rsid w:val="00DF74BB"/>
    <w:rsid w:val="00DF7B1D"/>
    <w:rsid w:val="00E059B5"/>
    <w:rsid w:val="00E0600D"/>
    <w:rsid w:val="00E0695A"/>
    <w:rsid w:val="00E10DA4"/>
    <w:rsid w:val="00E175D0"/>
    <w:rsid w:val="00E27D7E"/>
    <w:rsid w:val="00E34935"/>
    <w:rsid w:val="00E34D68"/>
    <w:rsid w:val="00E42E13"/>
    <w:rsid w:val="00E53BC0"/>
    <w:rsid w:val="00E616F8"/>
    <w:rsid w:val="00E6257C"/>
    <w:rsid w:val="00E63C59"/>
    <w:rsid w:val="00E8290E"/>
    <w:rsid w:val="00E91488"/>
    <w:rsid w:val="00E95BDE"/>
    <w:rsid w:val="00EA15B1"/>
    <w:rsid w:val="00EB0FD4"/>
    <w:rsid w:val="00ED1F02"/>
    <w:rsid w:val="00ED6396"/>
    <w:rsid w:val="00EE549D"/>
    <w:rsid w:val="00EF0A61"/>
    <w:rsid w:val="00EF335B"/>
    <w:rsid w:val="00F01D97"/>
    <w:rsid w:val="00F1028D"/>
    <w:rsid w:val="00F117EB"/>
    <w:rsid w:val="00F13662"/>
    <w:rsid w:val="00F435A4"/>
    <w:rsid w:val="00F43EEB"/>
    <w:rsid w:val="00F45EDA"/>
    <w:rsid w:val="00F46C8A"/>
    <w:rsid w:val="00F47820"/>
    <w:rsid w:val="00F5169C"/>
    <w:rsid w:val="00F5419D"/>
    <w:rsid w:val="00F54EF2"/>
    <w:rsid w:val="00F66263"/>
    <w:rsid w:val="00F7771A"/>
    <w:rsid w:val="00F91B8D"/>
    <w:rsid w:val="00F96B19"/>
    <w:rsid w:val="00FA124A"/>
    <w:rsid w:val="00FA2157"/>
    <w:rsid w:val="00FA3478"/>
    <w:rsid w:val="00FB005F"/>
    <w:rsid w:val="00FB351E"/>
    <w:rsid w:val="00FC08DD"/>
    <w:rsid w:val="00FC1099"/>
    <w:rsid w:val="00FC2316"/>
    <w:rsid w:val="00FC2CFD"/>
    <w:rsid w:val="00FC3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1E7D45"/>
  <w15:docId w15:val="{9B3BAC2E-8797-48A4-A57C-B3261FF2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 w:type="paragraph" w:styleId="NormalWeb">
    <w:name w:val="Normal (Web)"/>
    <w:basedOn w:val="Normal"/>
    <w:uiPriority w:val="99"/>
    <w:unhideWhenUsed/>
    <w:rsid w:val="00152BDC"/>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fr-FR" w:eastAsia="fr-FR"/>
    </w:rPr>
  </w:style>
  <w:style w:type="character" w:styleId="Strong">
    <w:name w:val="Strong"/>
    <w:basedOn w:val="DefaultParagraphFont"/>
    <w:uiPriority w:val="22"/>
    <w:qFormat/>
    <w:rsid w:val="00152BDC"/>
    <w:rPr>
      <w:b/>
      <w:bCs/>
    </w:rPr>
  </w:style>
  <w:style w:type="character" w:customStyle="1" w:styleId="HeaderChar">
    <w:name w:val="Header Char"/>
    <w:link w:val="Header"/>
    <w:uiPriority w:val="99"/>
    <w:rsid w:val="00B96B86"/>
    <w:rPr>
      <w:rFonts w:asciiTheme="minorHAnsi" w:hAnsiTheme="minorHAns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1911">
      <w:bodyDiv w:val="1"/>
      <w:marLeft w:val="0"/>
      <w:marRight w:val="0"/>
      <w:marTop w:val="0"/>
      <w:marBottom w:val="0"/>
      <w:divBdr>
        <w:top w:val="none" w:sz="0" w:space="0" w:color="auto"/>
        <w:left w:val="none" w:sz="0" w:space="0" w:color="auto"/>
        <w:bottom w:val="none" w:sz="0" w:space="0" w:color="auto"/>
        <w:right w:val="none" w:sz="0" w:space="0" w:color="auto"/>
      </w:divBdr>
    </w:div>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42588942">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26460266">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61331991">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080832060">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47642834">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1961111694">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mweb.de/conferences/ITU_SG16alias/visa-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10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u.int/en/ITU-T/Workshops-and-Seminars/20180709" TargetMode="External"/><Relationship Id="rId4" Type="http://schemas.openxmlformats.org/officeDocument/2006/relationships/settings" Target="settings.xml"/><Relationship Id="rId9" Type="http://schemas.openxmlformats.org/officeDocument/2006/relationships/hyperlink" Target="https://www.itu.int/en/ITU-T/studygroups/2017-2020/16/Pages/default.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5EBB-3CFF-4172-AD7E-7BADAFE2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2</TotalTime>
  <Pages>2</Pages>
  <Words>596</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ITU</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Ibragimova, Malika</dc:creator>
  <cp:lastModifiedBy>Author</cp:lastModifiedBy>
  <cp:revision>5</cp:revision>
  <cp:lastPrinted>2018-06-06T11:12:00Z</cp:lastPrinted>
  <dcterms:created xsi:type="dcterms:W3CDTF">2018-06-06T12:21:00Z</dcterms:created>
  <dcterms:modified xsi:type="dcterms:W3CDTF">2018-06-07T10:00:00Z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