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1955A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F2785B">
              <w:rPr>
                <w:rFonts w:eastAsiaTheme="minorEastAsia"/>
                <w:lang w:eastAsia="zh-CN"/>
              </w:rPr>
              <w:t>16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4A7693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1955A9">
              <w:rPr>
                <w:rFonts w:eastAsiaTheme="minorEastAsia"/>
                <w:lang w:eastAsia="zh-CN"/>
              </w:rPr>
              <w:t>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F278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F2785B">
              <w:rPr>
                <w:rFonts w:eastAsiaTheme="minorEastAsia"/>
                <w:b/>
                <w:lang w:eastAsia="zh-CN" w:bidi="ar-SY"/>
              </w:rPr>
              <w:t>91</w:t>
            </w:r>
            <w:r w:rsidR="00F2785B">
              <w:rPr>
                <w:rFonts w:eastAsiaTheme="minorEastAsia"/>
                <w:b/>
                <w:lang w:eastAsia="zh-CN" w:bidi="ar-SY"/>
              </w:rPr>
              <w:br/>
            </w:r>
            <w:r w:rsidR="00F2785B">
              <w:rPr>
                <w:rFonts w:eastAsiaTheme="minorEastAsia"/>
                <w:lang w:eastAsia="zh-CN" w:bidi="ar-SY"/>
              </w:rPr>
              <w:t>SG20/CB</w:t>
            </w:r>
          </w:p>
        </w:tc>
        <w:tc>
          <w:tcPr>
            <w:tcW w:w="2470" w:type="pct"/>
            <w:vMerge w:val="restart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Pr="00425492" w:rsidRDefault="00425492" w:rsidP="004A769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</w:r>
            <w:r w:rsidRPr="00F2785B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F278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F2785B">
              <w:rPr>
                <w:rFonts w:eastAsiaTheme="minorEastAsia"/>
                <w:lang w:eastAsia="zh-CN" w:bidi="ar-SY"/>
              </w:rPr>
              <w:t>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F2785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F2785B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C54863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F2785B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2470" w:type="pct"/>
          </w:tcPr>
          <w:p w:rsidR="00425492" w:rsidRPr="00F2785B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F2785B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F2785B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</w:r>
            <w:r w:rsidR="00F2785B" w:rsidRPr="00F2785B">
              <w:rPr>
                <w:rtl/>
                <w:lang w:bidi="ar-EG"/>
              </w:rPr>
              <w:t>أعضاء قطاع تقييس الاتصالات في الاتحاد</w:t>
            </w:r>
            <w:r w:rsidR="00F2785B" w:rsidRPr="00F2785B">
              <w:rPr>
                <w:rtl/>
              </w:rPr>
              <w:t>؛</w:t>
            </w:r>
          </w:p>
          <w:p w:rsidR="00425492" w:rsidRPr="00F2785B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</w:r>
            <w:r w:rsidR="00F2785B" w:rsidRPr="00F2785B">
              <w:rPr>
                <w:rtl/>
              </w:rPr>
              <w:t>المنتسبين إلى قطاع تقييس الاتصالات؛</w:t>
            </w:r>
          </w:p>
          <w:p w:rsidR="00F2785B" w:rsidRPr="00F2785B" w:rsidRDefault="00F2785B" w:rsidP="00F2785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  <w:t>الهيئات الأكاديمية المنضمة إلى الاتحاد؛</w:t>
            </w:r>
          </w:p>
          <w:p w:rsidR="00F2785B" w:rsidRPr="00F2785B" w:rsidRDefault="00F2785B" w:rsidP="00F2785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  <w:t xml:space="preserve">رئيس لجنة الدراسات </w:t>
            </w:r>
            <w:r w:rsidRPr="00F2785B">
              <w:rPr>
                <w:lang w:val="fr-CH"/>
              </w:rPr>
              <w:t>20</w:t>
            </w:r>
            <w:r w:rsidRPr="00F2785B">
              <w:rPr>
                <w:rtl/>
                <w:lang w:bidi="ar-EG"/>
              </w:rPr>
              <w:t xml:space="preserve"> لقطاع تقييس الاتصالات </w:t>
            </w:r>
            <w:r>
              <w:rPr>
                <w:rFonts w:hint="cs"/>
                <w:rtl/>
                <w:lang w:bidi="ar-EG"/>
              </w:rPr>
              <w:t>ونوابه</w:t>
            </w:r>
            <w:r w:rsidRPr="00F2785B">
              <w:rPr>
                <w:rtl/>
              </w:rPr>
              <w:t>؛</w:t>
            </w:r>
          </w:p>
          <w:p w:rsidR="00F2785B" w:rsidRPr="00F2785B" w:rsidRDefault="00F2785B" w:rsidP="00F2785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</w:r>
            <w:r w:rsidRPr="00F2785B">
              <w:rPr>
                <w:rtl/>
                <w:lang w:bidi="ar-EG"/>
              </w:rPr>
              <w:t>مدير مكتب تنمية الاتصالات؛</w:t>
            </w:r>
          </w:p>
          <w:p w:rsidR="00A15845" w:rsidRPr="00F2785B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 w:rsidRPr="00F2785B">
              <w:rPr>
                <w:rFonts w:hint="cs"/>
                <w:rtl/>
              </w:rPr>
              <w:t>-</w:t>
            </w:r>
            <w:r w:rsidRPr="00F2785B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F2785B" w:rsidP="004A769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rtl/>
                <w:lang w:eastAsia="zh-CN" w:bidi="ar-EG"/>
              </w:rPr>
              <w:t>حالة التوصية</w:t>
            </w:r>
            <w:r w:rsidR="004A7693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ITU</w:t>
            </w:r>
            <w:r w:rsidR="004A7693">
              <w:rPr>
                <w:rFonts w:eastAsiaTheme="minorEastAsia"/>
                <w:b/>
                <w:bCs/>
                <w:lang w:val="fr-CH" w:eastAsia="zh-CN" w:bidi="ar-EG"/>
              </w:rPr>
              <w:noBreakHyphen/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T</w:t>
            </w:r>
            <w:r w:rsidR="004A7693">
              <w:rPr>
                <w:rFonts w:eastAsiaTheme="minorEastAsia"/>
                <w:b/>
                <w:bCs/>
                <w:lang w:val="fr-CH"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Y.4500.2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في اجتماع لجنة الدراسات</w:t>
            </w:r>
            <w:r w:rsidR="004A7693"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20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لقطاع تقييس الاتصالات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br/>
              <w:t xml:space="preserve">(القاهرة، مصر، </w:t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6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مايو </w:t>
            </w:r>
            <w:r>
              <w:rPr>
                <w:rFonts w:eastAsiaTheme="minorEastAsia"/>
                <w:b/>
                <w:bCs/>
                <w:lang w:val="fr-CH" w:eastAsia="zh-CN" w:bidi="ar-EG"/>
              </w:rPr>
              <w:t>2018</w:t>
            </w:r>
            <w:r>
              <w:rPr>
                <w:rFonts w:eastAsiaTheme="minorEastAsia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A1584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F2785B" w:rsidRDefault="00F2785B" w:rsidP="004A7693">
      <w:pPr>
        <w:spacing w:after="120"/>
        <w:rPr>
          <w:rFonts w:eastAsiaTheme="minorEastAsia"/>
          <w:rtl/>
          <w:lang w:eastAsia="zh-CN" w:bidi="ar-EG"/>
        </w:rPr>
      </w:pPr>
      <w:r>
        <w:rPr>
          <w:rFonts w:eastAsiaTheme="minorEastAsia"/>
          <w:lang w:val="fr-CH" w:eastAsia="zh-CN" w:bidi="ar-SY"/>
        </w:rPr>
        <w:t>1</w:t>
      </w:r>
      <w:r>
        <w:rPr>
          <w:rFonts w:eastAsiaTheme="minorEastAsia"/>
          <w:lang w:val="fr-CH" w:eastAsia="zh-CN" w:bidi="ar-SY"/>
        </w:rPr>
        <w:tab/>
      </w:r>
      <w:r>
        <w:rPr>
          <w:rFonts w:eastAsiaTheme="minorEastAsia"/>
          <w:rtl/>
          <w:lang w:val="fr-CH" w:eastAsia="zh-CN" w:bidi="ar-SY"/>
        </w:rPr>
        <w:t xml:space="preserve">إلحاقاً </w:t>
      </w:r>
      <w:hyperlink r:id="rId12" w:history="1">
        <w:r w:rsidRPr="009517A0">
          <w:rPr>
            <w:rStyle w:val="Hyperlink"/>
            <w:rFonts w:eastAsiaTheme="minorEastAsia"/>
            <w:rtl/>
            <w:lang w:val="fr-CH" w:eastAsia="zh-CN" w:bidi="ar-SY"/>
          </w:rPr>
          <w:t xml:space="preserve">بالرسالة المعممة </w:t>
        </w:r>
        <w:r w:rsidRPr="009517A0">
          <w:rPr>
            <w:rStyle w:val="Hyperlink"/>
            <w:rFonts w:eastAsiaTheme="minorEastAsia"/>
            <w:lang w:val="fr-CH" w:eastAsia="zh-CN" w:bidi="ar-SY"/>
          </w:rPr>
          <w:t>72</w:t>
        </w:r>
        <w:r w:rsidRPr="009517A0">
          <w:rPr>
            <w:rStyle w:val="Hyperlink"/>
            <w:rFonts w:eastAsiaTheme="minorEastAsia"/>
            <w:rtl/>
            <w:lang w:val="fr-CH" w:eastAsia="zh-CN" w:bidi="ar-EG"/>
          </w:rPr>
          <w:t xml:space="preserve"> </w:t>
        </w:r>
        <w:r w:rsidRPr="009517A0">
          <w:rPr>
            <w:rStyle w:val="Hyperlink"/>
            <w:rFonts w:eastAsiaTheme="minorEastAsia"/>
            <w:rtl/>
            <w:lang w:eastAsia="zh-CN" w:bidi="ar-EG"/>
          </w:rPr>
          <w:t>لمكتب</w:t>
        </w:r>
        <w:r w:rsidRPr="009517A0">
          <w:rPr>
            <w:rStyle w:val="Hyperlink"/>
            <w:rFonts w:eastAsiaTheme="minorEastAsia"/>
            <w:rtl/>
            <w:lang w:eastAsia="zh-CN" w:bidi="ar-EG"/>
          </w:rPr>
          <w:t xml:space="preserve"> </w:t>
        </w:r>
        <w:r w:rsidRPr="009517A0">
          <w:rPr>
            <w:rStyle w:val="Hyperlink"/>
            <w:rFonts w:eastAsiaTheme="minorEastAsia"/>
            <w:rtl/>
            <w:lang w:eastAsia="zh-CN" w:bidi="ar-EG"/>
          </w:rPr>
          <w:t>تقييس الاتصالات</w:t>
        </w:r>
      </w:hyperlink>
      <w:r>
        <w:rPr>
          <w:rFonts w:eastAsiaTheme="minorEastAsia"/>
          <w:rtl/>
          <w:lang w:eastAsia="zh-CN" w:bidi="ar-EG"/>
        </w:rPr>
        <w:t xml:space="preserve"> المؤرخة </w:t>
      </w:r>
      <w:r>
        <w:rPr>
          <w:rFonts w:eastAsiaTheme="minorEastAsia"/>
          <w:lang w:val="fr-CH" w:eastAsia="zh-CN" w:bidi="ar-EG"/>
        </w:rPr>
        <w:t>13</w:t>
      </w:r>
      <w:r>
        <w:rPr>
          <w:rFonts w:eastAsiaTheme="minorEastAsia"/>
          <w:rtl/>
          <w:lang w:eastAsia="zh-CN" w:bidi="ar-EG"/>
        </w:rPr>
        <w:t xml:space="preserve"> فبراير </w:t>
      </w:r>
      <w:r>
        <w:rPr>
          <w:rFonts w:eastAsiaTheme="minorEastAsia"/>
          <w:lang w:val="fr-CH" w:eastAsia="zh-CN" w:bidi="ar-EG"/>
        </w:rPr>
        <w:t>2018</w:t>
      </w:r>
      <w:r>
        <w:rPr>
          <w:rFonts w:eastAsiaTheme="minorEastAsia"/>
          <w:rtl/>
          <w:lang w:val="fr-CH" w:eastAsia="zh-CN" w:bidi="ar-EG"/>
        </w:rPr>
        <w:t>،</w:t>
      </w:r>
      <w:r>
        <w:rPr>
          <w:rFonts w:eastAsiaTheme="minorEastAsia"/>
          <w:rtl/>
          <w:lang w:eastAsia="zh-CN" w:bidi="ar-EG"/>
        </w:rPr>
        <w:t xml:space="preserve"> وعملاً بالفقرة </w:t>
      </w:r>
      <w:r>
        <w:rPr>
          <w:rFonts w:eastAsiaTheme="minorEastAsia"/>
          <w:lang w:val="fr-CH" w:eastAsia="zh-CN" w:bidi="ar-EG"/>
        </w:rPr>
        <w:t>5.9</w:t>
      </w:r>
      <w:r>
        <w:rPr>
          <w:rFonts w:eastAsiaTheme="minorEastAsia"/>
          <w:rtl/>
          <w:lang w:eastAsia="zh-CN" w:bidi="ar-EG"/>
        </w:rPr>
        <w:t xml:space="preserve"> من القرار</w:t>
      </w:r>
      <w:r w:rsidR="004A7693">
        <w:rPr>
          <w:rFonts w:eastAsiaTheme="minorEastAsia" w:hint="cs"/>
          <w:rtl/>
          <w:lang w:eastAsia="zh-CN" w:bidi="ar-EG"/>
        </w:rPr>
        <w:t> </w:t>
      </w:r>
      <w:r>
        <w:rPr>
          <w:rFonts w:eastAsiaTheme="minorEastAsia"/>
          <w:lang w:val="fr-CH" w:eastAsia="zh-CN" w:bidi="ar-EG"/>
        </w:rPr>
        <w:t>1</w:t>
      </w:r>
      <w:r>
        <w:rPr>
          <w:rFonts w:eastAsiaTheme="minorEastAsia"/>
          <w:rtl/>
          <w:lang w:eastAsia="zh-CN" w:bidi="ar-EG"/>
        </w:rPr>
        <w:t xml:space="preserve"> (المراجع</w:t>
      </w:r>
      <w:r w:rsidR="004A7693">
        <w:rPr>
          <w:rFonts w:eastAsiaTheme="minorEastAsia" w:hint="cs"/>
          <w:rtl/>
          <w:lang w:eastAsia="zh-CN" w:bidi="ar-EG"/>
        </w:rPr>
        <w:t> </w:t>
      </w:r>
      <w:r>
        <w:rPr>
          <w:rFonts w:eastAsiaTheme="minorEastAsia"/>
          <w:rtl/>
          <w:lang w:eastAsia="zh-CN" w:bidi="ar-EG"/>
        </w:rPr>
        <w:t xml:space="preserve">في الحمامات، </w:t>
      </w:r>
      <w:r>
        <w:rPr>
          <w:rFonts w:eastAsiaTheme="minorEastAsia"/>
          <w:lang w:val="fr-CH" w:eastAsia="zh-CN" w:bidi="ar-EG"/>
        </w:rPr>
        <w:t>2016</w:t>
      </w:r>
      <w:r>
        <w:rPr>
          <w:rFonts w:eastAsiaTheme="minorEastAsia"/>
          <w:rtl/>
          <w:lang w:eastAsia="zh-CN" w:bidi="ar-EG"/>
        </w:rPr>
        <w:t xml:space="preserve">)، </w:t>
      </w:r>
      <w:r w:rsidR="009517A0">
        <w:rPr>
          <w:rFonts w:eastAsiaTheme="minorEastAsia" w:hint="cs"/>
          <w:rtl/>
          <w:lang w:eastAsia="zh-CN" w:bidi="ar-EG"/>
        </w:rPr>
        <w:t>أود</w:t>
      </w:r>
      <w:r>
        <w:rPr>
          <w:rFonts w:eastAsiaTheme="minorEastAsia"/>
          <w:rtl/>
          <w:lang w:eastAsia="zh-CN" w:bidi="ar-EG"/>
        </w:rPr>
        <w:t xml:space="preserve"> إفادتكم </w:t>
      </w:r>
      <w:r w:rsidR="009517A0">
        <w:rPr>
          <w:rFonts w:eastAsiaTheme="minorEastAsia" w:hint="cs"/>
          <w:rtl/>
          <w:lang w:eastAsia="zh-CN" w:bidi="ar-EG"/>
        </w:rPr>
        <w:t>ب</w:t>
      </w:r>
      <w:r>
        <w:rPr>
          <w:rFonts w:eastAsiaTheme="minorEastAsia"/>
          <w:rtl/>
          <w:lang w:eastAsia="zh-CN" w:bidi="ar-EG"/>
        </w:rPr>
        <w:t xml:space="preserve">أن لجنة الدراسات </w:t>
      </w:r>
      <w:r>
        <w:rPr>
          <w:rFonts w:eastAsiaTheme="minorEastAsia"/>
          <w:lang w:val="fr-CH" w:eastAsia="zh-CN" w:bidi="ar-EG"/>
        </w:rPr>
        <w:t>20</w:t>
      </w:r>
      <w:r>
        <w:rPr>
          <w:rFonts w:eastAsiaTheme="minorEastAsia"/>
          <w:rtl/>
          <w:lang w:eastAsia="zh-CN" w:bidi="ar-EG"/>
        </w:rPr>
        <w:t xml:space="preserve"> </w:t>
      </w:r>
      <w:r w:rsidR="009517A0">
        <w:rPr>
          <w:rFonts w:eastAsiaTheme="minorEastAsia" w:hint="cs"/>
          <w:rtl/>
          <w:lang w:eastAsia="zh-CN" w:bidi="ar-EG"/>
        </w:rPr>
        <w:t xml:space="preserve">لقطاع تقييس الاتصالات </w:t>
      </w:r>
      <w:r>
        <w:rPr>
          <w:rFonts w:eastAsiaTheme="minorEastAsia"/>
          <w:rtl/>
          <w:lang w:eastAsia="zh-CN" w:bidi="ar-EG"/>
        </w:rPr>
        <w:t xml:space="preserve">توصلت إلى القرار التالي خلال جلستها العامة التي عُقدت في </w:t>
      </w:r>
      <w:r>
        <w:rPr>
          <w:rFonts w:eastAsiaTheme="minorEastAsia"/>
          <w:lang w:val="fr-CH" w:eastAsia="zh-CN" w:bidi="ar-EG"/>
        </w:rPr>
        <w:t>6</w:t>
      </w:r>
      <w:r>
        <w:rPr>
          <w:rFonts w:eastAsiaTheme="minorEastAsia"/>
          <w:rtl/>
          <w:lang w:eastAsia="zh-CN" w:bidi="ar-EG"/>
        </w:rPr>
        <w:t xml:space="preserve"> مايو </w:t>
      </w:r>
      <w:r>
        <w:rPr>
          <w:rFonts w:eastAsiaTheme="minorEastAsia"/>
          <w:lang w:val="fr-CH" w:eastAsia="zh-CN" w:bidi="ar-EG"/>
        </w:rPr>
        <w:t>2018</w:t>
      </w:r>
      <w:r>
        <w:rPr>
          <w:rFonts w:eastAsiaTheme="minorEastAsia"/>
          <w:rtl/>
          <w:lang w:val="fr-CH" w:eastAsia="zh-CN" w:bidi="ar-EG"/>
        </w:rPr>
        <w:t xml:space="preserve"> </w:t>
      </w:r>
      <w:r>
        <w:rPr>
          <w:rFonts w:eastAsiaTheme="minorEastAsia"/>
          <w:rtl/>
          <w:lang w:eastAsia="zh-CN" w:bidi="ar-EG"/>
        </w:rPr>
        <w:t>بخصوص مشروع توصية قطا</w:t>
      </w:r>
      <w:r w:rsidR="004A7693">
        <w:rPr>
          <w:rFonts w:eastAsiaTheme="minorEastAsia"/>
          <w:rtl/>
          <w:lang w:eastAsia="zh-CN" w:bidi="ar-EG"/>
        </w:rPr>
        <w:t>ع تقييس الاتصالات المبين أدناه: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6191"/>
        <w:gridCol w:w="1124"/>
      </w:tblGrid>
      <w:tr w:rsidR="009517A0" w:rsidRPr="001955A9" w:rsidTr="004A7693">
        <w:trPr>
          <w:cantSplit/>
          <w:tblHeader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9517A0" w:rsidP="001955A9">
            <w:pPr>
              <w:pStyle w:val="Tablehead"/>
              <w:spacing w:line="280" w:lineRule="exact"/>
              <w:rPr>
                <w:rFonts w:cs="Times New Roman"/>
              </w:rPr>
            </w:pPr>
            <w:r w:rsidRPr="001955A9">
              <w:rPr>
                <w:rFonts w:eastAsiaTheme="minorEastAsia"/>
                <w:rtl/>
                <w:lang w:eastAsia="zh-CN"/>
              </w:rPr>
              <w:t>الرقم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9517A0" w:rsidP="001955A9">
            <w:pPr>
              <w:pStyle w:val="Tablehead"/>
              <w:spacing w:line="280" w:lineRule="exact"/>
            </w:pPr>
            <w:r w:rsidRPr="001955A9">
              <w:rPr>
                <w:rFonts w:eastAsiaTheme="minorEastAsia"/>
                <w:rtl/>
                <w:lang w:eastAsia="zh-CN"/>
              </w:rPr>
              <w:t>العنوان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9517A0" w:rsidP="001955A9">
            <w:pPr>
              <w:pStyle w:val="Tablehead"/>
              <w:spacing w:line="280" w:lineRule="exact"/>
            </w:pPr>
            <w:r w:rsidRPr="001955A9">
              <w:rPr>
                <w:rFonts w:eastAsiaTheme="minorEastAsia"/>
                <w:rtl/>
                <w:lang w:eastAsia="zh-CN"/>
              </w:rPr>
              <w:t>القرار</w:t>
            </w:r>
          </w:p>
        </w:tc>
      </w:tr>
      <w:tr w:rsidR="009517A0" w:rsidRPr="001955A9" w:rsidTr="004A7693">
        <w:trPr>
          <w:cantSplit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C54863" w:rsidP="001955A9">
            <w:pPr>
              <w:pStyle w:val="Tabletext"/>
              <w:spacing w:line="280" w:lineRule="exact"/>
              <w:rPr>
                <w:lang w:val="fr-CH"/>
              </w:rPr>
            </w:pPr>
            <w:hyperlink r:id="rId13" w:history="1">
              <w:r w:rsidR="009517A0" w:rsidRPr="001955A9">
                <w:rPr>
                  <w:rStyle w:val="Hyperlink"/>
                  <w:sz w:val="20"/>
                  <w:szCs w:val="26"/>
                  <w:lang w:val="fr-CH"/>
                </w:rPr>
                <w:t>ITU-T Y.</w:t>
              </w:r>
              <w:r w:rsidR="009517A0" w:rsidRPr="001955A9">
                <w:rPr>
                  <w:rStyle w:val="Hyperlink"/>
                  <w:sz w:val="20"/>
                  <w:szCs w:val="26"/>
                  <w:lang w:val="fr-CH"/>
                </w:rPr>
                <w:t>4</w:t>
              </w:r>
              <w:r w:rsidR="009517A0" w:rsidRPr="001955A9">
                <w:rPr>
                  <w:rStyle w:val="Hyperlink"/>
                  <w:sz w:val="20"/>
                  <w:szCs w:val="26"/>
                  <w:lang w:val="fr-CH"/>
                </w:rPr>
                <w:t>500.2</w:t>
              </w:r>
              <w:r w:rsidR="009517A0" w:rsidRPr="001955A9">
                <w:rPr>
                  <w:color w:val="0000FF"/>
                  <w:u w:val="single"/>
                  <w:lang w:val="fr-CH"/>
                </w:rPr>
                <w:br/>
              </w:r>
              <w:r w:rsidR="00FC2E8F" w:rsidRPr="001955A9">
                <w:rPr>
                  <w:rStyle w:val="Hyperlink"/>
                  <w:rFonts w:hint="cs"/>
                  <w:sz w:val="20"/>
                  <w:szCs w:val="26"/>
                  <w:rtl/>
                  <w:lang w:val="fr-CH"/>
                </w:rPr>
                <w:t>(</w:t>
              </w:r>
              <w:r w:rsidR="009517A0" w:rsidRPr="001955A9">
                <w:rPr>
                  <w:rStyle w:val="Hyperlink"/>
                  <w:sz w:val="20"/>
                  <w:szCs w:val="26"/>
                  <w:lang w:val="fr-CH"/>
                </w:rPr>
                <w:t>Y.oneM2M.REQ</w:t>
              </w:r>
              <w:r w:rsidR="00FC2E8F" w:rsidRPr="001955A9">
                <w:rPr>
                  <w:rStyle w:val="Hyperlink"/>
                  <w:rFonts w:hint="cs"/>
                  <w:sz w:val="20"/>
                  <w:szCs w:val="26"/>
                  <w:rtl/>
                  <w:lang w:val="fr-CH"/>
                </w:rPr>
                <w:t xml:space="preserve"> سابقاً</w:t>
              </w:r>
            </w:hyperlink>
            <w:r w:rsidR="00FC2E8F" w:rsidRPr="001955A9">
              <w:rPr>
                <w:rFonts w:hint="cs"/>
                <w:rtl/>
                <w:lang w:val="fr-CH"/>
              </w:rPr>
              <w:t>)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9517A0" w:rsidP="001955A9">
            <w:pPr>
              <w:pStyle w:val="Tabletext"/>
              <w:spacing w:line="280" w:lineRule="exact"/>
              <w:jc w:val="left"/>
              <w:rPr>
                <w:lang w:val="en-GB"/>
              </w:rPr>
            </w:pPr>
            <w:r w:rsidRPr="001955A9">
              <w:rPr>
                <w:rFonts w:eastAsiaTheme="minorEastAsia"/>
                <w:rtl/>
                <w:lang w:eastAsia="zh-CN"/>
              </w:rPr>
              <w:t xml:space="preserve">النظام </w:t>
            </w:r>
            <w:r w:rsidRPr="001955A9">
              <w:rPr>
                <w:rFonts w:eastAsiaTheme="minorEastAsia"/>
                <w:lang w:eastAsia="zh-CN"/>
              </w:rPr>
              <w:t>oneM2M</w:t>
            </w:r>
            <w:r w:rsidRPr="001955A9">
              <w:rPr>
                <w:rFonts w:eastAsiaTheme="minorEastAsia"/>
                <w:rtl/>
                <w:lang w:eastAsia="zh-CN"/>
              </w:rPr>
              <w:t xml:space="preserve"> - متطلبات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A0" w:rsidRPr="001955A9" w:rsidRDefault="009517A0" w:rsidP="001955A9">
            <w:pPr>
              <w:pStyle w:val="Tabletext"/>
              <w:spacing w:line="280" w:lineRule="exact"/>
              <w:jc w:val="left"/>
            </w:pPr>
            <w:r w:rsidRPr="001955A9">
              <w:rPr>
                <w:rFonts w:eastAsiaTheme="minorEastAsia"/>
                <w:rtl/>
                <w:lang w:eastAsia="zh-CN"/>
              </w:rPr>
              <w:t>موافقة</w:t>
            </w:r>
          </w:p>
        </w:tc>
      </w:tr>
    </w:tbl>
    <w:p w:rsidR="00F2785B" w:rsidRDefault="00F2785B" w:rsidP="001955A9">
      <w:pPr>
        <w:spacing w:before="240"/>
        <w:rPr>
          <w:rFonts w:eastAsiaTheme="minorEastAsia"/>
          <w:rtl/>
          <w:lang w:val="fr-CH" w:eastAsia="zh-CN" w:bidi="ar-EG"/>
        </w:rPr>
      </w:pPr>
      <w:r>
        <w:rPr>
          <w:rFonts w:eastAsiaTheme="minorEastAsia"/>
          <w:lang w:val="fr-CH" w:eastAsia="zh-CN" w:bidi="ar-EG"/>
        </w:rPr>
        <w:t>2</w:t>
      </w:r>
      <w:r>
        <w:rPr>
          <w:rFonts w:eastAsiaTheme="minorEastAsia"/>
          <w:lang w:val="fr-CH" w:eastAsia="zh-CN" w:bidi="ar-EG"/>
        </w:rPr>
        <w:tab/>
      </w:r>
      <w:r>
        <w:rPr>
          <w:rFonts w:eastAsiaTheme="minorEastAsia"/>
          <w:rtl/>
          <w:lang w:val="fr-CH" w:eastAsia="zh-CN" w:bidi="ar-EG"/>
        </w:rPr>
        <w:t xml:space="preserve">ويمكن الاطلاع على المعلومات الخاصة ببراءات الاختراع في </w:t>
      </w:r>
      <w:hyperlink r:id="rId14" w:history="1">
        <w:r w:rsidRPr="009517A0">
          <w:rPr>
            <w:rStyle w:val="Hyperlink"/>
            <w:rFonts w:eastAsiaTheme="minorEastAsia"/>
            <w:rtl/>
            <w:lang w:val="fr-CH" w:eastAsia="zh-CN" w:bidi="ar-EG"/>
          </w:rPr>
          <w:t>الموقع الإل</w:t>
        </w:r>
        <w:r w:rsidRPr="009517A0">
          <w:rPr>
            <w:rStyle w:val="Hyperlink"/>
            <w:rFonts w:eastAsiaTheme="minorEastAsia"/>
            <w:rtl/>
            <w:lang w:val="fr-CH" w:eastAsia="zh-CN" w:bidi="ar-EG"/>
          </w:rPr>
          <w:t>ك</w:t>
        </w:r>
        <w:r w:rsidRPr="009517A0">
          <w:rPr>
            <w:rStyle w:val="Hyperlink"/>
            <w:rFonts w:eastAsiaTheme="minorEastAsia"/>
            <w:rtl/>
            <w:lang w:val="fr-CH" w:eastAsia="zh-CN" w:bidi="ar-EG"/>
          </w:rPr>
          <w:t>تروني لقطاع تقييس الاتصالات</w:t>
        </w:r>
      </w:hyperlink>
      <w:r>
        <w:rPr>
          <w:rFonts w:eastAsiaTheme="minorEastAsia"/>
          <w:rtl/>
          <w:lang w:val="fr-CH" w:eastAsia="zh-CN" w:bidi="ar-EG"/>
        </w:rPr>
        <w:t>.</w:t>
      </w:r>
    </w:p>
    <w:p w:rsidR="00F2785B" w:rsidRDefault="00F2785B" w:rsidP="001955A9">
      <w:pPr>
        <w:keepNext/>
        <w:keepLines/>
        <w:rPr>
          <w:rFonts w:eastAsiaTheme="minorEastAsia"/>
          <w:rtl/>
          <w:lang w:val="fr-CH" w:eastAsia="zh-CN" w:bidi="ar-EG"/>
        </w:rPr>
      </w:pPr>
      <w:r>
        <w:rPr>
          <w:rFonts w:eastAsiaTheme="minorEastAsia"/>
          <w:lang w:val="fr-CH" w:eastAsia="zh-CN" w:bidi="ar-EG"/>
        </w:rPr>
        <w:lastRenderedPageBreak/>
        <w:t>3</w:t>
      </w:r>
      <w:r>
        <w:rPr>
          <w:rFonts w:eastAsiaTheme="minorEastAsia"/>
          <w:lang w:val="fr-CH" w:eastAsia="zh-CN" w:bidi="ar-EG"/>
        </w:rPr>
        <w:tab/>
      </w:r>
      <w:r w:rsidR="00FC2E8F">
        <w:rPr>
          <w:rFonts w:eastAsiaTheme="minorEastAsia"/>
          <w:rtl/>
          <w:lang w:val="fr-CH" w:eastAsia="zh-CN" w:bidi="ar-EG"/>
        </w:rPr>
        <w:t>وس</w:t>
      </w:r>
      <w:r w:rsidR="00FC2E8F">
        <w:rPr>
          <w:rFonts w:eastAsiaTheme="minorEastAsia" w:hint="cs"/>
          <w:rtl/>
          <w:lang w:val="fr-CH" w:eastAsia="zh-CN" w:bidi="ar-EG"/>
        </w:rPr>
        <w:t>ي</w:t>
      </w:r>
      <w:r w:rsidR="00FC2E8F">
        <w:rPr>
          <w:rFonts w:eastAsiaTheme="minorEastAsia"/>
          <w:rtl/>
          <w:lang w:val="fr-CH" w:eastAsia="zh-CN" w:bidi="ar-EG"/>
        </w:rPr>
        <w:t>تاح قريباً نص التوصي</w:t>
      </w:r>
      <w:r w:rsidR="00FC2E8F">
        <w:rPr>
          <w:rFonts w:eastAsiaTheme="minorEastAsia" w:hint="cs"/>
          <w:rtl/>
          <w:lang w:val="fr-CH" w:eastAsia="zh-CN" w:bidi="ar-EG"/>
        </w:rPr>
        <w:t>ة</w:t>
      </w:r>
      <w:r w:rsidR="00FC2E8F">
        <w:rPr>
          <w:rFonts w:eastAsiaTheme="minorEastAsia"/>
          <w:rtl/>
          <w:lang w:val="fr-CH" w:eastAsia="zh-CN" w:bidi="ar-EG"/>
        </w:rPr>
        <w:t xml:space="preserve"> في صيغته</w:t>
      </w:r>
      <w:r>
        <w:rPr>
          <w:rFonts w:eastAsiaTheme="minorEastAsia"/>
          <w:rtl/>
          <w:lang w:val="fr-CH" w:eastAsia="zh-CN" w:bidi="ar-EG"/>
        </w:rPr>
        <w:t xml:space="preserve"> السابقة للنشر في الموقع الإلكتروني لقطاع تقييس الاتصالات:</w:t>
      </w:r>
      <w:r w:rsidR="001955A9">
        <w:rPr>
          <w:rFonts w:eastAsiaTheme="minorEastAsia"/>
          <w:rtl/>
          <w:lang w:val="fr-CH" w:eastAsia="zh-CN" w:bidi="ar-EG"/>
        </w:rPr>
        <w:tab/>
      </w:r>
      <w:r w:rsidR="001955A9">
        <w:rPr>
          <w:rFonts w:eastAsiaTheme="minorEastAsia"/>
          <w:rtl/>
          <w:lang w:val="fr-CH" w:eastAsia="zh-CN" w:bidi="ar-EG"/>
        </w:rPr>
        <w:br/>
      </w:r>
      <w:hyperlink r:id="rId15" w:history="1">
        <w:r w:rsidR="004A7693" w:rsidRPr="000211E0">
          <w:rPr>
            <w:rStyle w:val="Hyperlink"/>
          </w:rPr>
          <w:t>http://itu.int/itu</w:t>
        </w:r>
        <w:bookmarkStart w:id="0" w:name="_GoBack"/>
        <w:bookmarkEnd w:id="0"/>
        <w:r w:rsidR="004A7693" w:rsidRPr="000211E0">
          <w:rPr>
            <w:rStyle w:val="Hyperlink"/>
          </w:rPr>
          <w:t>-</w:t>
        </w:r>
        <w:r w:rsidR="004A7693" w:rsidRPr="000211E0">
          <w:rPr>
            <w:rStyle w:val="Hyperlink"/>
          </w:rPr>
          <w:t>t/recommendations/</w:t>
        </w:r>
      </w:hyperlink>
      <w:r>
        <w:rPr>
          <w:rFonts w:eastAsiaTheme="minorEastAsia"/>
          <w:rtl/>
          <w:lang w:val="fr-CH" w:eastAsia="zh-CN" w:bidi="ar-EG"/>
        </w:rPr>
        <w:t>.</w:t>
      </w:r>
    </w:p>
    <w:p w:rsidR="00F2785B" w:rsidRDefault="00F2785B" w:rsidP="009517A0">
      <w:pPr>
        <w:keepNext/>
        <w:keepLines/>
        <w:rPr>
          <w:rFonts w:eastAsiaTheme="minorEastAsia"/>
          <w:rtl/>
          <w:lang w:val="fr-CH" w:eastAsia="zh-CN" w:bidi="ar-EG"/>
        </w:rPr>
      </w:pPr>
      <w:r>
        <w:rPr>
          <w:rFonts w:eastAsiaTheme="minorEastAsia"/>
          <w:lang w:val="fr-CH" w:eastAsia="zh-CN" w:bidi="ar-EG"/>
        </w:rPr>
        <w:t>4</w:t>
      </w:r>
      <w:r>
        <w:rPr>
          <w:rFonts w:eastAsiaTheme="minorEastAsia"/>
          <w:rtl/>
          <w:lang w:val="fr-CH" w:eastAsia="zh-CN" w:bidi="ar-EG"/>
        </w:rPr>
        <w:tab/>
        <w:t>وسينشر الاتحاد نص هذه التوصية في أقرب وقت ممكن.</w:t>
      </w:r>
    </w:p>
    <w:p w:rsidR="009517A0" w:rsidRDefault="009517A0" w:rsidP="009517A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>
        <w:rPr>
          <w:rFonts w:eastAsiaTheme="minorEastAsia"/>
          <w:rtl/>
          <w:lang w:eastAsia="zh-CN" w:bidi="ar-EG"/>
        </w:rPr>
        <w:t>وتفضلوا بقبول فائق التقدير والاحترام.</w:t>
      </w:r>
    </w:p>
    <w:p w:rsidR="009517A0" w:rsidRDefault="009517A0" w:rsidP="009517A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/>
          <w:i/>
          <w:iCs/>
          <w:rtl/>
          <w:lang w:eastAsia="zh-CN" w:bidi="ar-EG"/>
        </w:rPr>
        <w:t>(توقيع)</w:t>
      </w:r>
    </w:p>
    <w:p w:rsidR="009517A0" w:rsidRDefault="009517A0" w:rsidP="001955A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t>تشيساب لي</w:t>
      </w:r>
      <w:r>
        <w:rPr>
          <w:rFonts w:eastAsiaTheme="minorEastAsia"/>
          <w:rtl/>
          <w:lang w:eastAsia="zh-CN" w:bidi="ar-SY"/>
        </w:rPr>
        <w:br/>
        <w:t>مدير مكتب تقييس الاتصالات</w:t>
      </w:r>
    </w:p>
    <w:sectPr w:rsidR="009517A0" w:rsidSect="008B5B5D">
      <w:head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C1" w:rsidRDefault="004B55C1" w:rsidP="00E07379">
      <w:pPr>
        <w:spacing w:before="0" w:line="240" w:lineRule="auto"/>
      </w:pPr>
      <w:r>
        <w:separator/>
      </w:r>
    </w:p>
  </w:endnote>
  <w:endnote w:type="continuationSeparator" w:id="0">
    <w:p w:rsidR="004B55C1" w:rsidRDefault="004B55C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C1" w:rsidRDefault="004B55C1" w:rsidP="00E07379">
      <w:pPr>
        <w:spacing w:before="0" w:line="240" w:lineRule="auto"/>
      </w:pPr>
      <w:r>
        <w:separator/>
      </w:r>
    </w:p>
  </w:footnote>
  <w:footnote w:type="continuationSeparator" w:id="0">
    <w:p w:rsidR="004B55C1" w:rsidRDefault="004B55C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F2785B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C54863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F2785B">
      <w:rPr>
        <w:rStyle w:val="PageNumber"/>
        <w:rFonts w:cs="Traditional Arabic"/>
        <w:szCs w:val="26"/>
        <w:lang w:bidi="ar-EG"/>
      </w:rPr>
      <w:t>91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1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955A9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A7693"/>
    <w:rsid w:val="004B55C1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517A0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C6380"/>
    <w:rsid w:val="00BD0C50"/>
    <w:rsid w:val="00BE49D0"/>
    <w:rsid w:val="00BF2C38"/>
    <w:rsid w:val="00C23331"/>
    <w:rsid w:val="00C265DA"/>
    <w:rsid w:val="00C442F2"/>
    <w:rsid w:val="00C54863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2785B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C2E8F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16724DE-D645-4893-842A-6442E5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F27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548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workprog/wp_item.aspx?isn=1433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B-CIR-007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itu.int/itu-t/recommendation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de10a323-94a9-4e93-88b4-ea964576960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937BCE-8F16-4F92-89E8-B4AA9742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105</TotalTime>
  <Pages>2</Pages>
  <Words>246</Words>
  <Characters>1464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Unknown-EN</cp:lastModifiedBy>
  <cp:revision>5</cp:revision>
  <cp:lastPrinted>2016-06-07T13:25:00Z</cp:lastPrinted>
  <dcterms:created xsi:type="dcterms:W3CDTF">2018-05-10T10:14:00Z</dcterms:created>
  <dcterms:modified xsi:type="dcterms:W3CDTF">2018-05-22T12:47:00Z</dcterms:modified>
  <cp:category>Conference document</cp:category>
</cp:coreProperties>
</file>