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FA22F9" w:rsidTr="00CB634F">
        <w:trPr>
          <w:cantSplit/>
        </w:trPr>
        <w:tc>
          <w:tcPr>
            <w:tcW w:w="1418" w:type="dxa"/>
            <w:vAlign w:val="center"/>
          </w:tcPr>
          <w:p w:rsidR="00341117" w:rsidRPr="00FA22F9" w:rsidRDefault="00341117" w:rsidP="00CB634F">
            <w:pPr>
              <w:tabs>
                <w:tab w:val="right" w:pos="8732"/>
              </w:tabs>
              <w:spacing w:before="0"/>
              <w:rPr>
                <w:b/>
                <w:bCs/>
                <w:iCs/>
                <w:color w:val="FFFFFF"/>
                <w:sz w:val="30"/>
                <w:szCs w:val="30"/>
                <w:lang w:val="fr-CH"/>
              </w:rPr>
            </w:pPr>
            <w:r w:rsidRPr="00FA22F9">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FA22F9" w:rsidRDefault="00341117" w:rsidP="00CB634F">
            <w:pPr>
              <w:spacing w:before="0"/>
              <w:rPr>
                <w:rFonts w:cs="Times New Roman Bold"/>
                <w:b/>
                <w:bCs/>
                <w:iCs/>
                <w:smallCaps/>
                <w:sz w:val="34"/>
                <w:szCs w:val="34"/>
                <w:lang w:val="fr-CH"/>
              </w:rPr>
            </w:pPr>
            <w:r w:rsidRPr="00FA22F9">
              <w:rPr>
                <w:rFonts w:cs="Times New Roman Bold"/>
                <w:b/>
                <w:bCs/>
                <w:iCs/>
                <w:smallCaps/>
                <w:sz w:val="34"/>
                <w:szCs w:val="34"/>
                <w:lang w:val="fr-CH"/>
              </w:rPr>
              <w:t>Union internationale des télécommunications</w:t>
            </w:r>
          </w:p>
          <w:p w:rsidR="00341117" w:rsidRPr="00FA22F9" w:rsidRDefault="00341117" w:rsidP="00CB634F">
            <w:pPr>
              <w:tabs>
                <w:tab w:val="right" w:pos="8732"/>
              </w:tabs>
              <w:spacing w:before="0"/>
              <w:rPr>
                <w:b/>
                <w:bCs/>
                <w:iCs/>
                <w:color w:val="FFFFFF"/>
                <w:sz w:val="30"/>
                <w:szCs w:val="30"/>
                <w:lang w:val="fr-CH"/>
              </w:rPr>
            </w:pPr>
            <w:r w:rsidRPr="00FA22F9">
              <w:rPr>
                <w:rFonts w:cs="Times New Roman Bold"/>
                <w:b/>
                <w:bCs/>
                <w:iCs/>
                <w:smallCaps/>
                <w:sz w:val="28"/>
                <w:szCs w:val="28"/>
                <w:lang w:val="fr-CH"/>
              </w:rPr>
              <w:t>B</w:t>
            </w:r>
            <w:r w:rsidRPr="00FA22F9">
              <w:rPr>
                <w:b/>
                <w:bCs/>
                <w:iCs/>
                <w:smallCaps/>
                <w:sz w:val="28"/>
                <w:szCs w:val="28"/>
                <w:lang w:val="fr-CH"/>
              </w:rPr>
              <w:t>ureau de la Normalisation des Télécommunications</w:t>
            </w:r>
          </w:p>
        </w:tc>
        <w:tc>
          <w:tcPr>
            <w:tcW w:w="1984" w:type="dxa"/>
            <w:vAlign w:val="center"/>
          </w:tcPr>
          <w:p w:rsidR="00341117" w:rsidRPr="00FA22F9" w:rsidRDefault="00341117" w:rsidP="00CB634F">
            <w:pPr>
              <w:spacing w:before="0"/>
              <w:jc w:val="right"/>
              <w:rPr>
                <w:color w:val="FFFFFF"/>
                <w:sz w:val="26"/>
                <w:szCs w:val="26"/>
                <w:lang w:val="fr-CH"/>
              </w:rPr>
            </w:pPr>
          </w:p>
        </w:tc>
      </w:tr>
    </w:tbl>
    <w:p w:rsidR="00341117" w:rsidRPr="00FA22F9" w:rsidRDefault="00341117" w:rsidP="00341117">
      <w:pPr>
        <w:tabs>
          <w:tab w:val="clear" w:pos="794"/>
          <w:tab w:val="clear" w:pos="1191"/>
          <w:tab w:val="clear" w:pos="1588"/>
          <w:tab w:val="clear" w:pos="1985"/>
          <w:tab w:val="left" w:pos="4962"/>
        </w:tabs>
        <w:spacing w:before="0"/>
        <w:rPr>
          <w:lang w:val="fr-CH"/>
        </w:rPr>
      </w:pPr>
    </w:p>
    <w:p w:rsidR="00517A03" w:rsidRPr="00FA22F9" w:rsidRDefault="00517A03" w:rsidP="00A5280F">
      <w:pPr>
        <w:tabs>
          <w:tab w:val="clear" w:pos="794"/>
          <w:tab w:val="clear" w:pos="1191"/>
          <w:tab w:val="clear" w:pos="1588"/>
          <w:tab w:val="clear" w:pos="1985"/>
          <w:tab w:val="left" w:pos="4962"/>
        </w:tabs>
        <w:spacing w:before="0"/>
        <w:rPr>
          <w:lang w:val="fr-CH"/>
        </w:rPr>
      </w:pPr>
      <w:r w:rsidRPr="00FA22F9">
        <w:rPr>
          <w:lang w:val="fr-CH"/>
        </w:rPr>
        <w:tab/>
        <w:t xml:space="preserve">Genève, le </w:t>
      </w:r>
      <w:r w:rsidR="00595A3C" w:rsidRPr="00FA22F9">
        <w:rPr>
          <w:lang w:val="fr-CH"/>
        </w:rPr>
        <w:t>4 mai 2018</w:t>
      </w:r>
    </w:p>
    <w:p w:rsidR="00517A03" w:rsidRPr="00FA22F9" w:rsidRDefault="00517A03" w:rsidP="00A5280F">
      <w:pPr>
        <w:spacing w:before="0"/>
        <w:rPr>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27"/>
        <w:gridCol w:w="5103"/>
        <w:gridCol w:w="8"/>
      </w:tblGrid>
      <w:tr w:rsidR="00517A03" w:rsidRPr="00FA22F9" w:rsidTr="00C23BB8">
        <w:trPr>
          <w:cantSplit/>
          <w:trHeight w:val="340"/>
        </w:trPr>
        <w:tc>
          <w:tcPr>
            <w:tcW w:w="985" w:type="dxa"/>
          </w:tcPr>
          <w:p w:rsidR="00517A03" w:rsidRPr="00FA22F9" w:rsidRDefault="00517A03" w:rsidP="00A5280F">
            <w:pPr>
              <w:tabs>
                <w:tab w:val="left" w:pos="4111"/>
              </w:tabs>
              <w:spacing w:before="10"/>
              <w:ind w:left="57"/>
              <w:rPr>
                <w:lang w:val="fr-CH"/>
              </w:rPr>
            </w:pPr>
            <w:r w:rsidRPr="00FA22F9">
              <w:rPr>
                <w:lang w:val="fr-CH"/>
              </w:rPr>
              <w:t>Réf.:</w:t>
            </w:r>
          </w:p>
          <w:p w:rsidR="00517A03" w:rsidRPr="00FA22F9" w:rsidRDefault="00517A03" w:rsidP="00A5280F">
            <w:pPr>
              <w:tabs>
                <w:tab w:val="left" w:pos="4111"/>
              </w:tabs>
              <w:spacing w:before="10"/>
              <w:ind w:left="57"/>
              <w:rPr>
                <w:lang w:val="fr-CH"/>
              </w:rPr>
            </w:pPr>
          </w:p>
          <w:p w:rsidR="00517A03" w:rsidRPr="00FA22F9" w:rsidRDefault="00595A3C" w:rsidP="00A5280F">
            <w:pPr>
              <w:tabs>
                <w:tab w:val="left" w:pos="4111"/>
              </w:tabs>
              <w:spacing w:before="10"/>
              <w:ind w:left="57"/>
              <w:rPr>
                <w:lang w:val="fr-CH"/>
              </w:rPr>
            </w:pPr>
            <w:r w:rsidRPr="00FA22F9">
              <w:rPr>
                <w:lang w:val="fr-CH"/>
              </w:rPr>
              <w:t>Contact:</w:t>
            </w:r>
          </w:p>
          <w:p w:rsidR="00517A03" w:rsidRPr="00FA22F9" w:rsidRDefault="00517A03" w:rsidP="00A5280F">
            <w:pPr>
              <w:tabs>
                <w:tab w:val="left" w:pos="4111"/>
              </w:tabs>
              <w:spacing w:before="10"/>
              <w:ind w:left="57"/>
              <w:rPr>
                <w:lang w:val="fr-CH"/>
              </w:rPr>
            </w:pPr>
            <w:r w:rsidRPr="00FA22F9">
              <w:rPr>
                <w:lang w:val="fr-CH"/>
              </w:rPr>
              <w:t>Tél.:</w:t>
            </w:r>
            <w:r w:rsidRPr="00FA22F9">
              <w:rPr>
                <w:lang w:val="fr-CH"/>
              </w:rPr>
              <w:br/>
              <w:t>Fax:</w:t>
            </w:r>
            <w:r w:rsidRPr="00FA22F9">
              <w:rPr>
                <w:lang w:val="fr-CH"/>
              </w:rPr>
              <w:br/>
              <w:t>E-mail:</w:t>
            </w:r>
          </w:p>
        </w:tc>
        <w:tc>
          <w:tcPr>
            <w:tcW w:w="3827" w:type="dxa"/>
          </w:tcPr>
          <w:p w:rsidR="00517A03" w:rsidRPr="00FA22F9" w:rsidRDefault="00595A3C" w:rsidP="00A5280F">
            <w:pPr>
              <w:tabs>
                <w:tab w:val="left" w:pos="4111"/>
              </w:tabs>
              <w:spacing w:before="10"/>
              <w:ind w:left="57"/>
              <w:rPr>
                <w:b/>
                <w:lang w:val="fr-CH"/>
              </w:rPr>
            </w:pPr>
            <w:r w:rsidRPr="00FA22F9">
              <w:rPr>
                <w:b/>
                <w:lang w:val="fr-CH"/>
              </w:rPr>
              <w:t>Circulaire TSB 90</w:t>
            </w:r>
          </w:p>
          <w:p w:rsidR="00517A03" w:rsidRPr="00FA22F9" w:rsidRDefault="00595A3C" w:rsidP="00A5280F">
            <w:pPr>
              <w:tabs>
                <w:tab w:val="left" w:pos="4111"/>
              </w:tabs>
              <w:spacing w:before="10"/>
              <w:ind w:left="57"/>
              <w:rPr>
                <w:b/>
                <w:lang w:val="fr-CH"/>
              </w:rPr>
            </w:pPr>
            <w:r w:rsidRPr="00FA22F9">
              <w:rPr>
                <w:lang w:val="fr-CH"/>
              </w:rPr>
              <w:t>Manifestations du TSB/JU</w:t>
            </w:r>
          </w:p>
          <w:p w:rsidR="00517A03" w:rsidRPr="009F65B3" w:rsidRDefault="00595A3C" w:rsidP="00A5280F">
            <w:pPr>
              <w:tabs>
                <w:tab w:val="left" w:pos="4111"/>
              </w:tabs>
              <w:spacing w:before="10"/>
              <w:ind w:left="57"/>
              <w:rPr>
                <w:lang w:val="de-CH"/>
              </w:rPr>
            </w:pPr>
            <w:r w:rsidRPr="009F65B3">
              <w:rPr>
                <w:b/>
                <w:lang w:val="de-CH"/>
              </w:rPr>
              <w:t>Jinu UM</w:t>
            </w:r>
          </w:p>
          <w:p w:rsidR="00517A03" w:rsidRPr="009F65B3" w:rsidRDefault="00517A03" w:rsidP="00A5280F">
            <w:pPr>
              <w:tabs>
                <w:tab w:val="left" w:pos="4111"/>
              </w:tabs>
              <w:spacing w:before="10"/>
              <w:ind w:left="57"/>
              <w:rPr>
                <w:lang w:val="de-CH"/>
              </w:rPr>
            </w:pPr>
            <w:r w:rsidRPr="009F65B3">
              <w:rPr>
                <w:lang w:val="de-CH"/>
              </w:rPr>
              <w:t xml:space="preserve">+41 22 730 </w:t>
            </w:r>
            <w:r w:rsidR="00595A3C" w:rsidRPr="009F65B3">
              <w:rPr>
                <w:lang w:val="de-CH"/>
              </w:rPr>
              <w:t>6320</w:t>
            </w:r>
            <w:r w:rsidRPr="009F65B3">
              <w:rPr>
                <w:lang w:val="de-CH"/>
              </w:rPr>
              <w:br/>
              <w:t>+41 22 730 5853</w:t>
            </w:r>
            <w:r w:rsidRPr="009F65B3">
              <w:rPr>
                <w:lang w:val="de-CH"/>
              </w:rPr>
              <w:br/>
            </w:r>
            <w:hyperlink r:id="rId9" w:history="1">
              <w:r w:rsidR="00595A3C" w:rsidRPr="009F65B3">
                <w:rPr>
                  <w:rStyle w:val="Hyperlink"/>
                  <w:lang w:val="de-CH"/>
                </w:rPr>
                <w:t>tsbevents@itu.int</w:t>
              </w:r>
            </w:hyperlink>
          </w:p>
        </w:tc>
        <w:tc>
          <w:tcPr>
            <w:tcW w:w="5111" w:type="dxa"/>
            <w:gridSpan w:val="2"/>
          </w:tcPr>
          <w:p w:rsidR="00517A03" w:rsidRPr="00FA22F9" w:rsidRDefault="00517A03" w:rsidP="00595A3C">
            <w:pPr>
              <w:tabs>
                <w:tab w:val="clear" w:pos="794"/>
                <w:tab w:val="clear" w:pos="1191"/>
                <w:tab w:val="clear" w:pos="1588"/>
                <w:tab w:val="clear" w:pos="1985"/>
                <w:tab w:val="left" w:pos="284"/>
              </w:tabs>
              <w:spacing w:before="0"/>
              <w:ind w:left="284" w:hanging="227"/>
              <w:rPr>
                <w:lang w:val="fr-CH"/>
              </w:rPr>
            </w:pPr>
            <w:bookmarkStart w:id="0" w:name="Addressee_F"/>
            <w:bookmarkEnd w:id="0"/>
            <w:r w:rsidRPr="00FA22F9">
              <w:rPr>
                <w:lang w:val="fr-CH"/>
              </w:rPr>
              <w:t>-</w:t>
            </w:r>
            <w:r w:rsidRPr="00FA22F9">
              <w:rPr>
                <w:lang w:val="fr-CH"/>
              </w:rPr>
              <w:tab/>
              <w:t>Aux administrations des Etats Membres de l</w:t>
            </w:r>
            <w:r w:rsidR="00167472" w:rsidRPr="00FA22F9">
              <w:rPr>
                <w:lang w:val="fr-CH"/>
              </w:rPr>
              <w:t>'</w:t>
            </w:r>
            <w:r w:rsidRPr="00FA22F9">
              <w:rPr>
                <w:lang w:val="fr-CH"/>
              </w:rPr>
              <w:t>Union</w:t>
            </w:r>
            <w:r w:rsidR="00173219">
              <w:rPr>
                <w:lang w:val="fr-CH"/>
              </w:rPr>
              <w:t>;</w:t>
            </w:r>
          </w:p>
          <w:p w:rsidR="00595A3C" w:rsidRPr="00FA22F9" w:rsidRDefault="00595A3C" w:rsidP="00595A3C">
            <w:pPr>
              <w:tabs>
                <w:tab w:val="clear" w:pos="794"/>
                <w:tab w:val="clear" w:pos="1191"/>
                <w:tab w:val="clear" w:pos="1588"/>
                <w:tab w:val="clear" w:pos="1985"/>
                <w:tab w:val="left" w:pos="284"/>
              </w:tabs>
              <w:spacing w:before="0"/>
              <w:ind w:left="284" w:hanging="227"/>
              <w:rPr>
                <w:lang w:val="fr-CH"/>
              </w:rPr>
            </w:pPr>
            <w:r w:rsidRPr="00FA22F9">
              <w:rPr>
                <w:lang w:val="fr-CH"/>
              </w:rPr>
              <w:t>-</w:t>
            </w:r>
            <w:r w:rsidRPr="00FA22F9">
              <w:rPr>
                <w:lang w:val="fr-CH"/>
              </w:rPr>
              <w:tab/>
            </w:r>
            <w:r w:rsidRPr="00FA22F9">
              <w:rPr>
                <w:color w:val="000000"/>
                <w:lang w:val="fr-CH"/>
              </w:rPr>
              <w:t>Aux Membres du Secteur UIT-T;</w:t>
            </w:r>
          </w:p>
          <w:p w:rsidR="00595A3C" w:rsidRPr="00FA22F9" w:rsidRDefault="00595A3C" w:rsidP="00595A3C">
            <w:pPr>
              <w:tabs>
                <w:tab w:val="clear" w:pos="794"/>
                <w:tab w:val="clear" w:pos="1191"/>
                <w:tab w:val="clear" w:pos="1588"/>
                <w:tab w:val="clear" w:pos="1985"/>
                <w:tab w:val="left" w:pos="284"/>
              </w:tabs>
              <w:spacing w:before="0"/>
              <w:ind w:left="284" w:hanging="227"/>
              <w:rPr>
                <w:lang w:val="fr-CH"/>
              </w:rPr>
            </w:pPr>
            <w:r w:rsidRPr="00FA22F9">
              <w:rPr>
                <w:lang w:val="fr-CH"/>
              </w:rPr>
              <w:t>-</w:t>
            </w:r>
            <w:r w:rsidRPr="00FA22F9">
              <w:rPr>
                <w:lang w:val="fr-CH"/>
              </w:rPr>
              <w:tab/>
            </w:r>
            <w:r w:rsidRPr="00FA22F9">
              <w:rPr>
                <w:color w:val="000000"/>
                <w:lang w:val="fr-CH"/>
              </w:rPr>
              <w:t>Aux Associés de l'UIT-T;</w:t>
            </w:r>
          </w:p>
          <w:p w:rsidR="00595A3C" w:rsidRPr="00FA22F9" w:rsidRDefault="00595A3C" w:rsidP="00595A3C">
            <w:pPr>
              <w:tabs>
                <w:tab w:val="clear" w:pos="794"/>
                <w:tab w:val="clear" w:pos="1191"/>
                <w:tab w:val="clear" w:pos="1588"/>
                <w:tab w:val="clear" w:pos="1985"/>
                <w:tab w:val="left" w:pos="284"/>
              </w:tabs>
              <w:spacing w:before="0"/>
              <w:ind w:left="284" w:hanging="227"/>
              <w:rPr>
                <w:lang w:val="fr-CH"/>
              </w:rPr>
            </w:pPr>
            <w:r w:rsidRPr="00FA22F9">
              <w:rPr>
                <w:lang w:val="fr-CH"/>
              </w:rPr>
              <w:t>-</w:t>
            </w:r>
            <w:r w:rsidRPr="00FA22F9">
              <w:rPr>
                <w:lang w:val="fr-CH"/>
              </w:rPr>
              <w:tab/>
            </w:r>
            <w:r w:rsidRPr="00FA22F9">
              <w:rPr>
                <w:color w:val="000000"/>
                <w:lang w:val="fr-CH"/>
              </w:rPr>
              <w:t>Aux établissements universitaires participant aux travaux de l'UIT</w:t>
            </w:r>
          </w:p>
        </w:tc>
      </w:tr>
      <w:tr w:rsidR="00517A03" w:rsidRPr="00FA22F9" w:rsidTr="00C23BB8">
        <w:trPr>
          <w:cantSplit/>
        </w:trPr>
        <w:tc>
          <w:tcPr>
            <w:tcW w:w="985" w:type="dxa"/>
          </w:tcPr>
          <w:p w:rsidR="00517A03" w:rsidRPr="00FA22F9" w:rsidRDefault="00517A03" w:rsidP="00A5280F">
            <w:pPr>
              <w:tabs>
                <w:tab w:val="left" w:pos="4111"/>
              </w:tabs>
              <w:spacing w:before="10"/>
              <w:ind w:left="57"/>
              <w:rPr>
                <w:sz w:val="20"/>
                <w:lang w:val="fr-CH"/>
              </w:rPr>
            </w:pPr>
          </w:p>
        </w:tc>
        <w:tc>
          <w:tcPr>
            <w:tcW w:w="3827" w:type="dxa"/>
          </w:tcPr>
          <w:p w:rsidR="00517A03" w:rsidRPr="00FA22F9" w:rsidRDefault="00517A03" w:rsidP="00A5280F">
            <w:pPr>
              <w:tabs>
                <w:tab w:val="left" w:pos="4111"/>
              </w:tabs>
              <w:spacing w:before="0"/>
              <w:ind w:left="57"/>
              <w:rPr>
                <w:lang w:val="fr-CH"/>
              </w:rPr>
            </w:pPr>
          </w:p>
        </w:tc>
        <w:tc>
          <w:tcPr>
            <w:tcW w:w="5111" w:type="dxa"/>
            <w:gridSpan w:val="2"/>
          </w:tcPr>
          <w:p w:rsidR="00517A03" w:rsidRPr="00FA22F9" w:rsidRDefault="00517A03" w:rsidP="00A5280F">
            <w:pPr>
              <w:tabs>
                <w:tab w:val="left" w:pos="4111"/>
              </w:tabs>
              <w:spacing w:before="0"/>
              <w:rPr>
                <w:lang w:val="fr-CH"/>
              </w:rPr>
            </w:pPr>
            <w:r w:rsidRPr="00FA22F9">
              <w:rPr>
                <w:b/>
                <w:lang w:val="fr-CH"/>
              </w:rPr>
              <w:t>Copie</w:t>
            </w:r>
            <w:r w:rsidRPr="00FA22F9">
              <w:rPr>
                <w:lang w:val="fr-CH"/>
              </w:rPr>
              <w:t>:</w:t>
            </w:r>
          </w:p>
          <w:p w:rsidR="00517A03" w:rsidRPr="00FA22F9" w:rsidRDefault="00517A03" w:rsidP="00595A3C">
            <w:pPr>
              <w:tabs>
                <w:tab w:val="clear" w:pos="794"/>
                <w:tab w:val="left" w:pos="226"/>
                <w:tab w:val="left" w:pos="4111"/>
              </w:tabs>
              <w:spacing w:before="0"/>
              <w:ind w:left="226" w:hanging="226"/>
              <w:rPr>
                <w:lang w:val="fr-CH"/>
              </w:rPr>
            </w:pPr>
            <w:r w:rsidRPr="00FA22F9">
              <w:rPr>
                <w:lang w:val="fr-CH"/>
              </w:rPr>
              <w:t>-</w:t>
            </w:r>
            <w:r w:rsidRPr="00FA22F9">
              <w:rPr>
                <w:lang w:val="fr-CH"/>
              </w:rPr>
              <w:tab/>
              <w:t>Aux Président</w:t>
            </w:r>
            <w:r w:rsidR="00595A3C" w:rsidRPr="00FA22F9">
              <w:rPr>
                <w:lang w:val="fr-CH"/>
              </w:rPr>
              <w:t>s</w:t>
            </w:r>
            <w:r w:rsidRPr="00FA22F9">
              <w:rPr>
                <w:lang w:val="fr-CH"/>
              </w:rPr>
              <w:t xml:space="preserve"> et Vice-Présidents de</w:t>
            </w:r>
            <w:r w:rsidR="00595A3C" w:rsidRPr="00FA22F9">
              <w:rPr>
                <w:lang w:val="fr-CH"/>
              </w:rPr>
              <w:t>s</w:t>
            </w:r>
            <w:r w:rsidRPr="00FA22F9">
              <w:rPr>
                <w:lang w:val="fr-CH"/>
              </w:rPr>
              <w:t xml:space="preserve"> Commission</w:t>
            </w:r>
            <w:r w:rsidR="00595A3C" w:rsidRPr="00FA22F9">
              <w:rPr>
                <w:lang w:val="fr-CH"/>
              </w:rPr>
              <w:t>s</w:t>
            </w:r>
            <w:r w:rsidRPr="00FA22F9">
              <w:rPr>
                <w:lang w:val="fr-CH"/>
              </w:rPr>
              <w:t xml:space="preserve"> d</w:t>
            </w:r>
            <w:r w:rsidR="00167472" w:rsidRPr="00FA22F9">
              <w:rPr>
                <w:lang w:val="fr-CH"/>
              </w:rPr>
              <w:t>'</w:t>
            </w:r>
            <w:r w:rsidRPr="00FA22F9">
              <w:rPr>
                <w:lang w:val="fr-CH"/>
              </w:rPr>
              <w:t xml:space="preserve">études </w:t>
            </w:r>
            <w:r w:rsidR="00595A3C" w:rsidRPr="00FA22F9">
              <w:rPr>
                <w:lang w:val="fr-CH"/>
              </w:rPr>
              <w:t>de l'UIT</w:t>
            </w:r>
            <w:r w:rsidR="00595A3C" w:rsidRPr="00FA22F9">
              <w:rPr>
                <w:lang w:val="fr-CH"/>
              </w:rPr>
              <w:noBreakHyphen/>
              <w:t>T</w:t>
            </w:r>
            <w:r w:rsidRPr="00FA22F9">
              <w:rPr>
                <w:lang w:val="fr-CH"/>
              </w:rPr>
              <w:t>;</w:t>
            </w:r>
          </w:p>
          <w:p w:rsidR="00517A03" w:rsidRPr="00FA22F9" w:rsidRDefault="00517A03" w:rsidP="00A5280F">
            <w:pPr>
              <w:tabs>
                <w:tab w:val="clear" w:pos="794"/>
                <w:tab w:val="left" w:pos="226"/>
                <w:tab w:val="left" w:pos="4111"/>
              </w:tabs>
              <w:spacing w:before="0"/>
              <w:ind w:left="226" w:hanging="226"/>
              <w:rPr>
                <w:lang w:val="fr-CH"/>
              </w:rPr>
            </w:pPr>
            <w:r w:rsidRPr="00FA22F9">
              <w:rPr>
                <w:lang w:val="fr-CH"/>
              </w:rPr>
              <w:t>-</w:t>
            </w:r>
            <w:r w:rsidRPr="00FA22F9">
              <w:rPr>
                <w:lang w:val="fr-CH"/>
              </w:rPr>
              <w:tab/>
              <w:t>Au Directeur du Bureau de développement des télécommunications;</w:t>
            </w:r>
          </w:p>
          <w:p w:rsidR="00517A03" w:rsidRPr="00FA22F9" w:rsidRDefault="00517A03" w:rsidP="00C23BB8">
            <w:pPr>
              <w:tabs>
                <w:tab w:val="clear" w:pos="794"/>
                <w:tab w:val="left" w:pos="226"/>
                <w:tab w:val="left" w:pos="4111"/>
              </w:tabs>
              <w:spacing w:before="0"/>
              <w:ind w:left="226" w:hanging="226"/>
              <w:rPr>
                <w:lang w:val="fr-CH"/>
              </w:rPr>
            </w:pPr>
            <w:r w:rsidRPr="00FA22F9">
              <w:rPr>
                <w:lang w:val="fr-CH"/>
              </w:rPr>
              <w:t>-</w:t>
            </w:r>
            <w:r w:rsidRPr="00FA22F9">
              <w:rPr>
                <w:lang w:val="fr-CH"/>
              </w:rPr>
              <w:tab/>
              <w:t>Au Directeur du Bureau des</w:t>
            </w:r>
            <w:r w:rsidR="00C23BB8">
              <w:rPr>
                <w:lang w:val="fr-CH"/>
              </w:rPr>
              <w:t xml:space="preserve"> </w:t>
            </w:r>
            <w:r w:rsidRPr="00FA22F9">
              <w:rPr>
                <w:lang w:val="fr-CH"/>
              </w:rPr>
              <w:t>radiocommunications</w:t>
            </w:r>
          </w:p>
        </w:tc>
      </w:tr>
      <w:tr w:rsidR="00517A03" w:rsidRPr="00FA22F9" w:rsidTr="00595A3C">
        <w:trPr>
          <w:gridAfter w:val="1"/>
          <w:wAfter w:w="8" w:type="dxa"/>
          <w:cantSplit/>
          <w:trHeight w:val="680"/>
        </w:trPr>
        <w:tc>
          <w:tcPr>
            <w:tcW w:w="985" w:type="dxa"/>
          </w:tcPr>
          <w:p w:rsidR="00517A03" w:rsidRPr="00FA22F9" w:rsidRDefault="00517A03" w:rsidP="000A2A67">
            <w:pPr>
              <w:tabs>
                <w:tab w:val="left" w:pos="4111"/>
              </w:tabs>
              <w:ind w:left="57"/>
              <w:rPr>
                <w:szCs w:val="24"/>
                <w:lang w:val="fr-CH"/>
              </w:rPr>
            </w:pPr>
            <w:r w:rsidRPr="00FA22F9">
              <w:rPr>
                <w:szCs w:val="24"/>
                <w:lang w:val="fr-CH"/>
              </w:rPr>
              <w:t>Objet:</w:t>
            </w:r>
          </w:p>
        </w:tc>
        <w:tc>
          <w:tcPr>
            <w:tcW w:w="8930" w:type="dxa"/>
            <w:gridSpan w:val="2"/>
          </w:tcPr>
          <w:p w:rsidR="00517A03" w:rsidRPr="00FA22F9" w:rsidRDefault="00595A3C" w:rsidP="000A2A67">
            <w:pPr>
              <w:tabs>
                <w:tab w:val="left" w:pos="4111"/>
              </w:tabs>
              <w:ind w:left="57"/>
              <w:rPr>
                <w:lang w:val="fr-CH"/>
              </w:rPr>
            </w:pPr>
            <w:r w:rsidRPr="00FA22F9">
              <w:rPr>
                <w:b/>
                <w:lang w:val="fr-CH"/>
              </w:rPr>
              <w:t>Semaine IoT 2018 (Bilbao (Espagne), 4-7 juin 2018)</w:t>
            </w:r>
          </w:p>
        </w:tc>
      </w:tr>
    </w:tbl>
    <w:p w:rsidR="00517A03" w:rsidRPr="00FA22F9" w:rsidRDefault="00517A03" w:rsidP="00A5280F">
      <w:pPr>
        <w:rPr>
          <w:lang w:val="fr-CH"/>
        </w:rPr>
      </w:pPr>
      <w:bookmarkStart w:id="1" w:name="StartTyping_F"/>
      <w:bookmarkEnd w:id="1"/>
      <w:r w:rsidRPr="00FA22F9">
        <w:rPr>
          <w:lang w:val="fr-CH"/>
        </w:rPr>
        <w:t>Madame, Monsieur,</w:t>
      </w:r>
    </w:p>
    <w:p w:rsidR="00595A3C" w:rsidRPr="00FA22F9" w:rsidRDefault="00595A3C" w:rsidP="00595A3C">
      <w:pPr>
        <w:rPr>
          <w:bCs/>
          <w:lang w:val="fr-CH"/>
        </w:rPr>
      </w:pPr>
      <w:r w:rsidRPr="00FA22F9">
        <w:rPr>
          <w:bCs/>
          <w:lang w:val="fr-CH"/>
        </w:rPr>
        <w:t>1</w:t>
      </w:r>
      <w:r w:rsidRPr="00FA22F9">
        <w:rPr>
          <w:bCs/>
          <w:lang w:val="fr-CH"/>
        </w:rPr>
        <w:tab/>
        <w:t>L'Union internationale des télécommunications (UIT) organi</w:t>
      </w:r>
      <w:r w:rsidR="00C23BB8">
        <w:rPr>
          <w:bCs/>
          <w:lang w:val="fr-CH"/>
        </w:rPr>
        <w:t>se en partenariat avec le Forum </w:t>
      </w:r>
      <w:r w:rsidRPr="00FA22F9">
        <w:rPr>
          <w:bCs/>
          <w:lang w:val="fr-CH"/>
        </w:rPr>
        <w:t xml:space="preserve">IoT la </w:t>
      </w:r>
      <w:r w:rsidR="00C23BB8" w:rsidRPr="00FA22F9">
        <w:rPr>
          <w:bCs/>
          <w:lang w:val="fr-CH"/>
        </w:rPr>
        <w:t>S</w:t>
      </w:r>
      <w:r w:rsidRPr="00FA22F9">
        <w:rPr>
          <w:bCs/>
          <w:lang w:val="fr-CH"/>
        </w:rPr>
        <w:t xml:space="preserve">emaine IoT 2018, qui se tiendra du 4 au 7 juin 2018 au Centre de conférences Euskalduna de Bilbao (Espagne). </w:t>
      </w:r>
    </w:p>
    <w:p w:rsidR="00595A3C" w:rsidRPr="00FA22F9" w:rsidRDefault="00595A3C" w:rsidP="00595A3C">
      <w:pPr>
        <w:rPr>
          <w:bCs/>
          <w:lang w:val="fr-CH"/>
        </w:rPr>
      </w:pPr>
      <w:r w:rsidRPr="00FA22F9">
        <w:rPr>
          <w:bCs/>
          <w:lang w:val="fr-CH"/>
        </w:rPr>
        <w:t>2</w:t>
      </w:r>
      <w:r w:rsidRPr="00FA22F9">
        <w:rPr>
          <w:bCs/>
          <w:lang w:val="fr-CH"/>
        </w:rPr>
        <w:tab/>
        <w:t xml:space="preserve">Lancée en 2011, la </w:t>
      </w:r>
      <w:r w:rsidR="00C23BB8" w:rsidRPr="00FA22F9">
        <w:rPr>
          <w:bCs/>
          <w:lang w:val="fr-CH"/>
        </w:rPr>
        <w:t>S</w:t>
      </w:r>
      <w:r w:rsidRPr="00FA22F9">
        <w:rPr>
          <w:bCs/>
          <w:lang w:val="fr-CH"/>
        </w:rPr>
        <w:t xml:space="preserve">emaine IoT est une grande conférence annuelle sur l'Internet des objets (IoT), qui rassemble les experts, innovateurs et parties prenantes de premier plan dans le domaine des technologies de l'information et de la communication, des villes intelligentes et de l'IoT. Depuis son lancement, la </w:t>
      </w:r>
      <w:r w:rsidR="00C23BB8" w:rsidRPr="00FA22F9">
        <w:rPr>
          <w:bCs/>
          <w:lang w:val="fr-CH"/>
        </w:rPr>
        <w:t>S</w:t>
      </w:r>
      <w:r w:rsidRPr="00FA22F9">
        <w:rPr>
          <w:bCs/>
          <w:lang w:val="fr-CH"/>
        </w:rPr>
        <w:t>emaine IoT offre un cadre unique qui favorise l'examen des technologies IoT émergentes, des stratégies et des politiques en la matière, ainsi que l'établissement de partenariats.</w:t>
      </w:r>
    </w:p>
    <w:p w:rsidR="00595A3C" w:rsidRPr="00FA22F9" w:rsidRDefault="00595A3C" w:rsidP="00595A3C">
      <w:pPr>
        <w:rPr>
          <w:bCs/>
          <w:lang w:val="fr-CH"/>
        </w:rPr>
      </w:pPr>
      <w:r w:rsidRPr="00FA22F9">
        <w:rPr>
          <w:bCs/>
          <w:lang w:val="fr-CH"/>
        </w:rPr>
        <w:t>3</w:t>
      </w:r>
      <w:r w:rsidRPr="00FA22F9">
        <w:rPr>
          <w:bCs/>
          <w:lang w:val="fr-CH"/>
        </w:rPr>
        <w:tab/>
        <w:t>Le programme de l'édition 2018 est élargi et comprendra:</w:t>
      </w:r>
    </w:p>
    <w:p w:rsidR="00595A3C" w:rsidRPr="00FA22F9" w:rsidRDefault="000A2A67" w:rsidP="000A2A67">
      <w:pPr>
        <w:pStyle w:val="enumlev1"/>
        <w:rPr>
          <w:lang w:val="fr-CH"/>
        </w:rPr>
      </w:pPr>
      <w:r w:rsidRPr="00FA22F9">
        <w:rPr>
          <w:lang w:val="fr-CH"/>
        </w:rPr>
        <w:t>–</w:t>
      </w:r>
      <w:r w:rsidR="00595A3C" w:rsidRPr="00FA22F9">
        <w:rPr>
          <w:lang w:val="fr-CH"/>
        </w:rPr>
        <w:tab/>
        <w:t>un volet sur les technologies IoT émergentes et la recherche, qui permettra de passer en revue les derniers développements en matière de recherche et d'innovation dans le domaine de l'IoT et d'identifier les tendances futures;</w:t>
      </w:r>
    </w:p>
    <w:p w:rsidR="00595A3C" w:rsidRPr="00FA22F9" w:rsidRDefault="000A2A67" w:rsidP="001620F6">
      <w:pPr>
        <w:pStyle w:val="enumlev1"/>
        <w:rPr>
          <w:lang w:val="fr-CH"/>
        </w:rPr>
      </w:pPr>
      <w:r w:rsidRPr="00FA22F9">
        <w:rPr>
          <w:lang w:val="fr-CH"/>
        </w:rPr>
        <w:t>–</w:t>
      </w:r>
      <w:r w:rsidR="00595A3C" w:rsidRPr="00FA22F9">
        <w:rPr>
          <w:lang w:val="fr-CH"/>
        </w:rPr>
        <w:tab/>
        <w:t>un volet sur la sécurité de l'IoT et la vie privée, qui sera notamment consacré à l'évolution de la cybersécurité concernant l'IoT et à l'impact de l'évolution récente des normes sur la protection des données personnelles et la v</w:t>
      </w:r>
      <w:r w:rsidR="001620F6" w:rsidRPr="00FA22F9">
        <w:rPr>
          <w:lang w:val="fr-CH"/>
        </w:rPr>
        <w:t>ie privée au niveau européen (</w:t>
      </w:r>
      <w:r w:rsidR="00595A3C" w:rsidRPr="00FA22F9">
        <w:rPr>
          <w:lang w:val="fr-CH"/>
        </w:rPr>
        <w:t>GDPR</w:t>
      </w:r>
      <w:r w:rsidR="001620F6" w:rsidRPr="00FA22F9">
        <w:rPr>
          <w:lang w:val="fr-CH"/>
        </w:rPr>
        <w:t>,</w:t>
      </w:r>
      <w:r w:rsidR="00595A3C" w:rsidRPr="00FA22F9">
        <w:rPr>
          <w:lang w:val="fr-CH"/>
        </w:rPr>
        <w:t xml:space="preserve"> WP29, </w:t>
      </w:r>
      <w:r w:rsidR="001620F6" w:rsidRPr="00FA22F9">
        <w:rPr>
          <w:lang w:val="fr-CH"/>
        </w:rPr>
        <w:t>etc.</w:t>
      </w:r>
      <w:r w:rsidR="00595A3C" w:rsidRPr="00FA22F9">
        <w:rPr>
          <w:lang w:val="fr-CH"/>
        </w:rPr>
        <w:t>) et dans d'autres régions;</w:t>
      </w:r>
    </w:p>
    <w:p w:rsidR="00595A3C" w:rsidRPr="00FA22F9" w:rsidRDefault="000A2A67" w:rsidP="001620F6">
      <w:pPr>
        <w:pStyle w:val="enumlev1"/>
        <w:rPr>
          <w:lang w:val="fr-CH"/>
        </w:rPr>
      </w:pPr>
      <w:r w:rsidRPr="00FA22F9">
        <w:rPr>
          <w:lang w:val="fr-CH"/>
        </w:rPr>
        <w:t>–</w:t>
      </w:r>
      <w:r w:rsidR="00595A3C" w:rsidRPr="00FA22F9">
        <w:rPr>
          <w:lang w:val="fr-CH"/>
        </w:rPr>
        <w:tab/>
        <w:t>un volet sur l'IoT et l'intelligence artificielle, qui sera l'occasion d'examiner les progrès réalisés en matière d'élaboration et de démocratisation des solutions faisant appel à l'intelligence artificielle susceptibles d'apporter une réponse aux problèmes planétaires que sont, par exemple, la pauvreté, la faim, la santé,</w:t>
      </w:r>
      <w:r w:rsidR="009F65B3">
        <w:rPr>
          <w:lang w:val="fr-CH"/>
        </w:rPr>
        <w:t xml:space="preserve"> l'éducation et l'environnement;</w:t>
      </w:r>
    </w:p>
    <w:p w:rsidR="00595A3C" w:rsidRPr="00FA22F9" w:rsidRDefault="000A2A67" w:rsidP="000A2A67">
      <w:pPr>
        <w:pStyle w:val="enumlev1"/>
        <w:rPr>
          <w:lang w:val="fr-CH"/>
        </w:rPr>
      </w:pPr>
      <w:r w:rsidRPr="00FA22F9">
        <w:rPr>
          <w:lang w:val="fr-CH"/>
        </w:rPr>
        <w:t>–</w:t>
      </w:r>
      <w:r w:rsidR="00595A3C" w:rsidRPr="00FA22F9">
        <w:rPr>
          <w:lang w:val="fr-CH"/>
        </w:rPr>
        <w:tab/>
        <w:t>un volet sur l'industrie 4.0 et les modèles économiques et de marché à l'ère de l'IoT, qui donnera un aperçu des perspectives de marché, des nouveaux modèles financiers et économiques, ainsi que des incidences de l'IoT sur l'industrie et les usines de demain;</w:t>
      </w:r>
    </w:p>
    <w:p w:rsidR="00595A3C" w:rsidRPr="00FA22F9" w:rsidRDefault="000A2A67" w:rsidP="001620F6">
      <w:pPr>
        <w:pStyle w:val="enumlev1"/>
        <w:rPr>
          <w:lang w:val="fr-CH"/>
        </w:rPr>
      </w:pPr>
      <w:r w:rsidRPr="00FA22F9">
        <w:rPr>
          <w:lang w:val="fr-CH"/>
        </w:rPr>
        <w:lastRenderedPageBreak/>
        <w:t>–</w:t>
      </w:r>
      <w:r w:rsidR="00595A3C" w:rsidRPr="00FA22F9">
        <w:rPr>
          <w:lang w:val="fr-CH"/>
        </w:rPr>
        <w:tab/>
        <w:t xml:space="preserve">un volet sur l'IoT et les villes intelligentes, dans le cadre duquel des spécialistes </w:t>
      </w:r>
      <w:r w:rsidR="001620F6" w:rsidRPr="00FA22F9">
        <w:rPr>
          <w:lang w:val="fr-CH"/>
        </w:rPr>
        <w:t>présenteront</w:t>
      </w:r>
      <w:r w:rsidR="00595A3C" w:rsidRPr="00FA22F9">
        <w:rPr>
          <w:lang w:val="fr-CH"/>
        </w:rPr>
        <w:t xml:space="preserve"> des </w:t>
      </w:r>
      <w:r w:rsidR="001620F6" w:rsidRPr="00FA22F9">
        <w:rPr>
          <w:lang w:val="fr-CH"/>
        </w:rPr>
        <w:t>projets exemplaires</w:t>
      </w:r>
      <w:r w:rsidR="00595A3C" w:rsidRPr="00FA22F9">
        <w:rPr>
          <w:lang w:val="fr-CH"/>
        </w:rPr>
        <w:t xml:space="preserve"> de villes intelligentes et de plates-formes internationales fondées sur l'IoT, afin d'examiner les perspectives et les enjeux et d'identifier les stratégies en la matière;</w:t>
      </w:r>
    </w:p>
    <w:p w:rsidR="00595A3C" w:rsidRPr="00FA22F9" w:rsidRDefault="000A2A67" w:rsidP="001620F6">
      <w:pPr>
        <w:pStyle w:val="enumlev1"/>
        <w:rPr>
          <w:lang w:val="fr-CH"/>
        </w:rPr>
      </w:pPr>
      <w:r w:rsidRPr="00FA22F9">
        <w:rPr>
          <w:lang w:val="fr-CH"/>
        </w:rPr>
        <w:t>–</w:t>
      </w:r>
      <w:r w:rsidR="00595A3C" w:rsidRPr="00FA22F9">
        <w:rPr>
          <w:lang w:val="fr-CH"/>
        </w:rPr>
        <w:tab/>
        <w:t xml:space="preserve">un volet sur l'IoT et les mégadonnées, qui sera l'occasion d'examiner </w:t>
      </w:r>
      <w:r w:rsidR="001620F6" w:rsidRPr="00FA22F9">
        <w:rPr>
          <w:lang w:val="fr-CH"/>
        </w:rPr>
        <w:t>comment faire évoluer</w:t>
      </w:r>
      <w:r w:rsidR="00595A3C" w:rsidRPr="00FA22F9">
        <w:rPr>
          <w:lang w:val="fr-CH"/>
        </w:rPr>
        <w:t xml:space="preserve"> la création, l'organisation et la gestion des mégadonnées </w:t>
      </w:r>
      <w:r w:rsidR="001620F6" w:rsidRPr="00FA22F9">
        <w:rPr>
          <w:lang w:val="fr-CH"/>
        </w:rPr>
        <w:t>afin</w:t>
      </w:r>
      <w:r w:rsidR="00595A3C" w:rsidRPr="00FA22F9">
        <w:rPr>
          <w:lang w:val="fr-CH"/>
        </w:rPr>
        <w:t xml:space="preserve"> que les projets scientifiques ou industriels nécessitant un volume considérable de données soient </w:t>
      </w:r>
      <w:r w:rsidR="001620F6" w:rsidRPr="00FA22F9">
        <w:rPr>
          <w:lang w:val="fr-CH"/>
        </w:rPr>
        <w:t xml:space="preserve">nettement </w:t>
      </w:r>
      <w:r w:rsidR="00595A3C" w:rsidRPr="00FA22F9">
        <w:rPr>
          <w:lang w:val="fr-CH"/>
        </w:rPr>
        <w:t xml:space="preserve">plus </w:t>
      </w:r>
      <w:r w:rsidR="001620F6" w:rsidRPr="00FA22F9">
        <w:rPr>
          <w:lang w:val="fr-CH"/>
        </w:rPr>
        <w:t>performants</w:t>
      </w:r>
      <w:r w:rsidR="00595A3C" w:rsidRPr="00FA22F9">
        <w:rPr>
          <w:lang w:val="fr-CH"/>
        </w:rPr>
        <w:t xml:space="preserve"> et, de fait, susceptibles d'être réutilisés </w:t>
      </w:r>
      <w:r w:rsidR="001620F6" w:rsidRPr="00FA22F9">
        <w:rPr>
          <w:lang w:val="fr-CH"/>
        </w:rPr>
        <w:t>efficacement</w:t>
      </w:r>
      <w:r w:rsidR="00595A3C" w:rsidRPr="00FA22F9">
        <w:rPr>
          <w:lang w:val="fr-CH"/>
        </w:rPr>
        <w:t>;</w:t>
      </w:r>
    </w:p>
    <w:p w:rsidR="00595A3C" w:rsidRPr="00FA22F9" w:rsidRDefault="000A2A67" w:rsidP="000A2A67">
      <w:pPr>
        <w:pStyle w:val="enumlev1"/>
        <w:rPr>
          <w:lang w:val="fr-CH"/>
        </w:rPr>
      </w:pPr>
      <w:r w:rsidRPr="00FA22F9">
        <w:rPr>
          <w:lang w:val="fr-CH"/>
        </w:rPr>
        <w:t>–</w:t>
      </w:r>
      <w:r w:rsidR="00595A3C" w:rsidRPr="00FA22F9">
        <w:rPr>
          <w:lang w:val="fr-CH"/>
        </w:rPr>
        <w:tab/>
        <w:t>la deuxième édition du Sommet mondial sur l'IoT (GIoTS), organisée par l'IEEE sous la houlette de son sous-comité sur l'IoT et du Forum IoT, au cours de laquelle seront sélectionnés et présentés des articles scientifiques de pointe sur les innovations IoT ainsi que les derniers résultats de travaux de recherche en la matière;</w:t>
      </w:r>
    </w:p>
    <w:p w:rsidR="00595A3C" w:rsidRPr="00FA22F9" w:rsidRDefault="000A2A67" w:rsidP="000A2A67">
      <w:pPr>
        <w:pStyle w:val="enumlev1"/>
        <w:rPr>
          <w:lang w:val="fr-CH"/>
        </w:rPr>
      </w:pPr>
      <w:r w:rsidRPr="00FA22F9">
        <w:rPr>
          <w:lang w:val="fr-CH"/>
        </w:rPr>
        <w:t>–</w:t>
      </w:r>
      <w:r w:rsidR="00595A3C" w:rsidRPr="00FA22F9">
        <w:rPr>
          <w:lang w:val="fr-CH"/>
        </w:rPr>
        <w:tab/>
        <w:t>une zone d'exposition consacrée aux technologies IoT émergentes et aux solutions qu'elles offrent;</w:t>
      </w:r>
    </w:p>
    <w:p w:rsidR="00595A3C" w:rsidRPr="00FA22F9" w:rsidRDefault="000A2A67" w:rsidP="001620F6">
      <w:pPr>
        <w:pStyle w:val="enumlev1"/>
        <w:rPr>
          <w:lang w:val="fr-CH"/>
        </w:rPr>
      </w:pPr>
      <w:r w:rsidRPr="00FA22F9">
        <w:rPr>
          <w:lang w:val="fr-CH"/>
        </w:rPr>
        <w:t>–</w:t>
      </w:r>
      <w:r w:rsidR="00595A3C" w:rsidRPr="00FA22F9">
        <w:rPr>
          <w:lang w:val="fr-CH"/>
        </w:rPr>
        <w:tab/>
        <w:t xml:space="preserve">un </w:t>
      </w:r>
      <w:r w:rsidR="001620F6" w:rsidRPr="00FA22F9">
        <w:rPr>
          <w:lang w:val="fr-CH"/>
        </w:rPr>
        <w:t>concours réservé</w:t>
      </w:r>
      <w:r w:rsidR="00595A3C" w:rsidRPr="00FA22F9">
        <w:rPr>
          <w:lang w:val="fr-CH"/>
        </w:rPr>
        <w:t xml:space="preserve"> aux start-up et une rencontre de partenariat, afin de favoriser les possibilités de nouer des contacts.</w:t>
      </w:r>
    </w:p>
    <w:p w:rsidR="00595A3C" w:rsidRPr="00FA22F9" w:rsidRDefault="00595A3C" w:rsidP="00595A3C">
      <w:pPr>
        <w:rPr>
          <w:bCs/>
          <w:lang w:val="fr-CH"/>
        </w:rPr>
      </w:pPr>
      <w:r w:rsidRPr="00FA22F9">
        <w:rPr>
          <w:bCs/>
          <w:lang w:val="fr-CH"/>
        </w:rPr>
        <w:t>4</w:t>
      </w:r>
      <w:r w:rsidRPr="00FA22F9">
        <w:rPr>
          <w:bCs/>
          <w:lang w:val="fr-CH"/>
        </w:rPr>
        <w:tab/>
        <w:t xml:space="preserve">La participation à la </w:t>
      </w:r>
      <w:r w:rsidR="00C23BB8" w:rsidRPr="00FA22F9">
        <w:rPr>
          <w:bCs/>
          <w:lang w:val="fr-CH"/>
        </w:rPr>
        <w:t>S</w:t>
      </w:r>
      <w:r w:rsidRPr="00FA22F9">
        <w:rPr>
          <w:bCs/>
          <w:lang w:val="fr-CH"/>
        </w:rPr>
        <w:t xml:space="preserve">emaine IoT est ouverte à tous. Veuillez noter qu'un droit d'inscription sera demandé pour la participation à cette manifestation. </w:t>
      </w:r>
    </w:p>
    <w:p w:rsidR="00595A3C" w:rsidRPr="00FA22F9" w:rsidRDefault="00595A3C" w:rsidP="00173219">
      <w:pPr>
        <w:rPr>
          <w:bCs/>
          <w:lang w:val="fr-CH"/>
        </w:rPr>
      </w:pPr>
      <w:r w:rsidRPr="00FA22F9">
        <w:rPr>
          <w:bCs/>
          <w:lang w:val="fr-CH"/>
        </w:rPr>
        <w:t>5</w:t>
      </w:r>
      <w:r w:rsidRPr="00FA22F9">
        <w:rPr>
          <w:bCs/>
          <w:lang w:val="fr-CH"/>
        </w:rPr>
        <w:tab/>
        <w:t xml:space="preserve">L'inscription est obligatoire pour toutes les personnes qui souhaitent participer à cette manifestation et peut se faire à l'adresse: </w:t>
      </w:r>
      <w:hyperlink r:id="rId10" w:history="1">
        <w:r w:rsidR="00173219" w:rsidRPr="00C80FAD">
          <w:rPr>
            <w:rStyle w:val="Hyperlink"/>
            <w:bCs/>
            <w:lang w:val="fr-CH"/>
          </w:rPr>
          <w:t>https://iotweek.org/registration-2018/</w:t>
        </w:r>
      </w:hyperlink>
      <w:r w:rsidRPr="00FA22F9">
        <w:rPr>
          <w:bCs/>
          <w:lang w:val="fr-CH"/>
        </w:rPr>
        <w:t>.</w:t>
      </w:r>
    </w:p>
    <w:p w:rsidR="00517A03" w:rsidRPr="00FA22F9" w:rsidRDefault="00595A3C" w:rsidP="00173219">
      <w:pPr>
        <w:rPr>
          <w:lang w:val="fr-CH"/>
        </w:rPr>
      </w:pPr>
      <w:r w:rsidRPr="00FA22F9">
        <w:rPr>
          <w:bCs/>
          <w:lang w:val="fr-CH"/>
        </w:rPr>
        <w:t>6</w:t>
      </w:r>
      <w:r w:rsidRPr="00FA22F9">
        <w:rPr>
          <w:bCs/>
          <w:lang w:val="fr-CH"/>
        </w:rPr>
        <w:tab/>
        <w:t xml:space="preserve">On trouvera des renseignements complémentaires sur la manifestation à l'adresse: </w:t>
      </w:r>
      <w:hyperlink r:id="rId11" w:history="1">
        <w:r w:rsidR="00173219" w:rsidRPr="00C80FAD">
          <w:rPr>
            <w:rStyle w:val="Hyperlink"/>
            <w:bCs/>
            <w:lang w:val="fr-CH"/>
          </w:rPr>
          <w:t>https://iotweek.org/</w:t>
        </w:r>
      </w:hyperlink>
      <w:r w:rsidRPr="00FA22F9">
        <w:rPr>
          <w:bCs/>
          <w:lang w:val="fr-CH"/>
        </w:rPr>
        <w:t xml:space="preserve">. Le programme en ligne, qui sera mis à jour régulièrement, est disponible à l'adresse: </w:t>
      </w:r>
      <w:hyperlink r:id="rId12" w:history="1">
        <w:r w:rsidR="00173219" w:rsidRPr="00C80FAD">
          <w:rPr>
            <w:rStyle w:val="Hyperlink"/>
            <w:bCs/>
            <w:lang w:val="fr-CH"/>
          </w:rPr>
          <w:t>https://iotweek.org/iot-week-2018-programme/</w:t>
        </w:r>
      </w:hyperlink>
      <w:r w:rsidRPr="00FA22F9">
        <w:rPr>
          <w:bCs/>
          <w:lang w:val="fr-CH"/>
        </w:rPr>
        <w:t>.</w:t>
      </w:r>
    </w:p>
    <w:p w:rsidR="00BD6ECF" w:rsidRPr="00FA22F9" w:rsidRDefault="00517A03" w:rsidP="00FA22F9">
      <w:pPr>
        <w:rPr>
          <w:lang w:val="fr-CH"/>
        </w:rPr>
      </w:pPr>
      <w:r w:rsidRPr="00FA22F9">
        <w:rPr>
          <w:lang w:val="fr-CH"/>
        </w:rPr>
        <w:t>Veuil</w:t>
      </w:r>
      <w:r w:rsidR="00FA22F9">
        <w:rPr>
          <w:lang w:val="fr-CH"/>
        </w:rPr>
        <w:t xml:space="preserve">lez agréer, Madame, Monsieur, </w:t>
      </w:r>
      <w:r w:rsidR="00FA22F9" w:rsidRPr="00FA22F9">
        <w:rPr>
          <w:lang w:val="fr-CH"/>
        </w:rPr>
        <w:t>l'assurance de ma considération distinguée.</w:t>
      </w:r>
    </w:p>
    <w:p w:rsidR="001620F6" w:rsidRPr="00FA22F9" w:rsidRDefault="001620F6" w:rsidP="001620F6">
      <w:pPr>
        <w:spacing w:before="480"/>
        <w:rPr>
          <w:lang w:val="fr-CH"/>
        </w:rPr>
      </w:pPr>
      <w:r w:rsidRPr="00FA22F9">
        <w:rPr>
          <w:lang w:val="fr-CH"/>
        </w:rPr>
        <w:t>(</w:t>
      </w:r>
      <w:r w:rsidRPr="00FA22F9">
        <w:rPr>
          <w:i/>
          <w:iCs/>
          <w:lang w:val="fr-CH"/>
        </w:rPr>
        <w:t>signé</w:t>
      </w:r>
      <w:r w:rsidRPr="00FA22F9">
        <w:rPr>
          <w:lang w:val="fr-CH"/>
        </w:rPr>
        <w:t>)</w:t>
      </w:r>
      <w:bookmarkStart w:id="2" w:name="_GoBack"/>
      <w:bookmarkEnd w:id="2"/>
    </w:p>
    <w:p w:rsidR="00517A03" w:rsidRPr="00FA22F9" w:rsidRDefault="00423C21" w:rsidP="001620F6">
      <w:pPr>
        <w:spacing w:before="480"/>
        <w:ind w:right="-284"/>
        <w:rPr>
          <w:lang w:val="fr-CH"/>
        </w:rPr>
      </w:pPr>
      <w:r w:rsidRPr="00FA22F9">
        <w:rPr>
          <w:lang w:val="fr-CH"/>
        </w:rPr>
        <w:t>Chaesub Lee</w:t>
      </w:r>
      <w:r w:rsidR="00517A03" w:rsidRPr="00FA22F9">
        <w:rPr>
          <w:lang w:val="fr-CH"/>
        </w:rPr>
        <w:br/>
        <w:t>Directeur du Bureau de la</w:t>
      </w:r>
      <w:r w:rsidR="00517A03" w:rsidRPr="00FA22F9">
        <w:rPr>
          <w:lang w:val="fr-CH"/>
        </w:rPr>
        <w:br/>
        <w:t>normalisation des télécommunications</w:t>
      </w:r>
    </w:p>
    <w:sectPr w:rsidR="00517A03" w:rsidRPr="00FA22F9" w:rsidSect="00A15179">
      <w:head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BC1" w:rsidRDefault="00832BC1">
      <w:r>
        <w:separator/>
      </w:r>
    </w:p>
  </w:endnote>
  <w:endnote w:type="continuationSeparator" w:id="0">
    <w:p w:rsidR="00832BC1" w:rsidRDefault="0083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01"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 CH</w:t>
    </w:r>
    <w:r w:rsidRPr="00F632E9">
      <w:rPr>
        <w:sz w:val="18"/>
        <w:szCs w:val="18"/>
        <w:lang w:val="fr-CH"/>
      </w:rPr>
      <w:noBreakHyphen/>
      <w:t xml:space="preserve">1211 Genève 20, Suisse </w:t>
    </w:r>
    <w:r w:rsidRPr="00F632E9">
      <w:rPr>
        <w:sz w:val="18"/>
        <w:szCs w:val="18"/>
        <w:lang w:val="fr-CH"/>
      </w:rPr>
      <w:br/>
      <w:t>Tél</w:t>
    </w:r>
    <w:r w:rsidR="001067E9">
      <w:rPr>
        <w:sz w:val="18"/>
        <w:szCs w:val="18"/>
        <w:lang w:val="fr-CH"/>
      </w:rPr>
      <w:t>.</w:t>
    </w:r>
    <w:r w:rsidRPr="00F632E9">
      <w:rPr>
        <w:sz w:val="18"/>
        <w:szCs w:val="18"/>
        <w:lang w:val="fr-CH"/>
      </w:rPr>
      <w:t xml:space="preserve">: +41 22 730 5111 • Fax: +41 22 733 7256 • courriel: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BC1" w:rsidRDefault="00832BC1">
      <w:r>
        <w:t>____________________</w:t>
      </w:r>
    </w:p>
  </w:footnote>
  <w:footnote w:type="continuationSeparator" w:id="0">
    <w:p w:rsidR="00832BC1" w:rsidRDefault="00832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9F65B3"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1067E9">
      <w:rPr>
        <w:noProof/>
        <w:sz w:val="18"/>
        <w:szCs w:val="16"/>
      </w:rPr>
      <w:br/>
      <w:t>Circulaire TSB 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616"/>
    <w:rsid w:val="000039EE"/>
    <w:rsid w:val="00005622"/>
    <w:rsid w:val="0002519E"/>
    <w:rsid w:val="00035B43"/>
    <w:rsid w:val="000758B3"/>
    <w:rsid w:val="000A2A67"/>
    <w:rsid w:val="000B0D96"/>
    <w:rsid w:val="000B59D8"/>
    <w:rsid w:val="000C1F6B"/>
    <w:rsid w:val="000C56BE"/>
    <w:rsid w:val="001026FD"/>
    <w:rsid w:val="001067E9"/>
    <w:rsid w:val="001077FD"/>
    <w:rsid w:val="00115DD7"/>
    <w:rsid w:val="001620F6"/>
    <w:rsid w:val="00167472"/>
    <w:rsid w:val="00167F92"/>
    <w:rsid w:val="00173219"/>
    <w:rsid w:val="00173738"/>
    <w:rsid w:val="001B79A3"/>
    <w:rsid w:val="002152A3"/>
    <w:rsid w:val="002277EA"/>
    <w:rsid w:val="00275616"/>
    <w:rsid w:val="002E395D"/>
    <w:rsid w:val="003131F0"/>
    <w:rsid w:val="00333A80"/>
    <w:rsid w:val="00341117"/>
    <w:rsid w:val="00364E95"/>
    <w:rsid w:val="00372875"/>
    <w:rsid w:val="003B1E80"/>
    <w:rsid w:val="003B66E8"/>
    <w:rsid w:val="003F204B"/>
    <w:rsid w:val="004033F1"/>
    <w:rsid w:val="00414B0C"/>
    <w:rsid w:val="00423C21"/>
    <w:rsid w:val="004257AC"/>
    <w:rsid w:val="0043711B"/>
    <w:rsid w:val="004977C9"/>
    <w:rsid w:val="004B732E"/>
    <w:rsid w:val="004D51F4"/>
    <w:rsid w:val="004D64E0"/>
    <w:rsid w:val="005120A2"/>
    <w:rsid w:val="0051210D"/>
    <w:rsid w:val="005136D2"/>
    <w:rsid w:val="00517A03"/>
    <w:rsid w:val="00595A3C"/>
    <w:rsid w:val="005A3DD9"/>
    <w:rsid w:val="005B1DFC"/>
    <w:rsid w:val="00601682"/>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32BC1"/>
    <w:rsid w:val="00854E1D"/>
    <w:rsid w:val="00887FA6"/>
    <w:rsid w:val="008C4397"/>
    <w:rsid w:val="008C465A"/>
    <w:rsid w:val="008F2C9B"/>
    <w:rsid w:val="00923CD6"/>
    <w:rsid w:val="00935AA8"/>
    <w:rsid w:val="00971C9A"/>
    <w:rsid w:val="009D51FA"/>
    <w:rsid w:val="009F1E23"/>
    <w:rsid w:val="009F65B3"/>
    <w:rsid w:val="00A15179"/>
    <w:rsid w:val="00A51537"/>
    <w:rsid w:val="00A5280F"/>
    <w:rsid w:val="00A60FC1"/>
    <w:rsid w:val="00A97C37"/>
    <w:rsid w:val="00AC37B5"/>
    <w:rsid w:val="00AD752F"/>
    <w:rsid w:val="00AF08A4"/>
    <w:rsid w:val="00B27B41"/>
    <w:rsid w:val="00B42659"/>
    <w:rsid w:val="00B8573E"/>
    <w:rsid w:val="00BB24C0"/>
    <w:rsid w:val="00BD6ECF"/>
    <w:rsid w:val="00C23BB8"/>
    <w:rsid w:val="00C26F2E"/>
    <w:rsid w:val="00C302E3"/>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A22F9"/>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5D0A77F-68BF-4BEA-A6B0-34B34A2B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1732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otweek.org/iot-week-2018-program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otweek.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otweek.org/registration-2018/"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94F5A-8C91-4232-AE0B-BDC6008A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35</TotalTime>
  <Pages>2</Pages>
  <Words>662</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4743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Osvath, Alexandra</cp:lastModifiedBy>
  <cp:revision>11</cp:revision>
  <cp:lastPrinted>2018-05-18T06:52:00Z</cp:lastPrinted>
  <dcterms:created xsi:type="dcterms:W3CDTF">2018-05-18T06:36:00Z</dcterms:created>
  <dcterms:modified xsi:type="dcterms:W3CDTF">2018-05-23T14:45:00Z</dcterms:modified>
</cp:coreProperties>
</file>