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37287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103154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1031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3728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3728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93728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103154">
              <w:rPr>
                <w:rFonts w:eastAsiaTheme="minorEastAsia"/>
                <w:lang w:eastAsia="zh-CN"/>
              </w:rPr>
              <w:t>4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103154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103154">
              <w:rPr>
                <w:rFonts w:eastAsiaTheme="minorEastAsia"/>
                <w:lang w:eastAsia="zh-CN"/>
              </w:rPr>
              <w:t>2018</w:t>
            </w:r>
          </w:p>
          <w:p w:rsidR="00A15845" w:rsidRPr="00A15845" w:rsidRDefault="00A15845" w:rsidP="0093728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11E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103154" w:rsidP="00411E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Cs/>
                <w:lang w:eastAsia="zh-CN" w:bidi="ar-EG"/>
              </w:rPr>
            </w:pPr>
            <w:r w:rsidRPr="008931BC">
              <w:rPr>
                <w:rFonts w:eastAsiaTheme="minorEastAsia" w:hint="cs"/>
                <w:bCs/>
                <w:rtl/>
                <w:lang w:eastAsia="zh-CN" w:bidi="ar-EG"/>
              </w:rPr>
              <w:t>الرسالة المعممة</w:t>
            </w:r>
            <w:r>
              <w:rPr>
                <w:rFonts w:eastAsiaTheme="minorEastAsia" w:hint="cs"/>
                <w:b/>
                <w:rtl/>
                <w:lang w:eastAsia="zh-CN" w:bidi="ar-EG"/>
              </w:rPr>
              <w:t xml:space="preserve"> </w:t>
            </w:r>
            <w:r w:rsidR="00A15845" w:rsidRPr="00A15845">
              <w:rPr>
                <w:rFonts w:eastAsiaTheme="minorEastAsia"/>
                <w:b/>
                <w:lang w:eastAsia="zh-CN" w:bidi="ar-SY"/>
              </w:rPr>
              <w:t>TSB </w:t>
            </w:r>
            <w:r w:rsidR="008931BC">
              <w:rPr>
                <w:rFonts w:eastAsiaTheme="minorEastAsia"/>
                <w:b/>
                <w:lang w:eastAsia="zh-CN" w:bidi="ar-SY"/>
              </w:rPr>
              <w:t>90</w:t>
            </w:r>
            <w:r w:rsidR="008931BC">
              <w:rPr>
                <w:rFonts w:eastAsiaTheme="minorEastAsia"/>
                <w:bCs/>
                <w:rtl/>
                <w:lang w:eastAsia="zh-CN" w:bidi="ar-EG"/>
              </w:rPr>
              <w:br/>
            </w:r>
            <w:r w:rsidR="008931BC">
              <w:rPr>
                <w:rFonts w:eastAsiaTheme="minorEastAsia"/>
                <w:bCs/>
                <w:lang w:eastAsia="zh-CN" w:bidi="ar-EG"/>
              </w:rPr>
              <w:t>TSB Events/JU</w:t>
            </w:r>
          </w:p>
        </w:tc>
        <w:tc>
          <w:tcPr>
            <w:tcW w:w="2470" w:type="pct"/>
            <w:vMerge w:val="restart"/>
          </w:tcPr>
          <w:p w:rsidR="00A15845" w:rsidRPr="00103154" w:rsidRDefault="00425492" w:rsidP="00411E11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794" w:hanging="794"/>
              <w:jc w:val="left"/>
              <w:rPr>
                <w:b/>
                <w:bCs/>
              </w:rPr>
            </w:pPr>
            <w:r w:rsidRPr="00103154">
              <w:rPr>
                <w:rFonts w:hint="cs"/>
                <w:b/>
                <w:bCs/>
                <w:rtl/>
              </w:rPr>
              <w:t>إلى:</w:t>
            </w:r>
          </w:p>
          <w:p w:rsidR="00425492" w:rsidRPr="00103154" w:rsidRDefault="00425492" w:rsidP="00411E11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  <w:lang w:bidi="ar-EG"/>
              </w:rPr>
            </w:pPr>
            <w:r w:rsidRPr="00103154">
              <w:rPr>
                <w:rFonts w:hint="cs"/>
                <w:rtl/>
              </w:rPr>
              <w:t>-</w:t>
            </w:r>
            <w:r w:rsidRPr="00103154">
              <w:rPr>
                <w:rtl/>
              </w:rPr>
              <w:tab/>
            </w:r>
            <w:r w:rsidRPr="00103154">
              <w:rPr>
                <w:rFonts w:hint="cs"/>
                <w:rtl/>
              </w:rPr>
              <w:t>إدارات الدول الأعضاء في الاتحاد</w:t>
            </w:r>
            <w:r w:rsidRPr="00103154">
              <w:rPr>
                <w:rFonts w:hint="cs"/>
                <w:rtl/>
                <w:lang w:bidi="ar-EG"/>
              </w:rPr>
              <w:t>؛</w:t>
            </w:r>
          </w:p>
          <w:p w:rsidR="00425492" w:rsidRPr="00103154" w:rsidRDefault="00425492" w:rsidP="00411E11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lang w:bidi="ar-EG"/>
              </w:rPr>
            </w:pPr>
            <w:r w:rsidRPr="00103154">
              <w:rPr>
                <w:rFonts w:hint="cs"/>
                <w:rtl/>
              </w:rPr>
              <w:t>-</w:t>
            </w:r>
            <w:r w:rsidRPr="00103154">
              <w:rPr>
                <w:rtl/>
              </w:rPr>
              <w:tab/>
            </w:r>
            <w:r w:rsidRPr="00103154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425492" w:rsidRPr="00103154" w:rsidRDefault="00425492" w:rsidP="00411E11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lang w:bidi="ar-EG"/>
              </w:rPr>
            </w:pPr>
            <w:r w:rsidRPr="00103154">
              <w:rPr>
                <w:rFonts w:hint="cs"/>
                <w:rtl/>
              </w:rPr>
              <w:t>-</w:t>
            </w:r>
            <w:r w:rsidRPr="00103154">
              <w:rPr>
                <w:rtl/>
              </w:rPr>
              <w:tab/>
            </w:r>
            <w:r w:rsidRPr="00103154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103154" w:rsidRDefault="00425492" w:rsidP="00411E11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lang w:bidi="ar-EG"/>
              </w:rPr>
            </w:pPr>
            <w:r w:rsidRPr="00103154">
              <w:rPr>
                <w:rFonts w:hint="cs"/>
                <w:rtl/>
              </w:rPr>
              <w:t>-</w:t>
            </w:r>
            <w:r w:rsidRPr="00103154">
              <w:rPr>
                <w:rtl/>
              </w:rPr>
              <w:tab/>
            </w:r>
            <w:r w:rsidRPr="00103154">
              <w:rPr>
                <w:rFonts w:hint="cs"/>
                <w:rtl/>
              </w:rPr>
              <w:t>الهيئات الأكاديمية المنضمة إلى</w:t>
            </w:r>
            <w:r w:rsidRPr="00103154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411E11" w:rsidRPr="00A15845" w:rsidTr="00425492">
        <w:trPr>
          <w:cantSplit/>
          <w:trHeight w:val="340"/>
        </w:trPr>
        <w:tc>
          <w:tcPr>
            <w:tcW w:w="796" w:type="pct"/>
          </w:tcPr>
          <w:p w:rsidR="00411E11" w:rsidRPr="00A15845" w:rsidRDefault="00411E11" w:rsidP="00411E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جهة الاتصال:</w:t>
            </w:r>
          </w:p>
        </w:tc>
        <w:tc>
          <w:tcPr>
            <w:tcW w:w="1734" w:type="pct"/>
          </w:tcPr>
          <w:p w:rsidR="00411E11" w:rsidRPr="00425492" w:rsidRDefault="00411E11" w:rsidP="00411E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EG"/>
              </w:rPr>
            </w:pPr>
            <w:proofErr w:type="spellStart"/>
            <w:r>
              <w:rPr>
                <w:b/>
              </w:rPr>
              <w:t>Jinu</w:t>
            </w:r>
            <w:proofErr w:type="spellEnd"/>
            <w:r>
              <w:rPr>
                <w:b/>
              </w:rPr>
              <w:t> UM</w:t>
            </w:r>
          </w:p>
        </w:tc>
        <w:tc>
          <w:tcPr>
            <w:tcW w:w="2470" w:type="pct"/>
            <w:vMerge/>
          </w:tcPr>
          <w:p w:rsidR="00411E11" w:rsidRPr="00103154" w:rsidRDefault="00411E11" w:rsidP="00411E11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11E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411E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8931BC">
              <w:rPr>
                <w:rFonts w:eastAsiaTheme="minorEastAsia"/>
                <w:lang w:eastAsia="zh-CN" w:bidi="ar-SY"/>
              </w:rPr>
              <w:t>6320</w:t>
            </w:r>
          </w:p>
        </w:tc>
        <w:tc>
          <w:tcPr>
            <w:tcW w:w="2470" w:type="pct"/>
            <w:vMerge/>
          </w:tcPr>
          <w:p w:rsidR="00A15845" w:rsidRPr="00103154" w:rsidRDefault="00A15845" w:rsidP="00411E11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11E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411E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8931BC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103154" w:rsidRDefault="00A15845" w:rsidP="00411E11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8675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A35563" w:rsidP="008675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hyperlink r:id="rId11" w:history="1">
              <w:r w:rsidR="008931BC" w:rsidRPr="00FC24E0">
                <w:rPr>
                  <w:rStyle w:val="Hyperlink"/>
                  <w:rFonts w:eastAsiaTheme="minorEastAsia"/>
                  <w:lang w:eastAsia="zh-CN" w:bidi="ar-SY"/>
                </w:rPr>
                <w:t>tsbworkshops@itu.int</w:t>
              </w:r>
            </w:hyperlink>
          </w:p>
        </w:tc>
        <w:tc>
          <w:tcPr>
            <w:tcW w:w="2470" w:type="pct"/>
          </w:tcPr>
          <w:p w:rsidR="00425492" w:rsidRPr="00103154" w:rsidRDefault="00425492" w:rsidP="0086751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57"/>
              <w:rPr>
                <w:b/>
                <w:bCs/>
                <w:rtl/>
              </w:rPr>
            </w:pPr>
            <w:r w:rsidRPr="00103154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103154" w:rsidRDefault="00425492" w:rsidP="0086751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</w:rPr>
            </w:pPr>
            <w:r w:rsidRPr="00103154">
              <w:rPr>
                <w:rFonts w:hint="cs"/>
                <w:rtl/>
              </w:rPr>
              <w:t>-</w:t>
            </w:r>
            <w:r w:rsidRPr="00103154">
              <w:rPr>
                <w:rtl/>
              </w:rPr>
              <w:tab/>
            </w:r>
            <w:r w:rsidR="00103154">
              <w:rPr>
                <w:rFonts w:hint="cs"/>
                <w:rtl/>
              </w:rPr>
              <w:t>رؤساء لجان دراسات قطاع</w:t>
            </w:r>
            <w:r w:rsidRPr="00103154">
              <w:rPr>
                <w:rFonts w:hint="cs"/>
                <w:rtl/>
                <w:lang w:bidi="ar-EG"/>
              </w:rPr>
              <w:t xml:space="preserve"> تقييس الاتصالات ونوابه</w:t>
            </w:r>
            <w:r w:rsidR="00103154">
              <w:rPr>
                <w:rFonts w:hint="cs"/>
                <w:rtl/>
                <w:lang w:bidi="ar-EG"/>
              </w:rPr>
              <w:t>م</w:t>
            </w:r>
            <w:r w:rsidRPr="00103154">
              <w:rPr>
                <w:rFonts w:hint="cs"/>
                <w:rtl/>
              </w:rPr>
              <w:t>؛</w:t>
            </w:r>
          </w:p>
          <w:p w:rsidR="00425492" w:rsidRPr="00103154" w:rsidRDefault="00425492" w:rsidP="0086751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</w:rPr>
            </w:pPr>
            <w:r w:rsidRPr="00103154">
              <w:rPr>
                <w:rFonts w:hint="cs"/>
                <w:rtl/>
              </w:rPr>
              <w:t>-</w:t>
            </w:r>
            <w:r w:rsidRPr="00103154">
              <w:rPr>
                <w:rtl/>
              </w:rPr>
              <w:tab/>
              <w:t>مدير مكتب تنمية الاتصالات</w:t>
            </w:r>
            <w:r w:rsidRPr="00103154">
              <w:rPr>
                <w:rFonts w:hint="cs"/>
                <w:rtl/>
              </w:rPr>
              <w:t>؛</w:t>
            </w:r>
          </w:p>
          <w:p w:rsidR="00A15845" w:rsidRPr="00103154" w:rsidRDefault="00425492" w:rsidP="0086751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103154">
              <w:rPr>
                <w:rFonts w:hint="cs"/>
                <w:rtl/>
              </w:rPr>
              <w:t>-</w:t>
            </w:r>
            <w:r w:rsidRPr="00103154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93728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3728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93728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19321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19321C" w:rsidRDefault="00BA42ED" w:rsidP="0019321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19321C">
              <w:rPr>
                <w:rFonts w:eastAsiaTheme="minorEastAsia" w:hint="cs"/>
                <w:b/>
                <w:bCs/>
                <w:rtl/>
                <w:lang w:eastAsia="zh-CN"/>
              </w:rPr>
              <w:t>أسبوع إنترنت الأشياء لعام </w:t>
            </w:r>
            <w:r w:rsidRPr="0019321C">
              <w:rPr>
                <w:rFonts w:eastAsiaTheme="minorEastAsia"/>
                <w:b/>
                <w:bCs/>
                <w:lang w:eastAsia="zh-CN"/>
              </w:rPr>
              <w:t>2018</w:t>
            </w:r>
            <w:r w:rsidRPr="0019321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(بيلباو، إسبانيا، </w:t>
            </w:r>
            <w:r w:rsidRPr="0019321C">
              <w:rPr>
                <w:rFonts w:eastAsiaTheme="minorEastAsia"/>
                <w:b/>
                <w:bCs/>
                <w:lang w:eastAsia="zh-CN" w:bidi="ar-EG"/>
              </w:rPr>
              <w:t>7-4</w:t>
            </w:r>
            <w:r w:rsidRPr="0019321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يونيو </w:t>
            </w:r>
            <w:r w:rsidRPr="0019321C">
              <w:rPr>
                <w:rFonts w:eastAsiaTheme="minorEastAsia"/>
                <w:b/>
                <w:bCs/>
                <w:lang w:eastAsia="zh-CN" w:bidi="ar-EG"/>
              </w:rPr>
              <w:t>2018</w:t>
            </w:r>
            <w:r w:rsidRPr="0019321C"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19321C" w:rsidRPr="00A677C1" w:rsidRDefault="0019321C" w:rsidP="005901B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EG"/>
        </w:rPr>
      </w:pPr>
      <w:r w:rsidRPr="00A677C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19321C" w:rsidRPr="00A677C1" w:rsidRDefault="0019321C" w:rsidP="005901B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677C1">
        <w:rPr>
          <w:rFonts w:eastAsiaTheme="minorEastAsia" w:hint="cs"/>
          <w:rtl/>
          <w:lang w:eastAsia="zh-CN"/>
        </w:rPr>
        <w:t>تحية طيبة وبعد،</w:t>
      </w:r>
    </w:p>
    <w:p w:rsidR="0019321C" w:rsidRPr="002667BF" w:rsidRDefault="0019321C" w:rsidP="005901B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4"/>
          <w:rtl/>
          <w:lang w:eastAsia="zh-CN" w:bidi="ar-EG"/>
        </w:rPr>
      </w:pPr>
      <w:proofErr w:type="gramStart"/>
      <w:r w:rsidRPr="002667BF">
        <w:rPr>
          <w:rFonts w:eastAsiaTheme="minorEastAsia"/>
          <w:spacing w:val="4"/>
          <w:lang w:eastAsia="zh-CN" w:bidi="ar-SY"/>
        </w:rPr>
        <w:t>1</w:t>
      </w:r>
      <w:proofErr w:type="gramEnd"/>
      <w:r w:rsidRPr="002667BF">
        <w:rPr>
          <w:rFonts w:eastAsiaTheme="minorEastAsia"/>
          <w:spacing w:val="4"/>
          <w:lang w:eastAsia="zh-CN" w:bidi="ar-SY"/>
        </w:rPr>
        <w:tab/>
      </w:r>
      <w:r w:rsidR="00FE7104" w:rsidRPr="002667BF">
        <w:rPr>
          <w:rFonts w:eastAsiaTheme="minorEastAsia" w:hint="cs"/>
          <w:spacing w:val="4"/>
          <w:rtl/>
          <w:lang w:eastAsia="zh-CN" w:bidi="ar-SY"/>
        </w:rPr>
        <w:t>يشارك</w:t>
      </w:r>
      <w:r w:rsidRPr="002667BF">
        <w:rPr>
          <w:rFonts w:eastAsiaTheme="minorEastAsia"/>
          <w:spacing w:val="4"/>
          <w:rtl/>
          <w:lang w:eastAsia="zh-CN" w:bidi="ar-SY"/>
        </w:rPr>
        <w:t xml:space="preserve"> الات‍حاد الدولي للاتصالات</w:t>
      </w:r>
      <w:r w:rsidRPr="002667BF">
        <w:rPr>
          <w:rFonts w:eastAsiaTheme="minorEastAsia" w:hint="cs"/>
          <w:spacing w:val="4"/>
          <w:rtl/>
          <w:lang w:eastAsia="zh-CN"/>
        </w:rPr>
        <w:t xml:space="preserve"> </w:t>
      </w:r>
      <w:r w:rsidRPr="002667BF">
        <w:rPr>
          <w:rFonts w:eastAsiaTheme="minorEastAsia"/>
          <w:spacing w:val="4"/>
          <w:lang w:eastAsia="zh-CN" w:bidi="ar-SY"/>
        </w:rPr>
        <w:t>(ITU)</w:t>
      </w:r>
      <w:r w:rsidRPr="002667BF">
        <w:rPr>
          <w:rFonts w:eastAsiaTheme="minorEastAsia" w:hint="cs"/>
          <w:spacing w:val="4"/>
          <w:rtl/>
          <w:lang w:eastAsia="zh-CN"/>
        </w:rPr>
        <w:t xml:space="preserve"> </w:t>
      </w:r>
      <w:r w:rsidR="00FE7104" w:rsidRPr="002667BF">
        <w:rPr>
          <w:rFonts w:eastAsiaTheme="minorEastAsia" w:hint="cs"/>
          <w:spacing w:val="4"/>
          <w:rtl/>
          <w:lang w:eastAsia="zh-CN"/>
        </w:rPr>
        <w:t xml:space="preserve">منتدى إنترنت الأشياء في </w:t>
      </w:r>
      <w:r w:rsidRPr="002667BF">
        <w:rPr>
          <w:rFonts w:eastAsiaTheme="minorEastAsia" w:hint="cs"/>
          <w:spacing w:val="4"/>
          <w:rtl/>
          <w:lang w:eastAsia="zh-CN"/>
        </w:rPr>
        <w:t xml:space="preserve">تنظيم </w:t>
      </w:r>
      <w:r w:rsidRPr="002667BF">
        <w:rPr>
          <w:rFonts w:eastAsiaTheme="minorEastAsia" w:hint="cs"/>
          <w:spacing w:val="4"/>
          <w:rtl/>
          <w:lang w:eastAsia="zh-CN" w:bidi="ar-SY"/>
        </w:rPr>
        <w:t>أسبوع إنترنت الأشياء لعام</w:t>
      </w:r>
      <w:r w:rsidRPr="002667BF">
        <w:rPr>
          <w:rFonts w:eastAsiaTheme="minorEastAsia" w:hint="eastAsia"/>
          <w:spacing w:val="4"/>
          <w:rtl/>
          <w:lang w:eastAsia="zh-CN" w:bidi="ar-SY"/>
        </w:rPr>
        <w:t> </w:t>
      </w:r>
      <w:r w:rsidRPr="002667BF">
        <w:rPr>
          <w:rFonts w:eastAsiaTheme="minorEastAsia"/>
          <w:spacing w:val="4"/>
          <w:lang w:eastAsia="zh-CN" w:bidi="ar-SY"/>
        </w:rPr>
        <w:t>2018</w:t>
      </w:r>
      <w:r w:rsidRPr="002667BF">
        <w:rPr>
          <w:rFonts w:eastAsiaTheme="minorEastAsia" w:hint="cs"/>
          <w:spacing w:val="4"/>
          <w:rtl/>
          <w:lang w:eastAsia="zh-CN" w:bidi="ar-EG"/>
        </w:rPr>
        <w:t xml:space="preserve"> في</w:t>
      </w:r>
      <w:r w:rsidR="00FC5B5A" w:rsidRPr="002667BF">
        <w:rPr>
          <w:rFonts w:eastAsiaTheme="minorEastAsia" w:hint="eastAsia"/>
          <w:spacing w:val="4"/>
          <w:rtl/>
          <w:lang w:eastAsia="zh-CN" w:bidi="ar-EG"/>
        </w:rPr>
        <w:t> </w:t>
      </w:r>
      <w:r w:rsidRPr="002667BF">
        <w:rPr>
          <w:rFonts w:eastAsiaTheme="minorEastAsia" w:hint="cs"/>
          <w:spacing w:val="4"/>
          <w:rtl/>
          <w:lang w:eastAsia="zh-CN" w:bidi="ar-EG"/>
        </w:rPr>
        <w:t xml:space="preserve">بيلباو، إسبانيا في مركز المؤتمرات </w:t>
      </w:r>
      <w:proofErr w:type="spellStart"/>
      <w:r w:rsidRPr="002667BF">
        <w:rPr>
          <w:spacing w:val="4"/>
        </w:rPr>
        <w:t>Euskalduna</w:t>
      </w:r>
      <w:proofErr w:type="spellEnd"/>
      <w:r w:rsidRPr="002667BF">
        <w:rPr>
          <w:rFonts w:eastAsiaTheme="minorEastAsia" w:hint="cs"/>
          <w:spacing w:val="4"/>
          <w:rtl/>
          <w:lang w:eastAsia="zh-CN" w:bidi="ar-EG"/>
        </w:rPr>
        <w:t xml:space="preserve"> في الفترة من </w:t>
      </w:r>
      <w:r w:rsidRPr="002667BF">
        <w:rPr>
          <w:rFonts w:eastAsiaTheme="minorEastAsia"/>
          <w:spacing w:val="4"/>
          <w:lang w:eastAsia="zh-CN" w:bidi="ar-EG"/>
        </w:rPr>
        <w:t>4</w:t>
      </w:r>
      <w:r w:rsidRPr="002667BF">
        <w:rPr>
          <w:rFonts w:eastAsiaTheme="minorEastAsia" w:hint="cs"/>
          <w:spacing w:val="4"/>
          <w:rtl/>
          <w:lang w:eastAsia="zh-CN" w:bidi="ar-EG"/>
        </w:rPr>
        <w:t xml:space="preserve"> إلى </w:t>
      </w:r>
      <w:r w:rsidRPr="002667BF">
        <w:rPr>
          <w:rFonts w:eastAsiaTheme="minorEastAsia"/>
          <w:spacing w:val="4"/>
          <w:lang w:eastAsia="zh-CN" w:bidi="ar-EG"/>
        </w:rPr>
        <w:t>7</w:t>
      </w:r>
      <w:r w:rsidRPr="002667BF">
        <w:rPr>
          <w:rFonts w:eastAsiaTheme="minorEastAsia" w:hint="cs"/>
          <w:spacing w:val="4"/>
          <w:rtl/>
          <w:lang w:eastAsia="zh-CN" w:bidi="ar-EG"/>
        </w:rPr>
        <w:t xml:space="preserve"> يونيو </w:t>
      </w:r>
      <w:r w:rsidRPr="002667BF">
        <w:rPr>
          <w:rFonts w:eastAsiaTheme="minorEastAsia"/>
          <w:spacing w:val="4"/>
          <w:lang w:eastAsia="zh-CN" w:bidi="ar-EG"/>
        </w:rPr>
        <w:t>2018</w:t>
      </w:r>
      <w:r w:rsidR="00FE7104" w:rsidRPr="002667BF">
        <w:rPr>
          <w:rFonts w:eastAsiaTheme="minorEastAsia" w:hint="cs"/>
          <w:spacing w:val="4"/>
          <w:rtl/>
          <w:lang w:eastAsia="zh-CN" w:bidi="ar-EG"/>
        </w:rPr>
        <w:t>.</w:t>
      </w:r>
    </w:p>
    <w:p w:rsidR="0019321C" w:rsidRPr="00C04B91" w:rsidRDefault="0019321C" w:rsidP="005901BD">
      <w:pPr>
        <w:rPr>
          <w:rFonts w:eastAsiaTheme="minorEastAsia"/>
          <w:spacing w:val="2"/>
          <w:rtl/>
          <w:lang w:eastAsia="zh-CN" w:bidi="ar-EG"/>
        </w:rPr>
      </w:pPr>
      <w:proofErr w:type="gramStart"/>
      <w:r w:rsidRPr="00C04B91">
        <w:rPr>
          <w:rFonts w:eastAsiaTheme="minorEastAsia"/>
          <w:spacing w:val="2"/>
          <w:lang w:eastAsia="zh-CN" w:bidi="ar-SY"/>
        </w:rPr>
        <w:t>2</w:t>
      </w:r>
      <w:r w:rsidRPr="00C04B91">
        <w:rPr>
          <w:rFonts w:eastAsiaTheme="minorEastAsia"/>
          <w:spacing w:val="2"/>
          <w:rtl/>
          <w:lang w:eastAsia="zh-CN"/>
        </w:rPr>
        <w:tab/>
      </w:r>
      <w:r w:rsidRPr="00C04B91">
        <w:rPr>
          <w:rFonts w:eastAsiaTheme="minorEastAsia" w:hint="cs"/>
          <w:spacing w:val="2"/>
          <w:rtl/>
          <w:lang w:eastAsia="zh-CN" w:bidi="ar-EG"/>
        </w:rPr>
        <w:t>وتمثل</w:t>
      </w:r>
      <w:proofErr w:type="gramEnd"/>
      <w:r w:rsidRPr="00C04B91">
        <w:rPr>
          <w:rFonts w:eastAsiaTheme="minorEastAsia" w:hint="cs"/>
          <w:spacing w:val="2"/>
          <w:rtl/>
          <w:lang w:eastAsia="zh-CN" w:bidi="ar-EG"/>
        </w:rPr>
        <w:t xml:space="preserve"> سلسلة أحداث أسبوع إنترنت الأشياء التي أُطلقت في </w:t>
      </w:r>
      <w:r w:rsidRPr="00C04B91">
        <w:rPr>
          <w:rFonts w:eastAsiaTheme="minorEastAsia"/>
          <w:spacing w:val="2"/>
          <w:lang w:eastAsia="zh-CN" w:bidi="ar-EG"/>
        </w:rPr>
        <w:t>2011</w:t>
      </w:r>
      <w:r w:rsidRPr="00C04B91">
        <w:rPr>
          <w:rFonts w:eastAsiaTheme="minorEastAsia" w:hint="cs"/>
          <w:spacing w:val="2"/>
          <w:rtl/>
          <w:lang w:eastAsia="zh-CN" w:bidi="ar-EG"/>
        </w:rPr>
        <w:t xml:space="preserve"> مؤتمراً سنوياً رئيسياً بشأن إنترنت الأشياء</w:t>
      </w:r>
      <w:r w:rsidRPr="00C04B91">
        <w:rPr>
          <w:rFonts w:eastAsiaTheme="minorEastAsia" w:hint="eastAsia"/>
          <w:spacing w:val="2"/>
          <w:rtl/>
          <w:lang w:eastAsia="zh-CN" w:bidi="ar-EG"/>
        </w:rPr>
        <w:t> </w:t>
      </w:r>
      <w:r w:rsidRPr="00C04B91">
        <w:rPr>
          <w:rFonts w:eastAsiaTheme="minorEastAsia"/>
          <w:spacing w:val="2"/>
          <w:lang w:eastAsia="zh-CN" w:bidi="ar-SY"/>
        </w:rPr>
        <w:t>(</w:t>
      </w:r>
      <w:proofErr w:type="spellStart"/>
      <w:r w:rsidRPr="00C04B91">
        <w:rPr>
          <w:rFonts w:eastAsiaTheme="minorEastAsia"/>
          <w:spacing w:val="2"/>
          <w:lang w:eastAsia="zh-CN" w:bidi="ar-SY"/>
        </w:rPr>
        <w:t>IoT</w:t>
      </w:r>
      <w:proofErr w:type="spellEnd"/>
      <w:r w:rsidRPr="00C04B91">
        <w:rPr>
          <w:rFonts w:eastAsiaTheme="minorEastAsia"/>
          <w:spacing w:val="2"/>
          <w:lang w:eastAsia="zh-CN" w:bidi="ar-SY"/>
        </w:rPr>
        <w:t>)</w:t>
      </w:r>
      <w:r w:rsidRPr="00C04B91">
        <w:rPr>
          <w:rFonts w:eastAsiaTheme="minorEastAsia" w:hint="cs"/>
          <w:spacing w:val="2"/>
          <w:rtl/>
          <w:lang w:eastAsia="zh-CN" w:bidi="ar-EG"/>
        </w:rPr>
        <w:t xml:space="preserve"> يجمع بين كبار الخبراء والمبتكرين وأصحاب المصلحة في مجال تكنولوجيات المعلومات والاتصالات والمدن الذكية وإنترنت الأشياء. ومنذ إطلاق أسبوع إنترنت الأشياء </w:t>
      </w:r>
      <w:r w:rsidR="00FE7104" w:rsidRPr="00C04B91">
        <w:rPr>
          <w:rFonts w:eastAsiaTheme="minorEastAsia" w:hint="cs"/>
          <w:spacing w:val="2"/>
          <w:rtl/>
          <w:lang w:eastAsia="zh-CN" w:bidi="ar-EG"/>
        </w:rPr>
        <w:t>يستفاد منه</w:t>
      </w:r>
      <w:r w:rsidRPr="00C04B91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FE7104" w:rsidRPr="00C04B91">
        <w:rPr>
          <w:rFonts w:eastAsiaTheme="minorEastAsia" w:hint="cs"/>
          <w:spacing w:val="2"/>
          <w:rtl/>
          <w:lang w:eastAsia="zh-CN" w:bidi="ar-EG"/>
        </w:rPr>
        <w:t>ك</w:t>
      </w:r>
      <w:r w:rsidRPr="00C04B91">
        <w:rPr>
          <w:rFonts w:eastAsiaTheme="minorEastAsia" w:hint="cs"/>
          <w:spacing w:val="2"/>
          <w:rtl/>
          <w:lang w:eastAsia="zh-CN" w:bidi="ar-EG"/>
        </w:rPr>
        <w:t>منصة فريدة تجري</w:t>
      </w:r>
      <w:r w:rsidR="00FE7104" w:rsidRPr="00C04B91">
        <w:rPr>
          <w:rFonts w:eastAsiaTheme="minorEastAsia" w:hint="cs"/>
          <w:spacing w:val="2"/>
          <w:rtl/>
          <w:lang w:eastAsia="zh-CN" w:bidi="ar-EG"/>
        </w:rPr>
        <w:t xml:space="preserve"> فيها</w:t>
      </w:r>
      <w:r w:rsidRPr="00C04B91">
        <w:rPr>
          <w:rFonts w:eastAsiaTheme="minorEastAsia" w:hint="cs"/>
          <w:spacing w:val="2"/>
          <w:rtl/>
          <w:lang w:eastAsia="zh-CN" w:bidi="ar-EG"/>
        </w:rPr>
        <w:t xml:space="preserve"> مناقشة تكنولوجيات إنترنت الأشياء الناشئة واستراتيجياتها وسياساتها وإقامة الشراكات.</w:t>
      </w:r>
    </w:p>
    <w:p w:rsidR="0019321C" w:rsidRPr="00A677C1" w:rsidRDefault="0019321C" w:rsidP="005901BD">
      <w:pPr>
        <w:rPr>
          <w:rFonts w:eastAsiaTheme="minorEastAsia"/>
          <w:rtl/>
          <w:lang w:eastAsia="zh-CN" w:bidi="ar-EG"/>
        </w:rPr>
      </w:pPr>
      <w:proofErr w:type="gramStart"/>
      <w:r w:rsidRPr="00A677C1">
        <w:rPr>
          <w:rFonts w:eastAsiaTheme="minorEastAsia"/>
          <w:lang w:eastAsia="zh-CN" w:bidi="ar-SY"/>
        </w:rPr>
        <w:t>3</w:t>
      </w:r>
      <w:r w:rsidRPr="00A677C1">
        <w:rPr>
          <w:rFonts w:eastAsiaTheme="minorEastAsia"/>
          <w:lang w:eastAsia="zh-CN" w:bidi="ar-SY"/>
        </w:rPr>
        <w:tab/>
      </w:r>
      <w:r w:rsidRPr="00A677C1">
        <w:rPr>
          <w:rFonts w:eastAsiaTheme="minorEastAsia" w:hint="cs"/>
          <w:rtl/>
          <w:lang w:eastAsia="zh-CN"/>
        </w:rPr>
        <w:t>ويزداد</w:t>
      </w:r>
      <w:proofErr w:type="gramEnd"/>
      <w:r w:rsidRPr="00A677C1">
        <w:rPr>
          <w:rFonts w:eastAsiaTheme="minorEastAsia" w:hint="cs"/>
          <w:rtl/>
          <w:lang w:eastAsia="zh-CN"/>
        </w:rPr>
        <w:t xml:space="preserve"> نطاق </w:t>
      </w:r>
      <w:r w:rsidR="001F053A" w:rsidRPr="00A677C1">
        <w:rPr>
          <w:rFonts w:eastAsiaTheme="minorEastAsia" w:hint="cs"/>
          <w:rtl/>
          <w:lang w:eastAsia="zh-CN"/>
        </w:rPr>
        <w:t>الحدث في</w:t>
      </w:r>
      <w:r w:rsidRPr="00A677C1">
        <w:rPr>
          <w:rFonts w:eastAsiaTheme="minorEastAsia" w:hint="cs"/>
          <w:rtl/>
          <w:lang w:eastAsia="zh-CN"/>
        </w:rPr>
        <w:t xml:space="preserve"> </w:t>
      </w:r>
      <w:r w:rsidRPr="00A677C1">
        <w:rPr>
          <w:rFonts w:eastAsiaTheme="minorEastAsia"/>
          <w:lang w:eastAsia="zh-CN" w:bidi="ar-SY"/>
        </w:rPr>
        <w:t>2018</w:t>
      </w:r>
      <w:r w:rsidRPr="00A677C1">
        <w:rPr>
          <w:rFonts w:eastAsiaTheme="minorEastAsia" w:hint="cs"/>
          <w:rtl/>
          <w:lang w:eastAsia="zh-CN" w:bidi="ar-EG"/>
        </w:rPr>
        <w:t xml:space="preserve"> اتساعاً وسيشمل ما يلي:</w:t>
      </w:r>
    </w:p>
    <w:p w:rsidR="0019321C" w:rsidRPr="005901BD" w:rsidRDefault="0019321C" w:rsidP="005901BD">
      <w:pPr>
        <w:pStyle w:val="enumlev1"/>
        <w:ind w:left="794" w:hanging="794"/>
        <w:rPr>
          <w:rFonts w:eastAsiaTheme="minorEastAsia"/>
          <w:rtl/>
        </w:rPr>
      </w:pPr>
      <w:r w:rsidRPr="005901BD">
        <w:rPr>
          <w:rFonts w:eastAsiaTheme="minorEastAsia" w:hint="cs"/>
        </w:rPr>
        <w:sym w:font="Symbol" w:char="F0B7"/>
      </w:r>
      <w:r w:rsidRPr="005901BD">
        <w:rPr>
          <w:rFonts w:eastAsiaTheme="minorEastAsia"/>
          <w:rtl/>
        </w:rPr>
        <w:tab/>
      </w:r>
      <w:r w:rsidRPr="005901BD">
        <w:rPr>
          <w:rFonts w:eastAsiaTheme="minorEastAsia" w:hint="cs"/>
          <w:rtl/>
        </w:rPr>
        <w:t>التكنولوجيات الناشئة والبحوث في مجال إنترنت الأشياء واستعراض آخر التطورات في مجال بحوث وابتكارات إنترنت</w:t>
      </w:r>
      <w:r w:rsidRPr="005901BD">
        <w:rPr>
          <w:rFonts w:eastAsiaTheme="minorEastAsia" w:hint="eastAsia"/>
          <w:rtl/>
        </w:rPr>
        <w:t> </w:t>
      </w:r>
      <w:r w:rsidRPr="005901BD">
        <w:rPr>
          <w:rFonts w:eastAsiaTheme="minorEastAsia" w:hint="cs"/>
          <w:rtl/>
        </w:rPr>
        <w:t>الأشياء وتحديد الاتجاهات المستقبلية؛</w:t>
      </w:r>
    </w:p>
    <w:p w:rsidR="0019321C" w:rsidRPr="00521068" w:rsidRDefault="0019321C" w:rsidP="005901BD">
      <w:pPr>
        <w:pStyle w:val="enumlev1"/>
        <w:ind w:left="794" w:hanging="794"/>
        <w:rPr>
          <w:rFonts w:eastAsiaTheme="minorEastAsia"/>
          <w:spacing w:val="2"/>
          <w:rtl/>
        </w:rPr>
      </w:pPr>
      <w:r w:rsidRPr="005901BD">
        <w:rPr>
          <w:rFonts w:eastAsiaTheme="minorEastAsia" w:hint="cs"/>
        </w:rPr>
        <w:sym w:font="Symbol" w:char="F0B7"/>
      </w:r>
      <w:r w:rsidRPr="005901BD">
        <w:rPr>
          <w:rFonts w:eastAsiaTheme="minorEastAsia"/>
          <w:rtl/>
        </w:rPr>
        <w:tab/>
      </w:r>
      <w:r w:rsidRPr="00521068">
        <w:rPr>
          <w:spacing w:val="2"/>
          <w:rtl/>
        </w:rPr>
        <w:t xml:space="preserve">موضوع الأمن والخصوصية في مجال إنترنت الأشياء، الذي سيتناول أموراً منها تنمية الأمن السيبراني فيما يتعلق بإنترنت الأشياء وأثر </w:t>
      </w:r>
      <w:r w:rsidR="00FC5B5A" w:rsidRPr="00521068">
        <w:rPr>
          <w:rFonts w:hint="cs"/>
          <w:spacing w:val="2"/>
          <w:rtl/>
        </w:rPr>
        <w:t>التطورات</w:t>
      </w:r>
      <w:r w:rsidRPr="00521068">
        <w:rPr>
          <w:rFonts w:hint="cs"/>
          <w:spacing w:val="2"/>
          <w:rtl/>
        </w:rPr>
        <w:t xml:space="preserve"> الأخيرة</w:t>
      </w:r>
      <w:r w:rsidRPr="00521068">
        <w:rPr>
          <w:spacing w:val="2"/>
          <w:rtl/>
        </w:rPr>
        <w:t xml:space="preserve"> في مجال معايير حماية البيانات الشخصية والخصوصية على المستوى الأوروبي </w:t>
      </w:r>
      <w:r w:rsidRPr="00521068">
        <w:rPr>
          <w:rFonts w:hint="cs"/>
          <w:spacing w:val="2"/>
          <w:rtl/>
        </w:rPr>
        <w:t>(</w:t>
      </w:r>
      <w:r w:rsidRPr="00521068">
        <w:rPr>
          <w:spacing w:val="2"/>
          <w:rtl/>
        </w:rPr>
        <w:t>لوائح حماية البيانات العامة</w:t>
      </w:r>
      <w:r w:rsidRPr="00521068">
        <w:rPr>
          <w:rFonts w:hint="cs"/>
          <w:spacing w:val="2"/>
          <w:rtl/>
        </w:rPr>
        <w:t xml:space="preserve">، فرقة العمل </w:t>
      </w:r>
      <w:r w:rsidRPr="00521068">
        <w:rPr>
          <w:spacing w:val="2"/>
        </w:rPr>
        <w:t>29</w:t>
      </w:r>
      <w:r w:rsidRPr="00521068">
        <w:rPr>
          <w:spacing w:val="2"/>
          <w:rtl/>
        </w:rPr>
        <w:t xml:space="preserve"> </w:t>
      </w:r>
      <w:r w:rsidRPr="00521068">
        <w:rPr>
          <w:rFonts w:hint="cs"/>
          <w:spacing w:val="2"/>
          <w:rtl/>
        </w:rPr>
        <w:t xml:space="preserve">وما إلى ذلك) </w:t>
      </w:r>
      <w:r w:rsidRPr="00521068">
        <w:rPr>
          <w:spacing w:val="2"/>
          <w:rtl/>
        </w:rPr>
        <w:t>وفي مناطق أخرى؛</w:t>
      </w:r>
    </w:p>
    <w:p w:rsidR="0019321C" w:rsidRPr="005901BD" w:rsidRDefault="0019321C" w:rsidP="005901BD">
      <w:pPr>
        <w:pStyle w:val="enumlev1"/>
        <w:ind w:left="794" w:hanging="794"/>
        <w:rPr>
          <w:rFonts w:eastAsiaTheme="minorEastAsia"/>
          <w:rtl/>
        </w:rPr>
      </w:pPr>
      <w:r w:rsidRPr="005901BD">
        <w:rPr>
          <w:rFonts w:eastAsiaTheme="minorEastAsia" w:hint="cs"/>
        </w:rPr>
        <w:sym w:font="Symbol" w:char="F0B7"/>
      </w:r>
      <w:r w:rsidRPr="005901BD">
        <w:rPr>
          <w:rFonts w:eastAsiaTheme="minorEastAsia"/>
          <w:rtl/>
        </w:rPr>
        <w:tab/>
      </w:r>
      <w:r w:rsidRPr="005901BD">
        <w:rPr>
          <w:rFonts w:eastAsiaTheme="minorEastAsia" w:hint="cs"/>
          <w:rtl/>
        </w:rPr>
        <w:t xml:space="preserve">موضوع إنترنت الأشياء والذكاء الاصطناعي الذي </w:t>
      </w:r>
      <w:r w:rsidR="00FC5B5A" w:rsidRPr="005901BD">
        <w:rPr>
          <w:rFonts w:eastAsiaTheme="minorEastAsia" w:hint="cs"/>
          <w:rtl/>
        </w:rPr>
        <w:t>سيناقش</w:t>
      </w:r>
      <w:r w:rsidRPr="005901BD">
        <w:rPr>
          <w:rFonts w:eastAsiaTheme="minorEastAsia" w:hint="cs"/>
          <w:rtl/>
        </w:rPr>
        <w:t xml:space="preserve"> التطورات في </w:t>
      </w:r>
      <w:r w:rsidRPr="005901BD">
        <w:rPr>
          <w:rtl/>
        </w:rPr>
        <w:t>عملية تطوير</w:t>
      </w:r>
      <w:r w:rsidRPr="005901BD">
        <w:rPr>
          <w:rFonts w:hint="cs"/>
          <w:rtl/>
        </w:rPr>
        <w:t xml:space="preserve"> ونشر</w:t>
      </w:r>
      <w:r w:rsidRPr="005901BD">
        <w:rPr>
          <w:rtl/>
        </w:rPr>
        <w:t xml:space="preserve"> حلول الذكاء الاصطناعي التي </w:t>
      </w:r>
      <w:r w:rsidRPr="005901BD">
        <w:rPr>
          <w:rFonts w:hint="cs"/>
          <w:rtl/>
        </w:rPr>
        <w:t>يمكن أن تتصدى</w:t>
      </w:r>
      <w:r w:rsidRPr="005901BD">
        <w:rPr>
          <w:rtl/>
        </w:rPr>
        <w:t xml:space="preserve"> </w:t>
      </w:r>
      <w:r w:rsidRPr="005901BD">
        <w:rPr>
          <w:rFonts w:hint="cs"/>
          <w:rtl/>
        </w:rPr>
        <w:t>ل</w:t>
      </w:r>
      <w:r w:rsidRPr="005901BD">
        <w:rPr>
          <w:rtl/>
        </w:rPr>
        <w:t>لتحديات العالمية ذات الصلة بالفقر والجوع والصحة والتعليم والبيئة وغيرها</w:t>
      </w:r>
      <w:r w:rsidR="007C25B9" w:rsidRPr="005901BD">
        <w:rPr>
          <w:rFonts w:hint="cs"/>
          <w:rtl/>
        </w:rPr>
        <w:t>؛</w:t>
      </w:r>
    </w:p>
    <w:p w:rsidR="0019321C" w:rsidRPr="005901BD" w:rsidRDefault="0019321C" w:rsidP="005901BD">
      <w:pPr>
        <w:pStyle w:val="enumlev1"/>
        <w:ind w:left="794" w:hanging="794"/>
        <w:rPr>
          <w:rFonts w:eastAsiaTheme="minorEastAsia"/>
          <w:rtl/>
        </w:rPr>
      </w:pPr>
      <w:r w:rsidRPr="005901BD">
        <w:rPr>
          <w:rFonts w:eastAsiaTheme="minorEastAsia" w:hint="cs"/>
        </w:rPr>
        <w:lastRenderedPageBreak/>
        <w:sym w:font="Symbol" w:char="F0B7"/>
      </w:r>
      <w:r w:rsidRPr="005901BD">
        <w:rPr>
          <w:rFonts w:eastAsiaTheme="minorEastAsia"/>
          <w:rtl/>
        </w:rPr>
        <w:tab/>
      </w:r>
      <w:r w:rsidRPr="005901BD">
        <w:rPr>
          <w:rFonts w:eastAsiaTheme="minorEastAsia" w:hint="cs"/>
          <w:rtl/>
        </w:rPr>
        <w:t xml:space="preserve">موضوع نماذج الصناعة </w:t>
      </w:r>
      <w:r w:rsidRPr="005901BD">
        <w:rPr>
          <w:rFonts w:eastAsiaTheme="minorEastAsia"/>
        </w:rPr>
        <w:t>4.0</w:t>
      </w:r>
      <w:r w:rsidRPr="005901BD">
        <w:rPr>
          <w:rFonts w:eastAsiaTheme="minorEastAsia" w:hint="cs"/>
          <w:rtl/>
        </w:rPr>
        <w:t xml:space="preserve"> في مجال إنترنت</w:t>
      </w:r>
      <w:bookmarkStart w:id="0" w:name="_GoBack"/>
      <w:bookmarkEnd w:id="0"/>
      <w:r w:rsidRPr="005901BD">
        <w:rPr>
          <w:rFonts w:eastAsiaTheme="minorEastAsia" w:hint="cs"/>
          <w:rtl/>
        </w:rPr>
        <w:t xml:space="preserve"> الأشياء ونماذج السوق والأعمال الذي سيتناول آفاق السوق والنماذج المالية والتجارية الجديدة وتأثير إنترنت الأشياء على الصناعة والمصانع في المستقبل؛</w:t>
      </w:r>
    </w:p>
    <w:p w:rsidR="0019321C" w:rsidRPr="005901BD" w:rsidRDefault="0019321C" w:rsidP="005901BD">
      <w:pPr>
        <w:pStyle w:val="enumlev1"/>
        <w:ind w:left="794" w:hanging="794"/>
        <w:rPr>
          <w:rFonts w:eastAsiaTheme="minorEastAsia"/>
          <w:rtl/>
        </w:rPr>
      </w:pPr>
      <w:r w:rsidRPr="005901BD">
        <w:rPr>
          <w:rFonts w:eastAsiaTheme="minorEastAsia" w:hint="cs"/>
        </w:rPr>
        <w:sym w:font="Symbol" w:char="F0B7"/>
      </w:r>
      <w:r w:rsidRPr="005901BD">
        <w:rPr>
          <w:rFonts w:eastAsiaTheme="minorEastAsia"/>
          <w:rtl/>
        </w:rPr>
        <w:tab/>
      </w:r>
      <w:r w:rsidR="00FC5B5A" w:rsidRPr="005901BD">
        <w:rPr>
          <w:rFonts w:eastAsiaTheme="minorEastAsia" w:hint="cs"/>
          <w:rtl/>
        </w:rPr>
        <w:t xml:space="preserve">موضوع </w:t>
      </w:r>
      <w:r w:rsidRPr="005901BD">
        <w:rPr>
          <w:rFonts w:eastAsiaTheme="minorEastAsia" w:hint="cs"/>
          <w:rtl/>
        </w:rPr>
        <w:t xml:space="preserve">إنترنت الأشياء والمدن الذكية حيث سيعرض الخبراء أمثلة </w:t>
      </w:r>
      <w:r w:rsidR="00FC5B5A" w:rsidRPr="005901BD">
        <w:rPr>
          <w:rFonts w:eastAsiaTheme="minorEastAsia" w:hint="cs"/>
          <w:rtl/>
        </w:rPr>
        <w:t>بارزة</w:t>
      </w:r>
      <w:r w:rsidRPr="005901BD">
        <w:rPr>
          <w:rFonts w:eastAsiaTheme="minorEastAsia" w:hint="cs"/>
          <w:rtl/>
        </w:rPr>
        <w:t xml:space="preserve"> عن المدن الذكية والمنصات الدولية المدعومة بإنترنت الأشياء، لبحث الفرص والتحديات وتحديد الاستراتيجيات؛</w:t>
      </w:r>
    </w:p>
    <w:p w:rsidR="0019321C" w:rsidRPr="005901BD" w:rsidRDefault="0019321C" w:rsidP="005901BD">
      <w:pPr>
        <w:pStyle w:val="enumlev1"/>
        <w:ind w:left="794" w:hanging="794"/>
        <w:rPr>
          <w:rFonts w:eastAsiaTheme="minorEastAsia"/>
          <w:rtl/>
        </w:rPr>
      </w:pPr>
      <w:r w:rsidRPr="005901BD">
        <w:rPr>
          <w:rFonts w:eastAsiaTheme="minorEastAsia" w:hint="cs"/>
        </w:rPr>
        <w:sym w:font="Symbol" w:char="F0B7"/>
      </w:r>
      <w:r w:rsidRPr="005901BD">
        <w:rPr>
          <w:rFonts w:eastAsiaTheme="minorEastAsia"/>
          <w:rtl/>
        </w:rPr>
        <w:tab/>
      </w:r>
      <w:r w:rsidRPr="005901BD">
        <w:rPr>
          <w:rFonts w:eastAsiaTheme="minorEastAsia" w:hint="cs"/>
          <w:rtl/>
        </w:rPr>
        <w:t>موضوع إنترنت الأشياء والبيانات الضخمة الذي سيبحث الكيفية التي يمكن بها تغيير استحداث البيانات الضخمة وتنظيمها وإدارتها لجعل المشاريع الكثيفة من حيث البيانات في مجال العلوم و/أو الصناعة أكثر كفاءة بكثير بحيث يمكن إعادة استخدامها بشكل فع</w:t>
      </w:r>
      <w:r w:rsidR="00985DDD" w:rsidRPr="005901BD">
        <w:rPr>
          <w:rFonts w:eastAsiaTheme="minorEastAsia" w:hint="cs"/>
          <w:rtl/>
        </w:rPr>
        <w:t>ّ</w:t>
      </w:r>
      <w:r w:rsidRPr="005901BD">
        <w:rPr>
          <w:rFonts w:eastAsiaTheme="minorEastAsia" w:hint="cs"/>
          <w:rtl/>
        </w:rPr>
        <w:t>ال؛</w:t>
      </w:r>
    </w:p>
    <w:p w:rsidR="0019321C" w:rsidRPr="005901BD" w:rsidRDefault="0019321C" w:rsidP="005901BD">
      <w:pPr>
        <w:pStyle w:val="enumlev1"/>
        <w:ind w:left="794" w:hanging="794"/>
        <w:rPr>
          <w:rFonts w:eastAsiaTheme="minorEastAsia"/>
          <w:rtl/>
        </w:rPr>
      </w:pPr>
      <w:r w:rsidRPr="005901BD">
        <w:rPr>
          <w:rFonts w:eastAsiaTheme="minorEastAsia" w:hint="cs"/>
        </w:rPr>
        <w:sym w:font="Symbol" w:char="F0B7"/>
      </w:r>
      <w:r w:rsidRPr="005901BD">
        <w:rPr>
          <w:rFonts w:eastAsiaTheme="minorEastAsia"/>
          <w:rtl/>
        </w:rPr>
        <w:tab/>
      </w:r>
      <w:r w:rsidRPr="005901BD">
        <w:rPr>
          <w:rtl/>
        </w:rPr>
        <w:t xml:space="preserve">القمة العالمية </w:t>
      </w:r>
      <w:r w:rsidRPr="005901BD">
        <w:rPr>
          <w:rFonts w:hint="cs"/>
          <w:rtl/>
        </w:rPr>
        <w:t>الثانية</w:t>
      </w:r>
      <w:r w:rsidRPr="005901BD">
        <w:rPr>
          <w:rtl/>
        </w:rPr>
        <w:t xml:space="preserve"> بشأن إنترنت الأشياء</w:t>
      </w:r>
      <w:r w:rsidRPr="005901BD">
        <w:rPr>
          <w:rFonts w:hint="cs"/>
          <w:rtl/>
        </w:rPr>
        <w:t xml:space="preserve"> </w:t>
      </w:r>
      <w:r w:rsidRPr="005901BD">
        <w:t>(</w:t>
      </w:r>
      <w:proofErr w:type="spellStart"/>
      <w:r w:rsidRPr="005901BD">
        <w:t>GIoTS</w:t>
      </w:r>
      <w:proofErr w:type="spellEnd"/>
      <w:r w:rsidRPr="005901BD">
        <w:t>)</w:t>
      </w:r>
      <w:r w:rsidRPr="005901BD">
        <w:rPr>
          <w:rFonts w:eastAsiaTheme="minorEastAsia" w:hint="cs"/>
          <w:rtl/>
        </w:rPr>
        <w:t xml:space="preserve"> التي </w:t>
      </w:r>
      <w:r w:rsidR="00125C57" w:rsidRPr="005901BD">
        <w:rPr>
          <w:rFonts w:eastAsiaTheme="minorEastAsia" w:hint="cs"/>
          <w:rtl/>
        </w:rPr>
        <w:t>يدعمها</w:t>
      </w:r>
      <w:r w:rsidRPr="005901BD">
        <w:rPr>
          <w:rFonts w:eastAsiaTheme="minorEastAsia" w:hint="cs"/>
          <w:rtl/>
        </w:rPr>
        <w:t xml:space="preserve"> معهد </w:t>
      </w:r>
      <w:r w:rsidR="00125C57" w:rsidRPr="005901BD">
        <w:rPr>
          <w:rFonts w:eastAsiaTheme="minorEastAsia" w:hint="cs"/>
          <w:rtl/>
        </w:rPr>
        <w:t>مهندسي الكهرباء والإلكترونيات</w:t>
      </w:r>
      <w:r w:rsidRPr="005901BD">
        <w:rPr>
          <w:rFonts w:eastAsiaTheme="minorEastAsia" w:hint="cs"/>
          <w:rtl/>
        </w:rPr>
        <w:t xml:space="preserve"> </w:t>
      </w:r>
      <w:r w:rsidR="007F3E1E" w:rsidRPr="005901BD">
        <w:rPr>
          <w:rFonts w:eastAsiaTheme="minorEastAsia" w:hint="cs"/>
          <w:rtl/>
        </w:rPr>
        <w:t>وتديرها</w:t>
      </w:r>
      <w:r w:rsidRPr="005901BD">
        <w:rPr>
          <w:rFonts w:eastAsiaTheme="minorEastAsia" w:hint="cs"/>
          <w:rtl/>
        </w:rPr>
        <w:t xml:space="preserve"> اللجنة الفرعية التابعة للمعهد والمعنية بإنترنت الأشياء ومنتدى إنترنت الأشياء والتي ستنتقي وستعرض مواد علمية متطورة بشأن الابتكارات في</w:t>
      </w:r>
      <w:r w:rsidR="007F3E1E" w:rsidRPr="005901BD">
        <w:rPr>
          <w:rFonts w:eastAsiaTheme="minorEastAsia" w:hint="eastAsia"/>
          <w:rtl/>
        </w:rPr>
        <w:t> </w:t>
      </w:r>
      <w:r w:rsidRPr="005901BD">
        <w:rPr>
          <w:rFonts w:eastAsiaTheme="minorEastAsia" w:hint="cs"/>
          <w:rtl/>
        </w:rPr>
        <w:t>مجال إنترنت الأشياء وأحدث نتائج البحوث؛</w:t>
      </w:r>
    </w:p>
    <w:p w:rsidR="0019321C" w:rsidRPr="005901BD" w:rsidRDefault="0019321C" w:rsidP="005901BD">
      <w:pPr>
        <w:pStyle w:val="enumlev1"/>
        <w:ind w:left="794" w:hanging="794"/>
        <w:rPr>
          <w:rFonts w:eastAsiaTheme="minorEastAsia"/>
          <w:rtl/>
        </w:rPr>
      </w:pPr>
      <w:r w:rsidRPr="005901BD">
        <w:rPr>
          <w:rFonts w:eastAsiaTheme="minorEastAsia" w:hint="cs"/>
        </w:rPr>
        <w:sym w:font="Symbol" w:char="F0B7"/>
      </w:r>
      <w:r w:rsidRPr="005901BD">
        <w:rPr>
          <w:rFonts w:eastAsiaTheme="minorEastAsia"/>
          <w:rtl/>
        </w:rPr>
        <w:tab/>
      </w:r>
      <w:r w:rsidRPr="005901BD">
        <w:rPr>
          <w:rFonts w:eastAsiaTheme="minorEastAsia" w:hint="cs"/>
          <w:rtl/>
        </w:rPr>
        <w:t>مساحة عرض للتكنولوجيات والحلول الناشئة في مجال إنترنت الأشياء؛</w:t>
      </w:r>
    </w:p>
    <w:p w:rsidR="0019321C" w:rsidRPr="005901BD" w:rsidRDefault="0019321C" w:rsidP="005901BD">
      <w:pPr>
        <w:pStyle w:val="enumlev1"/>
        <w:ind w:left="794" w:hanging="794"/>
        <w:rPr>
          <w:rFonts w:eastAsiaTheme="minorEastAsia"/>
          <w:rtl/>
        </w:rPr>
      </w:pPr>
      <w:r w:rsidRPr="005901BD">
        <w:rPr>
          <w:rFonts w:eastAsiaTheme="minorEastAsia" w:hint="cs"/>
        </w:rPr>
        <w:sym w:font="Symbol" w:char="F0B7"/>
      </w:r>
      <w:r w:rsidRPr="005901BD">
        <w:rPr>
          <w:rFonts w:eastAsiaTheme="minorEastAsia"/>
          <w:rtl/>
        </w:rPr>
        <w:tab/>
      </w:r>
      <w:r w:rsidRPr="005901BD">
        <w:rPr>
          <w:rFonts w:eastAsiaTheme="minorEastAsia" w:hint="cs"/>
          <w:rtl/>
        </w:rPr>
        <w:t>مسابقة المشاريع المبتدئة وحدث وساطة لتعزيز فرص التواصل.</w:t>
      </w:r>
    </w:p>
    <w:p w:rsidR="0019321C" w:rsidRPr="00A677C1" w:rsidRDefault="0019321C" w:rsidP="00426ADB">
      <w:pPr>
        <w:rPr>
          <w:rFonts w:eastAsiaTheme="minorEastAsia"/>
          <w:rtl/>
          <w:lang w:eastAsia="zh-CN" w:bidi="ar-EG"/>
        </w:rPr>
      </w:pPr>
      <w:proofErr w:type="gramStart"/>
      <w:r w:rsidRPr="00A677C1">
        <w:rPr>
          <w:rFonts w:eastAsiaTheme="minorEastAsia"/>
          <w:lang w:eastAsia="zh-CN" w:bidi="ar-SY"/>
        </w:rPr>
        <w:t>4</w:t>
      </w:r>
      <w:r w:rsidRPr="00A677C1">
        <w:rPr>
          <w:rFonts w:eastAsiaTheme="minorEastAsia"/>
          <w:lang w:eastAsia="zh-CN" w:bidi="ar-SY"/>
        </w:rPr>
        <w:tab/>
      </w:r>
      <w:r w:rsidRPr="00A677C1">
        <w:rPr>
          <w:rFonts w:eastAsiaTheme="minorEastAsia" w:hint="cs"/>
          <w:rtl/>
          <w:lang w:eastAsia="zh-CN" w:bidi="ar-EG"/>
        </w:rPr>
        <w:t>وباب</w:t>
      </w:r>
      <w:proofErr w:type="gramEnd"/>
      <w:r w:rsidRPr="00A677C1">
        <w:rPr>
          <w:rFonts w:eastAsiaTheme="minorEastAsia" w:hint="cs"/>
          <w:rtl/>
          <w:lang w:eastAsia="zh-CN" w:bidi="ar-EG"/>
        </w:rPr>
        <w:t xml:space="preserve"> المشاركة في هذا الحدث مفتوح أمام الجميع. ويرجى </w:t>
      </w:r>
      <w:r w:rsidR="00FE6F72" w:rsidRPr="00A677C1">
        <w:rPr>
          <w:rFonts w:eastAsiaTheme="minorEastAsia" w:hint="cs"/>
          <w:rtl/>
          <w:lang w:eastAsia="zh-CN" w:bidi="ar-EG"/>
        </w:rPr>
        <w:t>ملاحظة أنه سيتم تحصيل</w:t>
      </w:r>
      <w:r w:rsidRPr="00A677C1">
        <w:rPr>
          <w:rFonts w:eastAsiaTheme="minorEastAsia" w:hint="cs"/>
          <w:rtl/>
          <w:lang w:eastAsia="zh-CN" w:bidi="ar-EG"/>
        </w:rPr>
        <w:t xml:space="preserve"> </w:t>
      </w:r>
      <w:r w:rsidR="00FE6F72" w:rsidRPr="00A677C1">
        <w:rPr>
          <w:rFonts w:eastAsiaTheme="minorEastAsia" w:hint="cs"/>
          <w:rtl/>
          <w:lang w:eastAsia="zh-CN" w:bidi="ar-EG"/>
        </w:rPr>
        <w:t>رسم تسجيل لحضور</w:t>
      </w:r>
      <w:r w:rsidR="00FE6F72" w:rsidRPr="00A677C1">
        <w:rPr>
          <w:rFonts w:eastAsiaTheme="minorEastAsia" w:hint="eastAsia"/>
          <w:rtl/>
          <w:lang w:eastAsia="zh-CN" w:bidi="ar-EG"/>
        </w:rPr>
        <w:t> </w:t>
      </w:r>
      <w:r w:rsidR="00FE6F72" w:rsidRPr="00A677C1">
        <w:rPr>
          <w:rFonts w:eastAsiaTheme="minorEastAsia" w:hint="cs"/>
          <w:rtl/>
          <w:lang w:eastAsia="zh-CN" w:bidi="ar-EG"/>
        </w:rPr>
        <w:t>المؤتمر.</w:t>
      </w:r>
    </w:p>
    <w:p w:rsidR="0019321C" w:rsidRPr="00A677C1" w:rsidRDefault="0019321C" w:rsidP="005901BD">
      <w:pPr>
        <w:rPr>
          <w:rFonts w:eastAsiaTheme="minorEastAsia"/>
          <w:rtl/>
          <w:lang w:eastAsia="zh-CN"/>
        </w:rPr>
      </w:pPr>
      <w:proofErr w:type="gramStart"/>
      <w:r w:rsidRPr="00A677C1">
        <w:rPr>
          <w:rFonts w:eastAsiaTheme="minorEastAsia"/>
          <w:lang w:eastAsia="zh-CN" w:bidi="ar-SY"/>
        </w:rPr>
        <w:t>5</w:t>
      </w:r>
      <w:r w:rsidRPr="00A677C1">
        <w:rPr>
          <w:rFonts w:eastAsiaTheme="minorEastAsia"/>
          <w:lang w:eastAsia="zh-CN" w:bidi="ar-SY"/>
        </w:rPr>
        <w:tab/>
      </w:r>
      <w:r w:rsidRPr="00A677C1">
        <w:rPr>
          <w:rFonts w:eastAsiaTheme="minorEastAsia" w:hint="cs"/>
          <w:rtl/>
          <w:lang w:eastAsia="zh-CN"/>
        </w:rPr>
        <w:t>والتسجيل</w:t>
      </w:r>
      <w:proofErr w:type="gramEnd"/>
      <w:r w:rsidRPr="00A677C1">
        <w:rPr>
          <w:rFonts w:eastAsiaTheme="minorEastAsia" w:hint="cs"/>
          <w:rtl/>
          <w:lang w:eastAsia="zh-CN"/>
        </w:rPr>
        <w:t xml:space="preserve"> إجباري لجميع المشاركين الذين يعتزمون حضور الحدث ويمكن أن يتم </w:t>
      </w:r>
      <w:r w:rsidR="00363C0F" w:rsidRPr="00A677C1">
        <w:rPr>
          <w:rFonts w:eastAsiaTheme="minorEastAsia" w:hint="cs"/>
          <w:rtl/>
          <w:lang w:eastAsia="zh-CN"/>
        </w:rPr>
        <w:t>من خلال</w:t>
      </w:r>
      <w:r w:rsidRPr="00A677C1">
        <w:rPr>
          <w:rFonts w:eastAsiaTheme="minorEastAsia" w:hint="cs"/>
          <w:rtl/>
          <w:lang w:eastAsia="zh-CN"/>
        </w:rPr>
        <w:t xml:space="preserve"> الرابط التالي: </w:t>
      </w:r>
      <w:hyperlink r:id="rId12" w:history="1">
        <w:r w:rsidRPr="00A677C1">
          <w:rPr>
            <w:rStyle w:val="Hyperlink"/>
          </w:rPr>
          <w:t>https://iotweek.org/registration-2018/</w:t>
        </w:r>
      </w:hyperlink>
      <w:r w:rsidRPr="00A677C1">
        <w:rPr>
          <w:rFonts w:eastAsiaTheme="minorEastAsia" w:hint="cs"/>
          <w:rtl/>
          <w:lang w:eastAsia="zh-CN"/>
        </w:rPr>
        <w:t>.</w:t>
      </w:r>
    </w:p>
    <w:p w:rsidR="0019321C" w:rsidRPr="00A677C1" w:rsidRDefault="0019321C" w:rsidP="005901BD">
      <w:pPr>
        <w:rPr>
          <w:rFonts w:eastAsiaTheme="minorEastAsia"/>
          <w:rtl/>
          <w:lang w:eastAsia="zh-CN"/>
        </w:rPr>
      </w:pPr>
      <w:proofErr w:type="gramStart"/>
      <w:r w:rsidRPr="00A677C1">
        <w:rPr>
          <w:rFonts w:eastAsiaTheme="minorEastAsia"/>
          <w:lang w:eastAsia="zh-CN" w:bidi="ar-SY"/>
        </w:rPr>
        <w:t>6</w:t>
      </w:r>
      <w:r w:rsidRPr="00A677C1">
        <w:rPr>
          <w:rFonts w:eastAsiaTheme="minorEastAsia"/>
          <w:rtl/>
          <w:lang w:eastAsia="zh-CN"/>
        </w:rPr>
        <w:tab/>
        <w:t>ويمكن</w:t>
      </w:r>
      <w:proofErr w:type="gramEnd"/>
      <w:r w:rsidRPr="00A677C1">
        <w:rPr>
          <w:rFonts w:eastAsiaTheme="minorEastAsia"/>
          <w:rtl/>
          <w:lang w:eastAsia="zh-CN"/>
        </w:rPr>
        <w:t xml:space="preserve"> الاطلاع على </w:t>
      </w:r>
      <w:r w:rsidRPr="00A677C1">
        <w:rPr>
          <w:rFonts w:eastAsiaTheme="minorEastAsia" w:hint="cs"/>
          <w:rtl/>
          <w:lang w:eastAsia="zh-CN"/>
        </w:rPr>
        <w:t>معلومات إضافية بشأن المؤتمر</w:t>
      </w:r>
      <w:r w:rsidRPr="00A677C1">
        <w:rPr>
          <w:rFonts w:eastAsiaTheme="minorEastAsia"/>
          <w:rtl/>
          <w:lang w:eastAsia="zh-CN"/>
        </w:rPr>
        <w:t xml:space="preserve"> </w:t>
      </w:r>
      <w:r w:rsidRPr="00A677C1">
        <w:rPr>
          <w:rFonts w:eastAsiaTheme="minorEastAsia" w:hint="cs"/>
          <w:rtl/>
          <w:lang w:eastAsia="zh-CN"/>
        </w:rPr>
        <w:t>في</w:t>
      </w:r>
      <w:r w:rsidRPr="00A677C1">
        <w:rPr>
          <w:rFonts w:eastAsiaTheme="minorEastAsia"/>
          <w:rtl/>
          <w:lang w:eastAsia="zh-CN"/>
        </w:rPr>
        <w:t xml:space="preserve"> </w:t>
      </w:r>
      <w:r w:rsidRPr="00A677C1">
        <w:rPr>
          <w:rFonts w:eastAsiaTheme="minorEastAsia" w:hint="cs"/>
          <w:rtl/>
          <w:lang w:eastAsia="zh-CN"/>
        </w:rPr>
        <w:t>الموقع</w:t>
      </w:r>
      <w:r w:rsidRPr="00A677C1">
        <w:rPr>
          <w:rFonts w:eastAsiaTheme="minorEastAsia"/>
          <w:rtl/>
          <w:lang w:eastAsia="zh-CN"/>
        </w:rPr>
        <w:t xml:space="preserve"> الإلكتروني</w:t>
      </w:r>
      <w:r w:rsidRPr="00A677C1">
        <w:rPr>
          <w:rFonts w:eastAsiaTheme="minorEastAsia" w:hint="cs"/>
          <w:rtl/>
          <w:lang w:eastAsia="zh-CN"/>
        </w:rPr>
        <w:t xml:space="preserve"> التالي: </w:t>
      </w:r>
      <w:hyperlink r:id="rId13" w:history="1">
        <w:r w:rsidRPr="00A677C1">
          <w:rPr>
            <w:rStyle w:val="Hyperlink"/>
          </w:rPr>
          <w:t>https://iotweek.org/</w:t>
        </w:r>
      </w:hyperlink>
      <w:r w:rsidRPr="00A677C1">
        <w:rPr>
          <w:rFonts w:eastAsiaTheme="minorEastAsia" w:hint="cs"/>
          <w:rtl/>
        </w:rPr>
        <w:t>.</w:t>
      </w:r>
      <w:r w:rsidRPr="00A677C1">
        <w:rPr>
          <w:rFonts w:eastAsiaTheme="minorEastAsia" w:hint="cs"/>
          <w:rtl/>
          <w:lang w:eastAsia="zh-CN"/>
        </w:rPr>
        <w:t xml:space="preserve"> وسيجري تحديث البرنامج</w:t>
      </w:r>
      <w:r w:rsidR="00497108">
        <w:rPr>
          <w:rFonts w:eastAsiaTheme="minorEastAsia" w:hint="cs"/>
          <w:rtl/>
          <w:lang w:eastAsia="zh-CN" w:bidi="ar-EG"/>
        </w:rPr>
        <w:t xml:space="preserve"> على الخط</w:t>
      </w:r>
      <w:r w:rsidRPr="00A677C1">
        <w:rPr>
          <w:rFonts w:eastAsiaTheme="minorEastAsia" w:hint="cs"/>
          <w:rtl/>
          <w:lang w:eastAsia="zh-CN"/>
        </w:rPr>
        <w:t xml:space="preserve"> بانتظام ويمكن النفاذ إليه هنا: </w:t>
      </w:r>
      <w:hyperlink r:id="rId14" w:history="1">
        <w:r w:rsidRPr="00A677C1">
          <w:rPr>
            <w:rStyle w:val="Hyperlink"/>
          </w:rPr>
          <w:t>https://iotweek.org/iot-week-2018-programme/</w:t>
        </w:r>
      </w:hyperlink>
      <w:r w:rsidRPr="00A677C1">
        <w:rPr>
          <w:rFonts w:eastAsiaTheme="minorEastAsia" w:hint="cs"/>
          <w:rtl/>
          <w:lang w:eastAsia="zh-CN"/>
        </w:rPr>
        <w:t>.</w:t>
      </w:r>
    </w:p>
    <w:p w:rsidR="0019321C" w:rsidRDefault="0019321C" w:rsidP="005901B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677C1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497108" w:rsidRPr="00497108" w:rsidRDefault="00497108" w:rsidP="004971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rFonts w:eastAsiaTheme="minorEastAsia"/>
          <w:i/>
          <w:iCs/>
          <w:rtl/>
          <w:lang w:eastAsia="zh-CN" w:bidi="ar-EG"/>
        </w:rPr>
      </w:pPr>
      <w:r w:rsidRPr="00497108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19321C" w:rsidRPr="00A677C1" w:rsidRDefault="0019321C" w:rsidP="004971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tl/>
          <w:lang w:bidi="ar-EG"/>
        </w:rPr>
      </w:pPr>
      <w:r w:rsidRPr="00A677C1">
        <w:rPr>
          <w:rFonts w:eastAsiaTheme="minorEastAsia" w:hint="cs"/>
          <w:rtl/>
          <w:lang w:eastAsia="zh-CN" w:bidi="ar-SY"/>
        </w:rPr>
        <w:t>تشيساب</w:t>
      </w:r>
      <w:r w:rsidR="00651310">
        <w:rPr>
          <w:rFonts w:eastAsiaTheme="minorEastAsia" w:hint="cs"/>
          <w:rtl/>
          <w:lang w:eastAsia="zh-CN" w:bidi="ar-SY"/>
        </w:rPr>
        <w:t> </w:t>
      </w:r>
      <w:r w:rsidRPr="00A677C1">
        <w:rPr>
          <w:rFonts w:eastAsiaTheme="minorEastAsia" w:hint="cs"/>
          <w:rtl/>
          <w:lang w:eastAsia="zh-CN" w:bidi="ar-SY"/>
        </w:rPr>
        <w:t>لي</w:t>
      </w:r>
      <w:r w:rsidRPr="00A677C1">
        <w:rPr>
          <w:rFonts w:eastAsiaTheme="minorEastAsia"/>
          <w:rtl/>
          <w:lang w:eastAsia="zh-CN" w:bidi="ar-SY"/>
        </w:rPr>
        <w:br/>
      </w:r>
      <w:r w:rsidRPr="00A677C1">
        <w:rPr>
          <w:rFonts w:eastAsiaTheme="minorEastAsia" w:hint="cs"/>
          <w:rtl/>
          <w:lang w:eastAsia="zh-CN" w:bidi="ar-SY"/>
        </w:rPr>
        <w:t>مدير</w:t>
      </w:r>
      <w:r w:rsidRPr="00A677C1">
        <w:rPr>
          <w:rFonts w:eastAsiaTheme="minorEastAsia"/>
          <w:rtl/>
          <w:lang w:eastAsia="zh-CN" w:bidi="ar-SY"/>
        </w:rPr>
        <w:t xml:space="preserve"> </w:t>
      </w:r>
      <w:r w:rsidRPr="00A677C1">
        <w:rPr>
          <w:rFonts w:eastAsiaTheme="minorEastAsia" w:hint="cs"/>
          <w:rtl/>
          <w:lang w:eastAsia="zh-CN" w:bidi="ar-SY"/>
        </w:rPr>
        <w:t>مكتب</w:t>
      </w:r>
      <w:r w:rsidRPr="00A677C1">
        <w:rPr>
          <w:rFonts w:eastAsiaTheme="minorEastAsia"/>
          <w:rtl/>
          <w:lang w:eastAsia="zh-CN" w:bidi="ar-SY"/>
        </w:rPr>
        <w:t xml:space="preserve"> </w:t>
      </w:r>
      <w:r w:rsidRPr="00A677C1">
        <w:rPr>
          <w:rFonts w:eastAsiaTheme="minorEastAsia" w:hint="cs"/>
          <w:rtl/>
          <w:lang w:eastAsia="zh-CN" w:bidi="ar-SY"/>
        </w:rPr>
        <w:t>تقييس</w:t>
      </w:r>
      <w:r w:rsidRPr="00A677C1">
        <w:rPr>
          <w:rFonts w:eastAsiaTheme="minorEastAsia"/>
          <w:rtl/>
          <w:lang w:eastAsia="zh-CN" w:bidi="ar-SY"/>
        </w:rPr>
        <w:t xml:space="preserve"> </w:t>
      </w:r>
      <w:r w:rsidRPr="00A677C1">
        <w:rPr>
          <w:rFonts w:eastAsiaTheme="minorEastAsia" w:hint="cs"/>
          <w:rtl/>
          <w:lang w:eastAsia="zh-CN" w:bidi="ar-SY"/>
        </w:rPr>
        <w:t>الاتصالات</w:t>
      </w:r>
    </w:p>
    <w:sectPr w:rsidR="0019321C" w:rsidRPr="00A677C1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63" w:rsidRDefault="00A35563" w:rsidP="00E07379">
      <w:pPr>
        <w:spacing w:before="0" w:line="240" w:lineRule="auto"/>
      </w:pPr>
      <w:r>
        <w:separator/>
      </w:r>
    </w:p>
  </w:endnote>
  <w:endnote w:type="continuationSeparator" w:id="0">
    <w:p w:rsidR="00A35563" w:rsidRDefault="00A3556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19321C" w:rsidRDefault="00BD0C50" w:rsidP="008E6095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63" w:rsidRDefault="00A35563" w:rsidP="00E07379">
      <w:pPr>
        <w:spacing w:before="0" w:line="240" w:lineRule="auto"/>
      </w:pPr>
      <w:r>
        <w:separator/>
      </w:r>
    </w:p>
  </w:footnote>
  <w:footnote w:type="continuationSeparator" w:id="0">
    <w:p w:rsidR="00A35563" w:rsidRDefault="00A3556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19321C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8E6095">
      <w:rPr>
        <w:rStyle w:val="PageNumber"/>
        <w:rFonts w:cs="Calibri"/>
        <w:sz w:val="18"/>
        <w:szCs w:val="18"/>
      </w:rPr>
      <w:fldChar w:fldCharType="begin"/>
    </w:r>
    <w:r w:rsidR="0022345D" w:rsidRPr="008E6095">
      <w:rPr>
        <w:rStyle w:val="PageNumber"/>
        <w:rFonts w:cs="Calibri"/>
        <w:sz w:val="18"/>
        <w:szCs w:val="18"/>
      </w:rPr>
      <w:instrText xml:space="preserve"> PAGE </w:instrText>
    </w:r>
    <w:r w:rsidR="0022345D" w:rsidRPr="008E6095">
      <w:rPr>
        <w:rStyle w:val="PageNumber"/>
        <w:rFonts w:cs="Calibri"/>
        <w:sz w:val="18"/>
        <w:szCs w:val="18"/>
      </w:rPr>
      <w:fldChar w:fldCharType="separate"/>
    </w:r>
    <w:r w:rsidR="008E6095">
      <w:rPr>
        <w:rStyle w:val="PageNumber"/>
        <w:noProof/>
        <w:sz w:val="18"/>
        <w:szCs w:val="18"/>
        <w:rtl/>
      </w:rPr>
      <w:t>2</w:t>
    </w:r>
    <w:r w:rsidR="0022345D" w:rsidRPr="008E6095">
      <w:rPr>
        <w:rStyle w:val="PageNumber"/>
        <w:rFonts w:cs="Calibri"/>
        <w:sz w:val="18"/>
        <w:szCs w:val="18"/>
      </w:rPr>
      <w:fldChar w:fldCharType="end"/>
    </w:r>
    <w:r w:rsidRPr="008E6095">
      <w:rPr>
        <w:rStyle w:val="PageNumber"/>
        <w:rFonts w:cs="Calibri"/>
        <w:sz w:val="18"/>
        <w:szCs w:val="18"/>
      </w:rPr>
      <w:t xml:space="preserve">- </w:t>
    </w:r>
    <w:r w:rsidRPr="008E6095">
      <w:rPr>
        <w:rStyle w:val="PageNumber"/>
        <w:sz w:val="18"/>
        <w:szCs w:val="18"/>
        <w:rtl/>
      </w:rPr>
      <w:br/>
    </w:r>
    <w:r w:rsidRPr="008E6095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الرسالة المعممة </w:t>
    </w:r>
    <w:r w:rsidR="0019321C" w:rsidRPr="008E6095">
      <w:rPr>
        <w:rStyle w:val="PageNumber"/>
        <w:rFonts w:asciiTheme="minorHAnsi" w:hAnsiTheme="minorHAnsi" w:cs="Traditional Arabic"/>
        <w:sz w:val="18"/>
        <w:szCs w:val="18"/>
        <w:lang w:bidi="ar-EG"/>
      </w:rPr>
      <w:t>90</w:t>
    </w:r>
    <w:r w:rsidRPr="008E6095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15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3154"/>
    <w:rsid w:val="001040A3"/>
    <w:rsid w:val="00117D79"/>
    <w:rsid w:val="00125C57"/>
    <w:rsid w:val="00173915"/>
    <w:rsid w:val="0019321C"/>
    <w:rsid w:val="001B1FA5"/>
    <w:rsid w:val="001F053A"/>
    <w:rsid w:val="0022345D"/>
    <w:rsid w:val="00225854"/>
    <w:rsid w:val="00226F15"/>
    <w:rsid w:val="0023283D"/>
    <w:rsid w:val="00252E0C"/>
    <w:rsid w:val="002667BF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63C0F"/>
    <w:rsid w:val="003C106D"/>
    <w:rsid w:val="003C475F"/>
    <w:rsid w:val="003E4132"/>
    <w:rsid w:val="003F678F"/>
    <w:rsid w:val="00411E11"/>
    <w:rsid w:val="00425492"/>
    <w:rsid w:val="0042686F"/>
    <w:rsid w:val="00426ADB"/>
    <w:rsid w:val="004367CE"/>
    <w:rsid w:val="00443869"/>
    <w:rsid w:val="004712C6"/>
    <w:rsid w:val="00497108"/>
    <w:rsid w:val="00497703"/>
    <w:rsid w:val="004E6E8F"/>
    <w:rsid w:val="004F0F06"/>
    <w:rsid w:val="00501E0E"/>
    <w:rsid w:val="005204D7"/>
    <w:rsid w:val="00521068"/>
    <w:rsid w:val="00530420"/>
    <w:rsid w:val="00552BC5"/>
    <w:rsid w:val="0055516A"/>
    <w:rsid w:val="0056374C"/>
    <w:rsid w:val="0056614F"/>
    <w:rsid w:val="0057656F"/>
    <w:rsid w:val="00576731"/>
    <w:rsid w:val="005901BD"/>
    <w:rsid w:val="0059285F"/>
    <w:rsid w:val="005A24B1"/>
    <w:rsid w:val="005B7B8A"/>
    <w:rsid w:val="005D0DDF"/>
    <w:rsid w:val="005D6476"/>
    <w:rsid w:val="005D6C0D"/>
    <w:rsid w:val="005E5283"/>
    <w:rsid w:val="005E58F5"/>
    <w:rsid w:val="00606660"/>
    <w:rsid w:val="006157A3"/>
    <w:rsid w:val="00620E60"/>
    <w:rsid w:val="0063315A"/>
    <w:rsid w:val="00651310"/>
    <w:rsid w:val="0065591D"/>
    <w:rsid w:val="00662C5A"/>
    <w:rsid w:val="00670AF5"/>
    <w:rsid w:val="006C1556"/>
    <w:rsid w:val="006F1C7A"/>
    <w:rsid w:val="006F267F"/>
    <w:rsid w:val="006F63F7"/>
    <w:rsid w:val="006F6F03"/>
    <w:rsid w:val="00706D7A"/>
    <w:rsid w:val="00726AEC"/>
    <w:rsid w:val="007530CA"/>
    <w:rsid w:val="0079553D"/>
    <w:rsid w:val="007B01CC"/>
    <w:rsid w:val="007C25B9"/>
    <w:rsid w:val="007D4F32"/>
    <w:rsid w:val="007E7C6C"/>
    <w:rsid w:val="007F3E1E"/>
    <w:rsid w:val="007F6238"/>
    <w:rsid w:val="007F646C"/>
    <w:rsid w:val="00801FCD"/>
    <w:rsid w:val="00803D7E"/>
    <w:rsid w:val="00803F08"/>
    <w:rsid w:val="00806237"/>
    <w:rsid w:val="008235CD"/>
    <w:rsid w:val="00823A07"/>
    <w:rsid w:val="00835FEC"/>
    <w:rsid w:val="008513CB"/>
    <w:rsid w:val="0086751D"/>
    <w:rsid w:val="00874D9C"/>
    <w:rsid w:val="00880D13"/>
    <w:rsid w:val="008931BC"/>
    <w:rsid w:val="008A1810"/>
    <w:rsid w:val="008B5B5D"/>
    <w:rsid w:val="008E6095"/>
    <w:rsid w:val="00917694"/>
    <w:rsid w:val="009263CD"/>
    <w:rsid w:val="00930E6D"/>
    <w:rsid w:val="00937287"/>
    <w:rsid w:val="00972CA2"/>
    <w:rsid w:val="00982B28"/>
    <w:rsid w:val="00984EA5"/>
    <w:rsid w:val="00985DDD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35563"/>
    <w:rsid w:val="00A42AE5"/>
    <w:rsid w:val="00A52B61"/>
    <w:rsid w:val="00A64820"/>
    <w:rsid w:val="00A677C1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71330"/>
    <w:rsid w:val="00B82089"/>
    <w:rsid w:val="00B970AE"/>
    <w:rsid w:val="00BA1427"/>
    <w:rsid w:val="00BA42ED"/>
    <w:rsid w:val="00BD0C50"/>
    <w:rsid w:val="00BE49D0"/>
    <w:rsid w:val="00BF2C38"/>
    <w:rsid w:val="00C04B91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1751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3AA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5B5A"/>
    <w:rsid w:val="00FD2867"/>
    <w:rsid w:val="00FD58BD"/>
    <w:rsid w:val="00FE6F72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69D11"/>
  <w15:chartTrackingRefBased/>
  <w15:docId w15:val="{A2AAA58D-CCAF-4DD8-A285-CB19C76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otweek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otweek.org/registration-2018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workshop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otweek.org/iot-week-2018-programm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B590A43-AC27-4D28-A452-25111694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69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Author</cp:lastModifiedBy>
  <cp:revision>34</cp:revision>
  <cp:lastPrinted>2016-06-07T13:25:00Z</cp:lastPrinted>
  <dcterms:created xsi:type="dcterms:W3CDTF">2018-05-17T14:16:00Z</dcterms:created>
  <dcterms:modified xsi:type="dcterms:W3CDTF">2018-05-23T08:27:00Z</dcterms:modified>
  <cp:category>Conference document</cp:category>
</cp:coreProperties>
</file>