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5D262C" w:rsidTr="00CB634F">
        <w:trPr>
          <w:cantSplit/>
        </w:trPr>
        <w:tc>
          <w:tcPr>
            <w:tcW w:w="1418" w:type="dxa"/>
            <w:vAlign w:val="center"/>
          </w:tcPr>
          <w:p w:rsidR="00341117" w:rsidRPr="005D262C" w:rsidRDefault="00341117" w:rsidP="00EF46D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D262C">
              <w:rPr>
                <w:noProof/>
                <w:lang w:val="en-GB" w:eastAsia="en-GB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5D262C" w:rsidRDefault="00341117" w:rsidP="00EF46D8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262C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5D262C" w:rsidRDefault="00341117" w:rsidP="00EF46D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D262C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D262C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5D262C" w:rsidRDefault="00341117" w:rsidP="00EF46D8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5D262C" w:rsidRDefault="00341117" w:rsidP="00EF46D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5D262C" w:rsidRDefault="00517A03" w:rsidP="00EF46D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5D262C">
        <w:rPr>
          <w:rFonts w:asciiTheme="minorHAnsi" w:hAnsiTheme="minorHAnsi"/>
          <w:lang w:val="fr-CH"/>
        </w:rPr>
        <w:tab/>
        <w:t xml:space="preserve">Genève, le </w:t>
      </w:r>
      <w:r w:rsidR="006674EF">
        <w:rPr>
          <w:rFonts w:asciiTheme="minorHAnsi" w:hAnsiTheme="minorHAnsi"/>
          <w:lang w:val="fr-CH"/>
        </w:rPr>
        <w:t>27</w:t>
      </w:r>
      <w:r w:rsidR="00502028" w:rsidRPr="005D262C">
        <w:rPr>
          <w:rFonts w:asciiTheme="minorHAnsi" w:hAnsiTheme="minorHAnsi"/>
          <w:lang w:val="fr-CH"/>
        </w:rPr>
        <w:t xml:space="preserve"> avril 2018</w:t>
      </w:r>
    </w:p>
    <w:p w:rsidR="00517A03" w:rsidRPr="005D262C" w:rsidRDefault="00517A03" w:rsidP="00EF46D8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5D262C" w:rsidTr="0025105D">
        <w:trPr>
          <w:cantSplit/>
          <w:trHeight w:val="340"/>
        </w:trPr>
        <w:tc>
          <w:tcPr>
            <w:tcW w:w="985" w:type="dxa"/>
          </w:tcPr>
          <w:p w:rsidR="00517A03" w:rsidRPr="005D262C" w:rsidRDefault="00517A03" w:rsidP="00EF46D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5D262C" w:rsidRDefault="00517A03" w:rsidP="00EF46D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5D262C" w:rsidRDefault="0025105D" w:rsidP="005D262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lang w:val="fr-CH"/>
              </w:rPr>
              <w:t>Contact:</w:t>
            </w:r>
          </w:p>
          <w:p w:rsidR="00517A03" w:rsidRPr="005D262C" w:rsidRDefault="00517A03" w:rsidP="00EF46D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lang w:val="fr-CH"/>
              </w:rPr>
              <w:t>Tél.:</w:t>
            </w:r>
            <w:r w:rsidRPr="005D262C">
              <w:rPr>
                <w:rFonts w:asciiTheme="minorHAnsi" w:hAnsiTheme="minorHAnsi"/>
                <w:lang w:val="fr-CH"/>
              </w:rPr>
              <w:br/>
              <w:t>Fax:</w:t>
            </w:r>
            <w:r w:rsidRPr="005D262C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5D262C" w:rsidRDefault="001D4B6B" w:rsidP="00EF46D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 xml:space="preserve">Addendum 1 à la </w:t>
            </w:r>
            <w:r w:rsidR="0025105D" w:rsidRPr="005D262C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502028" w:rsidRPr="005D262C">
              <w:rPr>
                <w:rFonts w:asciiTheme="minorHAnsi" w:hAnsiTheme="minorHAnsi"/>
                <w:b/>
                <w:lang w:val="fr-CH"/>
              </w:rPr>
              <w:t>8</w:t>
            </w:r>
            <w:r w:rsidR="000D169A" w:rsidRPr="005D262C">
              <w:rPr>
                <w:rFonts w:asciiTheme="minorHAnsi" w:hAnsiTheme="minorHAnsi"/>
                <w:b/>
                <w:lang w:val="fr-CH"/>
              </w:rPr>
              <w:t>4</w:t>
            </w:r>
          </w:p>
          <w:p w:rsidR="00517A03" w:rsidRPr="005D262C" w:rsidRDefault="00EF46D8" w:rsidP="00EF46D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5D262C">
              <w:rPr>
                <w:rFonts w:asciiTheme="minorHAnsi" w:hAnsiTheme="minorHAnsi"/>
                <w:lang w:val="fr-CH"/>
              </w:rPr>
              <w:t xml:space="preserve">Manifestations du </w:t>
            </w:r>
            <w:r w:rsidR="0025105D" w:rsidRPr="005D262C">
              <w:rPr>
                <w:rFonts w:asciiTheme="minorHAnsi" w:hAnsiTheme="minorHAnsi"/>
                <w:lang w:val="fr-CH"/>
              </w:rPr>
              <w:t>TSB/DA</w:t>
            </w:r>
          </w:p>
          <w:p w:rsidR="00517A03" w:rsidRPr="001D4B6B" w:rsidRDefault="0025105D" w:rsidP="005D262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</w:rPr>
            </w:pPr>
            <w:r w:rsidRPr="001D4B6B">
              <w:rPr>
                <w:rFonts w:asciiTheme="minorHAnsi" w:hAnsiTheme="minorHAnsi"/>
                <w:b/>
                <w:bCs/>
              </w:rPr>
              <w:t>Denis A</w:t>
            </w:r>
            <w:r w:rsidR="005D262C" w:rsidRPr="001D4B6B">
              <w:rPr>
                <w:rFonts w:asciiTheme="minorHAnsi" w:hAnsiTheme="minorHAnsi"/>
                <w:b/>
                <w:bCs/>
              </w:rPr>
              <w:t>NDREEV</w:t>
            </w:r>
          </w:p>
          <w:p w:rsidR="00517A03" w:rsidRPr="0036765C" w:rsidRDefault="00517A03" w:rsidP="00EF46D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GB"/>
              </w:rPr>
            </w:pPr>
            <w:r w:rsidRPr="0036765C">
              <w:rPr>
                <w:rFonts w:asciiTheme="minorHAnsi" w:hAnsiTheme="minorHAnsi"/>
                <w:lang w:val="en-GB"/>
              </w:rPr>
              <w:t xml:space="preserve">+41 22 730 </w:t>
            </w:r>
            <w:r w:rsidR="0025105D" w:rsidRPr="0036765C">
              <w:rPr>
                <w:rFonts w:asciiTheme="minorHAnsi" w:hAnsiTheme="minorHAnsi"/>
                <w:lang w:val="en-GB"/>
              </w:rPr>
              <w:t>5780</w:t>
            </w:r>
            <w:r w:rsidRPr="0036765C">
              <w:rPr>
                <w:rFonts w:asciiTheme="minorHAnsi" w:hAnsiTheme="minorHAnsi"/>
                <w:lang w:val="en-GB"/>
              </w:rPr>
              <w:br/>
              <w:t>+41 22 730 5853</w:t>
            </w:r>
            <w:r w:rsidRPr="0036765C">
              <w:rPr>
                <w:rFonts w:asciiTheme="minorHAnsi" w:hAnsiTheme="minorHAnsi"/>
                <w:lang w:val="en-GB"/>
              </w:rPr>
              <w:br/>
            </w:r>
            <w:hyperlink r:id="rId9" w:history="1">
              <w:bookmarkStart w:id="0" w:name="lt_pId049"/>
              <w:r w:rsidR="001D4B6B" w:rsidRPr="001D4B6B">
                <w:rPr>
                  <w:rStyle w:val="Hyperlink"/>
                  <w:rFonts w:asciiTheme="minorHAnsi" w:hAnsiTheme="minorHAnsi"/>
                </w:rPr>
                <w:t>tsbsg11@itu.int</w:t>
              </w:r>
              <w:bookmarkEnd w:id="0"/>
            </w:hyperlink>
          </w:p>
        </w:tc>
        <w:tc>
          <w:tcPr>
            <w:tcW w:w="5046" w:type="dxa"/>
            <w:gridSpan w:val="2"/>
          </w:tcPr>
          <w:p w:rsidR="00517A03" w:rsidRPr="005D262C" w:rsidRDefault="00517A03" w:rsidP="00EF46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1" w:name="Addressee_F"/>
            <w:bookmarkEnd w:id="1"/>
            <w:r w:rsidRPr="005D262C">
              <w:rPr>
                <w:rFonts w:asciiTheme="minorHAnsi" w:hAnsiTheme="minorHAnsi"/>
                <w:lang w:val="fr-CH"/>
              </w:rPr>
              <w:t>-</w:t>
            </w:r>
            <w:r w:rsidRPr="005D262C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5D262C">
              <w:rPr>
                <w:rFonts w:asciiTheme="minorHAnsi" w:hAnsiTheme="minorHAnsi"/>
                <w:lang w:val="fr-CH"/>
              </w:rPr>
              <w:t>'</w:t>
            </w:r>
            <w:r w:rsidRPr="005D262C">
              <w:rPr>
                <w:rFonts w:asciiTheme="minorHAnsi" w:hAnsiTheme="minorHAnsi"/>
                <w:lang w:val="fr-CH"/>
              </w:rPr>
              <w:t>Union</w:t>
            </w:r>
            <w:r w:rsidR="00502028" w:rsidRPr="005D262C">
              <w:rPr>
                <w:rFonts w:asciiTheme="minorHAnsi" w:hAnsiTheme="minorHAnsi"/>
                <w:lang w:val="fr-CH"/>
              </w:rPr>
              <w:t>;</w:t>
            </w:r>
          </w:p>
          <w:p w:rsidR="0025105D" w:rsidRPr="005D262C" w:rsidRDefault="0025105D" w:rsidP="00EF46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val="fr-CH"/>
              </w:rPr>
            </w:pPr>
            <w:r w:rsidRPr="005D262C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5D262C">
              <w:rPr>
                <w:rFonts w:asciiTheme="minorHAnsi" w:hAnsiTheme="minorHAnsi"/>
                <w:szCs w:val="24"/>
                <w:lang w:val="fr-CH"/>
              </w:rPr>
              <w:tab/>
              <w:t>Aux Membres du Secteur UIT-T;</w:t>
            </w:r>
          </w:p>
          <w:p w:rsidR="0025105D" w:rsidRPr="005D262C" w:rsidRDefault="0025105D" w:rsidP="00EF46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val="fr-CH"/>
              </w:rPr>
            </w:pPr>
            <w:r w:rsidRPr="005D262C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5D262C">
              <w:rPr>
                <w:rFonts w:asciiTheme="minorHAnsi" w:hAnsiTheme="minorHAnsi"/>
                <w:szCs w:val="24"/>
                <w:lang w:val="fr-CH"/>
              </w:rPr>
              <w:tab/>
              <w:t>Aux Associés de l'UIT-T;</w:t>
            </w:r>
          </w:p>
          <w:p w:rsidR="0025105D" w:rsidRPr="005D262C" w:rsidRDefault="0025105D" w:rsidP="00EF46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5D262C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l'UIT</w:t>
            </w:r>
          </w:p>
        </w:tc>
      </w:tr>
      <w:tr w:rsidR="00517A03" w:rsidRPr="005D262C" w:rsidTr="0025105D">
        <w:trPr>
          <w:cantSplit/>
        </w:trPr>
        <w:tc>
          <w:tcPr>
            <w:tcW w:w="985" w:type="dxa"/>
          </w:tcPr>
          <w:p w:rsidR="00517A03" w:rsidRPr="005D262C" w:rsidRDefault="00517A03" w:rsidP="00EF46D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5D262C" w:rsidRDefault="00517A03" w:rsidP="00EF46D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5D262C" w:rsidRDefault="00517A03" w:rsidP="00EF46D8">
            <w:pPr>
              <w:tabs>
                <w:tab w:val="left" w:pos="4111"/>
              </w:tabs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b/>
                <w:lang w:val="fr-CH"/>
              </w:rPr>
              <w:t>Copie</w:t>
            </w:r>
            <w:r w:rsidRPr="005D262C">
              <w:rPr>
                <w:rFonts w:asciiTheme="minorHAnsi" w:hAnsiTheme="minorHAnsi"/>
                <w:lang w:val="fr-CH"/>
              </w:rPr>
              <w:t>:</w:t>
            </w:r>
          </w:p>
          <w:p w:rsidR="00517A03" w:rsidRPr="005D262C" w:rsidRDefault="00517A03" w:rsidP="00EF46D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lang w:val="fr-CH"/>
              </w:rPr>
              <w:t>-</w:t>
            </w:r>
            <w:r w:rsidRPr="005D262C">
              <w:rPr>
                <w:rFonts w:asciiTheme="minorHAnsi" w:hAnsiTheme="minorHAnsi"/>
                <w:lang w:val="fr-CH"/>
              </w:rPr>
              <w:tab/>
              <w:t>Aux Président</w:t>
            </w:r>
            <w:r w:rsidR="00EF46D8" w:rsidRPr="005D262C">
              <w:rPr>
                <w:rFonts w:asciiTheme="minorHAnsi" w:hAnsiTheme="minorHAnsi"/>
                <w:lang w:val="fr-CH"/>
              </w:rPr>
              <w:t>s</w:t>
            </w:r>
            <w:r w:rsidRPr="005D262C">
              <w:rPr>
                <w:rFonts w:asciiTheme="minorHAnsi" w:hAnsiTheme="minorHAnsi"/>
                <w:lang w:val="fr-CH"/>
              </w:rPr>
              <w:t xml:space="preserve"> et Vice-Présidents de</w:t>
            </w:r>
            <w:r w:rsidR="0025105D" w:rsidRPr="005D262C">
              <w:rPr>
                <w:rFonts w:asciiTheme="minorHAnsi" w:hAnsiTheme="minorHAnsi"/>
                <w:lang w:val="fr-CH"/>
              </w:rPr>
              <w:t>s</w:t>
            </w:r>
            <w:r w:rsidRPr="005D262C">
              <w:rPr>
                <w:rFonts w:asciiTheme="minorHAnsi" w:hAnsiTheme="minorHAnsi"/>
                <w:lang w:val="fr-CH"/>
              </w:rPr>
              <w:t xml:space="preserve"> Commission</w:t>
            </w:r>
            <w:r w:rsidR="0025105D" w:rsidRPr="005D262C">
              <w:rPr>
                <w:rFonts w:asciiTheme="minorHAnsi" w:hAnsiTheme="minorHAnsi"/>
                <w:lang w:val="fr-CH"/>
              </w:rPr>
              <w:t>s</w:t>
            </w:r>
            <w:r w:rsidRPr="005D262C">
              <w:rPr>
                <w:rFonts w:asciiTheme="minorHAnsi" w:hAnsiTheme="minorHAnsi"/>
                <w:lang w:val="fr-CH"/>
              </w:rPr>
              <w:t xml:space="preserve"> d</w:t>
            </w:r>
            <w:r w:rsidR="00167472" w:rsidRPr="005D262C">
              <w:rPr>
                <w:rFonts w:asciiTheme="minorHAnsi" w:hAnsiTheme="minorHAnsi"/>
                <w:lang w:val="fr-CH"/>
              </w:rPr>
              <w:t>'</w:t>
            </w:r>
            <w:r w:rsidRPr="005D262C">
              <w:rPr>
                <w:rFonts w:asciiTheme="minorHAnsi" w:hAnsiTheme="minorHAnsi"/>
                <w:lang w:val="fr-CH"/>
              </w:rPr>
              <w:t xml:space="preserve">études </w:t>
            </w:r>
            <w:r w:rsidR="0025105D" w:rsidRPr="005D262C">
              <w:rPr>
                <w:rFonts w:asciiTheme="minorHAnsi" w:hAnsiTheme="minorHAnsi"/>
                <w:lang w:val="fr-CH"/>
              </w:rPr>
              <w:t>de l'UIT-T</w:t>
            </w:r>
            <w:r w:rsidRPr="005D262C">
              <w:rPr>
                <w:rFonts w:asciiTheme="minorHAnsi" w:hAnsiTheme="minorHAnsi"/>
                <w:lang w:val="fr-CH"/>
              </w:rPr>
              <w:t>;</w:t>
            </w:r>
          </w:p>
          <w:p w:rsidR="00517A03" w:rsidRPr="005D262C" w:rsidRDefault="00517A03" w:rsidP="00EF46D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lang w:val="fr-CH"/>
              </w:rPr>
              <w:t>-</w:t>
            </w:r>
            <w:r w:rsidRPr="005D262C">
              <w:rPr>
                <w:rFonts w:asciiTheme="minorHAnsi" w:hAnsiTheme="minorHAnsi"/>
                <w:lang w:val="fr-CH"/>
              </w:rPr>
              <w:tab/>
              <w:t>Au Directeur</w:t>
            </w:r>
            <w:r w:rsidR="00CF777B">
              <w:rPr>
                <w:rFonts w:asciiTheme="minorHAnsi" w:hAnsiTheme="minorHAnsi"/>
                <w:lang w:val="fr-CH"/>
              </w:rPr>
              <w:t xml:space="preserve"> du Bureau de développement des </w:t>
            </w:r>
            <w:r w:rsidRPr="005D262C">
              <w:rPr>
                <w:rFonts w:asciiTheme="minorHAnsi" w:hAnsiTheme="minorHAnsi"/>
                <w:lang w:val="fr-CH"/>
              </w:rPr>
              <w:t>télécommunications;</w:t>
            </w:r>
          </w:p>
          <w:p w:rsidR="00517A03" w:rsidRPr="005D262C" w:rsidRDefault="00517A03" w:rsidP="00EF46D8">
            <w:pPr>
              <w:tabs>
                <w:tab w:val="clear" w:pos="794"/>
                <w:tab w:val="left" w:pos="226"/>
                <w:tab w:val="left" w:pos="4111"/>
              </w:tabs>
              <w:spacing w:before="0" w:after="240"/>
              <w:ind w:left="227" w:hanging="227"/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lang w:val="fr-CH"/>
              </w:rPr>
              <w:t>-</w:t>
            </w:r>
            <w:r w:rsidRPr="005D262C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="003E123F" w:rsidRPr="005D262C">
              <w:rPr>
                <w:rFonts w:asciiTheme="minorHAnsi" w:hAnsiTheme="minorHAnsi"/>
                <w:lang w:val="fr-CH"/>
              </w:rPr>
              <w:t xml:space="preserve"> </w:t>
            </w:r>
            <w:r w:rsidRPr="005D262C">
              <w:rPr>
                <w:rFonts w:asciiTheme="minorHAnsi" w:hAnsiTheme="minorHAnsi"/>
                <w:lang w:val="fr-CH"/>
              </w:rPr>
              <w:t>radiocommunications</w:t>
            </w:r>
          </w:p>
        </w:tc>
      </w:tr>
      <w:tr w:rsidR="00517A03" w:rsidRPr="005D262C" w:rsidTr="0025105D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5D262C" w:rsidRDefault="00517A03" w:rsidP="00EF46D8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5D262C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5D262C" w:rsidRDefault="0025105D" w:rsidP="00EF46D8">
            <w:pPr>
              <w:tabs>
                <w:tab w:val="left" w:pos="4111"/>
              </w:tabs>
              <w:ind w:left="57"/>
              <w:rPr>
                <w:rFonts w:asciiTheme="minorHAnsi" w:hAnsiTheme="minorHAnsi"/>
                <w:lang w:val="fr-CH"/>
              </w:rPr>
            </w:pPr>
            <w:r w:rsidRPr="005D262C">
              <w:rPr>
                <w:rFonts w:asciiTheme="minorHAnsi" w:hAnsiTheme="minorHAnsi"/>
                <w:b/>
                <w:lang w:val="fr-CH"/>
              </w:rPr>
              <w:t>Atelier</w:t>
            </w:r>
            <w:r w:rsidR="00502028" w:rsidRPr="005D262C">
              <w:rPr>
                <w:rFonts w:asciiTheme="minorHAnsi" w:hAnsiTheme="minorHAnsi"/>
                <w:b/>
                <w:lang w:val="fr-CH"/>
              </w:rPr>
              <w:t xml:space="preserve"> de l'UIT</w:t>
            </w:r>
            <w:r w:rsidRPr="005D262C">
              <w:rPr>
                <w:rFonts w:asciiTheme="minorHAnsi" w:hAnsiTheme="minorHAnsi"/>
                <w:b/>
                <w:lang w:val="fr-CH"/>
              </w:rPr>
              <w:t xml:space="preserve"> sur le thème: "</w:t>
            </w:r>
            <w:r w:rsidR="00502028" w:rsidRPr="005D262C">
              <w:rPr>
                <w:rFonts w:asciiTheme="minorHAnsi" w:hAnsiTheme="minorHAnsi"/>
                <w:b/>
                <w:lang w:val="fr-CH"/>
              </w:rPr>
              <w:t xml:space="preserve">Stratégies mondiales de lutte contre la contrefaçon et le vol d'équipements TIC" </w:t>
            </w:r>
            <w:r w:rsidR="002E3B22" w:rsidRPr="005D262C">
              <w:rPr>
                <w:rFonts w:asciiTheme="minorHAnsi" w:hAnsiTheme="minorHAnsi"/>
                <w:b/>
                <w:lang w:val="fr-CH"/>
              </w:rPr>
              <w:t>(</w:t>
            </w:r>
            <w:r w:rsidR="00517A03" w:rsidRPr="005D262C">
              <w:rPr>
                <w:rFonts w:asciiTheme="minorHAnsi" w:hAnsiTheme="minorHAnsi"/>
                <w:b/>
                <w:lang w:val="fr-CH"/>
              </w:rPr>
              <w:t>Genève</w:t>
            </w:r>
            <w:r w:rsidRPr="005D262C">
              <w:rPr>
                <w:rFonts w:asciiTheme="minorHAnsi" w:hAnsiTheme="minorHAnsi"/>
                <w:b/>
                <w:lang w:val="fr-CH"/>
              </w:rPr>
              <w:t xml:space="preserve"> (Suisse)</w:t>
            </w:r>
            <w:r w:rsidR="00517A03" w:rsidRPr="005D262C">
              <w:rPr>
                <w:rFonts w:asciiTheme="minorHAnsi" w:hAnsiTheme="minorHAnsi"/>
                <w:b/>
                <w:lang w:val="fr-CH"/>
              </w:rPr>
              <w:t xml:space="preserve">, </w:t>
            </w:r>
            <w:r w:rsidR="00D65513" w:rsidRPr="005D262C">
              <w:rPr>
                <w:rFonts w:asciiTheme="minorHAnsi" w:hAnsiTheme="minorHAnsi"/>
                <w:b/>
                <w:lang w:val="fr-CH"/>
              </w:rPr>
              <w:t xml:space="preserve">23 juillet </w:t>
            </w:r>
            <w:r w:rsidRPr="005D262C">
              <w:rPr>
                <w:rFonts w:asciiTheme="minorHAnsi" w:hAnsiTheme="minorHAnsi"/>
                <w:b/>
                <w:lang w:val="fr-CH"/>
              </w:rPr>
              <w:t>201</w:t>
            </w:r>
            <w:r w:rsidR="00D65513" w:rsidRPr="005D262C">
              <w:rPr>
                <w:rFonts w:asciiTheme="minorHAnsi" w:hAnsiTheme="minorHAnsi"/>
                <w:b/>
                <w:lang w:val="fr-CH"/>
              </w:rPr>
              <w:t>8</w:t>
            </w:r>
            <w:r w:rsidR="002E3B22" w:rsidRPr="005D262C">
              <w:rPr>
                <w:rFonts w:asciiTheme="minorHAnsi" w:hAnsiTheme="minorHAnsi"/>
                <w:b/>
                <w:lang w:val="fr-CH"/>
              </w:rPr>
              <w:t>)</w:t>
            </w:r>
          </w:p>
        </w:tc>
      </w:tr>
    </w:tbl>
    <w:p w:rsidR="001D4B6B" w:rsidRPr="001D4B6B" w:rsidRDefault="001D4B6B" w:rsidP="001D4B6B">
      <w:pPr>
        <w:spacing w:before="240"/>
        <w:rPr>
          <w:rFonts w:asciiTheme="minorHAnsi" w:hAnsiTheme="minorHAnsi"/>
          <w:lang w:val="fr-CH"/>
        </w:rPr>
      </w:pPr>
      <w:bookmarkStart w:id="2" w:name="StartTyping_F"/>
      <w:bookmarkStart w:id="3" w:name="lt_pId052"/>
      <w:bookmarkEnd w:id="2"/>
      <w:r w:rsidRPr="001D4B6B">
        <w:rPr>
          <w:rFonts w:asciiTheme="minorHAnsi" w:hAnsiTheme="minorHAnsi"/>
          <w:lang w:val="fr-CH"/>
        </w:rPr>
        <w:t>Madame, Monsieur,</w:t>
      </w:r>
      <w:bookmarkEnd w:id="3"/>
    </w:p>
    <w:p w:rsidR="001D4B6B" w:rsidRPr="001D4B6B" w:rsidRDefault="001D4B6B" w:rsidP="001D4B6B">
      <w:pPr>
        <w:rPr>
          <w:rFonts w:asciiTheme="minorHAnsi" w:hAnsiTheme="minorHAnsi"/>
          <w:lang w:val="fr-CH"/>
        </w:rPr>
      </w:pPr>
      <w:bookmarkStart w:id="4" w:name="lt_pId053"/>
      <w:r w:rsidRPr="001D4B6B">
        <w:rPr>
          <w:rFonts w:asciiTheme="minorHAnsi" w:hAnsiTheme="minorHAnsi"/>
          <w:lang w:val="fr-CH"/>
        </w:rPr>
        <w:t xml:space="preserve">Nous vous informons que l'atelier sur le thème </w:t>
      </w:r>
      <w:r w:rsidRPr="001D4B6B">
        <w:rPr>
          <w:rFonts w:asciiTheme="minorHAnsi" w:hAnsiTheme="minorHAnsi"/>
          <w:b/>
          <w:bCs/>
          <w:lang w:val="fr-CH"/>
        </w:rPr>
        <w:t>"Stratégies mondiales de lutte contre la contrefaçon et le vol d'équipements TIC", prévu le 23 juillet 2018 à Genève</w:t>
      </w:r>
      <w:r w:rsidRPr="00CF777B">
        <w:rPr>
          <w:rFonts w:asciiTheme="minorHAnsi" w:hAnsiTheme="minorHAnsi"/>
          <w:lang w:val="fr-CH"/>
        </w:rPr>
        <w:t>,</w:t>
      </w:r>
      <w:r w:rsidRPr="001D4B6B">
        <w:rPr>
          <w:rFonts w:asciiTheme="minorHAnsi" w:hAnsiTheme="minorHAnsi"/>
          <w:lang w:val="fr-CH"/>
        </w:rPr>
        <w:t xml:space="preserve"> portera essentiellement sur les problèmes soulevés par les Etats Membres</w:t>
      </w:r>
      <w:r w:rsidR="00CF777B">
        <w:rPr>
          <w:rFonts w:asciiTheme="minorHAnsi" w:hAnsiTheme="minorHAnsi"/>
          <w:lang w:val="fr-CH"/>
        </w:rPr>
        <w:t xml:space="preserve"> de l'UIT lors de la session de </w:t>
      </w:r>
      <w:r w:rsidRPr="001D4B6B">
        <w:rPr>
          <w:rFonts w:asciiTheme="minorHAnsi" w:hAnsiTheme="minorHAnsi"/>
          <w:lang w:val="fr-CH"/>
        </w:rPr>
        <w:t xml:space="preserve">2018 du Conseil concernant l'altération volontaire des identifiants uniques de dispositif de télécommunication </w:t>
      </w:r>
      <w:r>
        <w:rPr>
          <w:rFonts w:asciiTheme="minorHAnsi" w:hAnsiTheme="minorHAnsi"/>
          <w:lang w:val="fr-CH"/>
        </w:rPr>
        <w:t>utilisés dans l</w:t>
      </w:r>
      <w:r w:rsidRPr="001D4B6B">
        <w:rPr>
          <w:rFonts w:asciiTheme="minorHAnsi" w:hAnsiTheme="minorHAnsi"/>
          <w:lang w:val="fr-CH"/>
        </w:rPr>
        <w:t>es équipements TIC, par exemple l'identité d'équipement mobile internationale (IMEI).</w:t>
      </w:r>
      <w:bookmarkEnd w:id="4"/>
      <w:r w:rsidRPr="001D4B6B">
        <w:rPr>
          <w:rFonts w:asciiTheme="minorHAnsi" w:hAnsiTheme="minorHAnsi"/>
          <w:lang w:val="fr-CH"/>
        </w:rPr>
        <w:t xml:space="preserve"> </w:t>
      </w:r>
      <w:bookmarkStart w:id="5" w:name="lt_pId054"/>
      <w:r w:rsidRPr="001D4B6B">
        <w:rPr>
          <w:rFonts w:asciiTheme="minorHAnsi" w:hAnsiTheme="minorHAnsi"/>
          <w:lang w:val="fr-CH"/>
        </w:rPr>
        <w:t>A cet égard, les thèmes suivants seront en principe examinés lors de l'atelier:</w:t>
      </w:r>
      <w:bookmarkEnd w:id="5"/>
    </w:p>
    <w:p w:rsidR="001D4B6B" w:rsidRPr="008E2694" w:rsidRDefault="001D4B6B" w:rsidP="006674EF">
      <w:pPr>
        <w:pStyle w:val="enumlev1"/>
        <w:rPr>
          <w:rFonts w:asciiTheme="minorHAnsi" w:hAnsiTheme="minorHAnsi"/>
          <w:lang w:val="fr-CH"/>
        </w:rPr>
      </w:pPr>
      <w:bookmarkStart w:id="6" w:name="lt_pId055"/>
      <w:r w:rsidRPr="008E2694">
        <w:rPr>
          <w:rFonts w:asciiTheme="minorHAnsi" w:hAnsiTheme="minorHAnsi"/>
          <w:lang w:val="fr-CH"/>
        </w:rPr>
        <w:t>–</w:t>
      </w:r>
      <w:r w:rsidRPr="008E2694">
        <w:rPr>
          <w:rFonts w:asciiTheme="minorHAnsi" w:hAnsiTheme="minorHAnsi"/>
          <w:lang w:val="fr-CH"/>
        </w:rPr>
        <w:tab/>
        <w:t>Altération et duplication des identifiants IMEI utilisés dans les dispositifs mobiles</w:t>
      </w:r>
      <w:bookmarkEnd w:id="6"/>
      <w:r w:rsidRPr="008E2694">
        <w:rPr>
          <w:rFonts w:asciiTheme="minorHAnsi" w:hAnsiTheme="minorHAnsi"/>
          <w:lang w:val="fr-CH"/>
        </w:rPr>
        <w:t>.</w:t>
      </w:r>
    </w:p>
    <w:p w:rsidR="001D4B6B" w:rsidRPr="008E2694" w:rsidRDefault="001D4B6B" w:rsidP="008E2694">
      <w:pPr>
        <w:pStyle w:val="enumlev1"/>
        <w:rPr>
          <w:rFonts w:asciiTheme="minorHAnsi" w:hAnsiTheme="minorHAnsi"/>
          <w:lang w:val="fr-CH"/>
        </w:rPr>
      </w:pPr>
      <w:bookmarkStart w:id="7" w:name="lt_pId056"/>
      <w:r w:rsidRPr="008E2694">
        <w:rPr>
          <w:rFonts w:asciiTheme="minorHAnsi" w:hAnsiTheme="minorHAnsi"/>
          <w:lang w:val="fr-CH"/>
        </w:rPr>
        <w:t>–</w:t>
      </w:r>
      <w:r w:rsidRPr="008E2694">
        <w:rPr>
          <w:rFonts w:asciiTheme="minorHAnsi" w:hAnsiTheme="minorHAnsi"/>
          <w:lang w:val="fr-CH"/>
        </w:rPr>
        <w:tab/>
        <w:t>Principaux problèmes rencontrés par les opérateurs de télécommunication, les régulateurs et les fournisseurs de TIC qui produisent des dispositifs terminaux authentiques, lors de l'utilisation des identifiants existants de dispositifs</w:t>
      </w:r>
      <w:r w:rsidR="008E2694" w:rsidRPr="008E2694">
        <w:rPr>
          <w:rFonts w:asciiTheme="minorHAnsi" w:hAnsiTheme="minorHAnsi"/>
          <w:lang w:val="fr-CH"/>
        </w:rPr>
        <w:t xml:space="preserve"> TIC</w:t>
      </w:r>
      <w:r w:rsidRPr="008E2694">
        <w:rPr>
          <w:rFonts w:asciiTheme="minorHAnsi" w:hAnsiTheme="minorHAnsi"/>
          <w:lang w:val="fr-CH"/>
        </w:rPr>
        <w:t>, y compris les difficultés liées au clonage, à l'altération et à la duplication des identifiants</w:t>
      </w:r>
      <w:bookmarkEnd w:id="7"/>
      <w:r w:rsidRPr="008E2694">
        <w:rPr>
          <w:rFonts w:asciiTheme="minorHAnsi" w:hAnsiTheme="minorHAnsi"/>
          <w:lang w:val="fr-CH"/>
        </w:rPr>
        <w:t>.</w:t>
      </w:r>
    </w:p>
    <w:p w:rsidR="001D4B6B" w:rsidRPr="008E2694" w:rsidRDefault="001D4B6B" w:rsidP="006674EF">
      <w:pPr>
        <w:pStyle w:val="enumlev1"/>
        <w:rPr>
          <w:rFonts w:asciiTheme="minorHAnsi" w:hAnsiTheme="minorHAnsi"/>
          <w:lang w:val="fr-CH"/>
        </w:rPr>
      </w:pPr>
      <w:bookmarkStart w:id="8" w:name="lt_pId057"/>
      <w:r w:rsidRPr="008E2694">
        <w:rPr>
          <w:rFonts w:asciiTheme="minorHAnsi" w:hAnsiTheme="minorHAnsi"/>
          <w:lang w:val="fr-CH"/>
        </w:rPr>
        <w:t>–</w:t>
      </w:r>
      <w:r w:rsidRPr="008E2694">
        <w:rPr>
          <w:rFonts w:asciiTheme="minorHAnsi" w:hAnsiTheme="minorHAnsi"/>
          <w:lang w:val="fr-CH"/>
        </w:rPr>
        <w:tab/>
        <w:t xml:space="preserve">Systèmes d'identification qui sont actuellement utilisés en vue de lutter contre la contrefaçon et le vol d'équipements TIC, et discussions portant sur l'importance d'avoir des identifiants uniques fiables </w:t>
      </w:r>
      <w:bookmarkStart w:id="9" w:name="lt_pId058"/>
      <w:bookmarkEnd w:id="8"/>
      <w:r w:rsidR="008E2694">
        <w:rPr>
          <w:rFonts w:asciiTheme="minorHAnsi" w:hAnsiTheme="minorHAnsi"/>
          <w:lang w:val="fr-CH"/>
        </w:rPr>
        <w:t xml:space="preserve">pour </w:t>
      </w:r>
      <w:r w:rsidRPr="008E2694">
        <w:rPr>
          <w:rFonts w:asciiTheme="minorHAnsi" w:hAnsiTheme="minorHAnsi"/>
          <w:lang w:val="fr-CH"/>
        </w:rPr>
        <w:t>les dispositifs TIC à ces fins.</w:t>
      </w:r>
    </w:p>
    <w:p w:rsidR="001D4B6B" w:rsidRPr="008E2694" w:rsidRDefault="001D4B6B" w:rsidP="006674EF">
      <w:pPr>
        <w:pStyle w:val="enumlev1"/>
        <w:rPr>
          <w:rFonts w:asciiTheme="minorHAnsi" w:hAnsiTheme="minorHAnsi"/>
          <w:lang w:val="fr-CH"/>
        </w:rPr>
      </w:pPr>
      <w:r w:rsidRPr="008E2694">
        <w:rPr>
          <w:rFonts w:asciiTheme="minorHAnsi" w:hAnsiTheme="minorHAnsi"/>
          <w:lang w:val="fr-CH"/>
        </w:rPr>
        <w:t>–</w:t>
      </w:r>
      <w:r w:rsidRPr="008E2694">
        <w:rPr>
          <w:rFonts w:asciiTheme="minorHAnsi" w:hAnsiTheme="minorHAnsi"/>
          <w:lang w:val="fr-CH"/>
        </w:rPr>
        <w:tab/>
        <w:t xml:space="preserve">Systèmes d'identification qui garantissent </w:t>
      </w:r>
      <w:r w:rsidR="006674EF" w:rsidRPr="008E2694">
        <w:rPr>
          <w:rFonts w:asciiTheme="minorHAnsi" w:hAnsiTheme="minorHAnsi"/>
          <w:lang w:val="fr-CH"/>
        </w:rPr>
        <w:t>le stockage sécurisé des</w:t>
      </w:r>
      <w:r w:rsidRPr="008E2694">
        <w:rPr>
          <w:rFonts w:asciiTheme="minorHAnsi" w:hAnsiTheme="minorHAnsi"/>
          <w:lang w:val="fr-CH"/>
        </w:rPr>
        <w:t xml:space="preserve"> identifiants existants </w:t>
      </w:r>
      <w:r w:rsidR="006674EF" w:rsidRPr="008E2694">
        <w:rPr>
          <w:rFonts w:asciiTheme="minorHAnsi" w:hAnsiTheme="minorHAnsi"/>
          <w:lang w:val="fr-CH"/>
        </w:rPr>
        <w:t>dans l</w:t>
      </w:r>
      <w:r w:rsidRPr="008E2694">
        <w:rPr>
          <w:rFonts w:asciiTheme="minorHAnsi" w:hAnsiTheme="minorHAnsi"/>
          <w:lang w:val="fr-CH"/>
        </w:rPr>
        <w:t xml:space="preserve">es dispositifs et </w:t>
      </w:r>
      <w:r w:rsidR="006674EF" w:rsidRPr="008E2694">
        <w:rPr>
          <w:rFonts w:asciiTheme="minorHAnsi" w:hAnsiTheme="minorHAnsi"/>
          <w:lang w:val="fr-CH"/>
        </w:rPr>
        <w:t>leur protection contre l'altération</w:t>
      </w:r>
      <w:r w:rsidRPr="008E2694">
        <w:rPr>
          <w:rFonts w:asciiTheme="minorHAnsi" w:hAnsiTheme="minorHAnsi"/>
          <w:lang w:val="fr-CH"/>
        </w:rPr>
        <w:t>, et mise en oeuvre de moyens permettant de détecter</w:t>
      </w:r>
      <w:r w:rsidR="006674EF" w:rsidRPr="008E2694">
        <w:rPr>
          <w:rFonts w:asciiTheme="minorHAnsi" w:hAnsiTheme="minorHAnsi"/>
          <w:lang w:val="fr-CH"/>
        </w:rPr>
        <w:t xml:space="preserve"> l</w:t>
      </w:r>
      <w:r w:rsidRPr="008E2694">
        <w:rPr>
          <w:rFonts w:asciiTheme="minorHAnsi" w:hAnsiTheme="minorHAnsi"/>
          <w:lang w:val="fr-CH"/>
        </w:rPr>
        <w:t>es clones et de les distinguer des dispositifs authentiques</w:t>
      </w:r>
      <w:bookmarkEnd w:id="9"/>
      <w:r w:rsidRPr="008E2694">
        <w:rPr>
          <w:rFonts w:asciiTheme="minorHAnsi" w:hAnsiTheme="minorHAnsi"/>
          <w:lang w:val="fr-CH"/>
        </w:rPr>
        <w:t>.</w:t>
      </w:r>
    </w:p>
    <w:p w:rsidR="001D4B6B" w:rsidRPr="008E2694" w:rsidRDefault="001D4B6B" w:rsidP="006674EF">
      <w:pPr>
        <w:pStyle w:val="enumlev1"/>
        <w:rPr>
          <w:rFonts w:asciiTheme="minorHAnsi" w:hAnsiTheme="minorHAnsi"/>
          <w:lang w:val="fr-CH"/>
        </w:rPr>
      </w:pPr>
      <w:bookmarkStart w:id="10" w:name="lt_pId059"/>
      <w:r w:rsidRPr="008E2694">
        <w:rPr>
          <w:rFonts w:asciiTheme="minorHAnsi" w:hAnsiTheme="minorHAnsi"/>
          <w:lang w:val="fr-CH"/>
        </w:rPr>
        <w:t>–</w:t>
      </w:r>
      <w:r w:rsidRPr="008E2694">
        <w:rPr>
          <w:rFonts w:asciiTheme="minorHAnsi" w:hAnsiTheme="minorHAnsi"/>
          <w:lang w:val="fr-CH"/>
        </w:rPr>
        <w:tab/>
        <w:t xml:space="preserve">Plan d'action sur l'élaboration d'éventuelles solutions techniques </w:t>
      </w:r>
      <w:r w:rsidR="006674EF" w:rsidRPr="008E2694">
        <w:rPr>
          <w:rFonts w:asciiTheme="minorHAnsi" w:hAnsiTheme="minorHAnsi"/>
          <w:lang w:val="fr-CH"/>
        </w:rPr>
        <w:t>pour</w:t>
      </w:r>
      <w:r w:rsidRPr="008E2694">
        <w:rPr>
          <w:rFonts w:asciiTheme="minorHAnsi" w:hAnsiTheme="minorHAnsi"/>
          <w:lang w:val="fr-CH"/>
        </w:rPr>
        <w:t xml:space="preserve"> résoudre le</w:t>
      </w:r>
      <w:r w:rsidR="006674EF" w:rsidRPr="008E2694">
        <w:rPr>
          <w:rFonts w:asciiTheme="minorHAnsi" w:hAnsiTheme="minorHAnsi"/>
          <w:lang w:val="fr-CH"/>
        </w:rPr>
        <w:t xml:space="preserve"> </w:t>
      </w:r>
      <w:r w:rsidRPr="008E2694">
        <w:rPr>
          <w:rFonts w:asciiTheme="minorHAnsi" w:hAnsiTheme="minorHAnsi"/>
          <w:lang w:val="fr-CH"/>
        </w:rPr>
        <w:t xml:space="preserve">problème </w:t>
      </w:r>
      <w:r w:rsidR="006674EF" w:rsidRPr="008E2694">
        <w:rPr>
          <w:rFonts w:asciiTheme="minorHAnsi" w:hAnsiTheme="minorHAnsi"/>
          <w:lang w:val="fr-CH"/>
        </w:rPr>
        <w:t>de</w:t>
      </w:r>
      <w:r w:rsidRPr="008E2694">
        <w:rPr>
          <w:rFonts w:asciiTheme="minorHAnsi" w:hAnsiTheme="minorHAnsi"/>
          <w:lang w:val="fr-CH"/>
        </w:rPr>
        <w:t xml:space="preserve"> la duplication</w:t>
      </w:r>
      <w:r w:rsidR="006674EF" w:rsidRPr="008E2694">
        <w:rPr>
          <w:rFonts w:asciiTheme="minorHAnsi" w:hAnsiTheme="minorHAnsi"/>
          <w:lang w:val="fr-CH"/>
        </w:rPr>
        <w:t>/de l'altération/du</w:t>
      </w:r>
      <w:r w:rsidRPr="008E2694">
        <w:rPr>
          <w:rFonts w:asciiTheme="minorHAnsi" w:hAnsiTheme="minorHAnsi"/>
          <w:lang w:val="fr-CH"/>
        </w:rPr>
        <w:t xml:space="preserve"> clonage des identifiants uniques</w:t>
      </w:r>
      <w:r w:rsidR="006674EF" w:rsidRPr="008E2694">
        <w:rPr>
          <w:rFonts w:asciiTheme="minorHAnsi" w:hAnsiTheme="minorHAnsi"/>
          <w:lang w:val="fr-CH"/>
        </w:rPr>
        <w:t xml:space="preserve"> de dispositif</w:t>
      </w:r>
      <w:r w:rsidR="00656B63">
        <w:rPr>
          <w:rFonts w:asciiTheme="minorHAnsi" w:hAnsiTheme="minorHAnsi"/>
          <w:lang w:val="fr-CH"/>
        </w:rPr>
        <w:t> </w:t>
      </w:r>
      <w:r w:rsidR="006674EF" w:rsidRPr="008E2694">
        <w:rPr>
          <w:rFonts w:asciiTheme="minorHAnsi" w:hAnsiTheme="minorHAnsi"/>
          <w:lang w:val="fr-CH"/>
        </w:rPr>
        <w:t>TIC</w:t>
      </w:r>
      <w:r w:rsidRPr="008E2694">
        <w:rPr>
          <w:rFonts w:asciiTheme="minorHAnsi" w:hAnsiTheme="minorHAnsi"/>
          <w:lang w:val="fr-CH"/>
        </w:rPr>
        <w:t>, afin de lutter contre la contrefaçon et le vol d'équipements TIC.</w:t>
      </w:r>
      <w:bookmarkEnd w:id="10"/>
    </w:p>
    <w:p w:rsidR="001D4B6B" w:rsidRPr="001D4B6B" w:rsidRDefault="001D4B6B" w:rsidP="008E2694">
      <w:pPr>
        <w:keepNext/>
        <w:spacing w:before="80"/>
        <w:rPr>
          <w:rFonts w:asciiTheme="minorHAnsi" w:hAnsiTheme="minorHAnsi"/>
          <w:lang w:val="fr-CH"/>
        </w:rPr>
      </w:pPr>
      <w:bookmarkStart w:id="11" w:name="lt_pId060"/>
      <w:r w:rsidRPr="008E2694">
        <w:rPr>
          <w:rFonts w:asciiTheme="minorHAnsi" w:hAnsiTheme="minorHAnsi"/>
          <w:lang w:val="fr-CH"/>
        </w:rPr>
        <w:lastRenderedPageBreak/>
        <w:t>Toutes les informations relatives à cet atelier sont dispo</w:t>
      </w:r>
      <w:bookmarkStart w:id="12" w:name="_GoBack"/>
      <w:bookmarkEnd w:id="12"/>
      <w:r w:rsidRPr="008E2694">
        <w:rPr>
          <w:rFonts w:asciiTheme="minorHAnsi" w:hAnsiTheme="minorHAnsi"/>
          <w:lang w:val="fr-CH"/>
        </w:rPr>
        <w:t xml:space="preserve">nibles sur la </w:t>
      </w:r>
      <w:hyperlink r:id="rId10" w:history="1">
        <w:r w:rsidRPr="008E2694">
          <w:rPr>
            <w:rStyle w:val="Hyperlink"/>
            <w:rFonts w:asciiTheme="minorHAnsi" w:hAnsiTheme="minorHAnsi"/>
            <w:lang w:val="fr-CH"/>
          </w:rPr>
          <w:t>page web</w:t>
        </w:r>
      </w:hyperlink>
      <w:r w:rsidRPr="008E2694">
        <w:rPr>
          <w:rFonts w:asciiTheme="minorHAnsi" w:hAnsiTheme="minorHAnsi"/>
          <w:lang w:val="fr-CH"/>
        </w:rPr>
        <w:t>.</w:t>
      </w:r>
      <w:bookmarkEnd w:id="11"/>
    </w:p>
    <w:p w:rsidR="001D4B6B" w:rsidRPr="001D4B6B" w:rsidRDefault="001D4B6B" w:rsidP="006674EF">
      <w:pPr>
        <w:spacing w:before="80"/>
        <w:rPr>
          <w:rFonts w:asciiTheme="minorHAnsi" w:hAnsiTheme="minorHAnsi"/>
          <w:lang w:val="fr-CH"/>
        </w:rPr>
      </w:pPr>
      <w:bookmarkStart w:id="13" w:name="lt_pId061"/>
      <w:r w:rsidRPr="001D4B6B">
        <w:rPr>
          <w:rFonts w:asciiTheme="minorHAnsi" w:hAnsiTheme="minorHAnsi"/>
          <w:lang w:val="fr-CH"/>
        </w:rPr>
        <w:t>Je vous souhaite une réunion constructive et agréable.</w:t>
      </w:r>
      <w:bookmarkEnd w:id="13"/>
    </w:p>
    <w:p w:rsidR="001D4B6B" w:rsidRPr="001D4B6B" w:rsidRDefault="001D4B6B" w:rsidP="006674EF">
      <w:pPr>
        <w:rPr>
          <w:rFonts w:asciiTheme="minorHAnsi" w:hAnsiTheme="minorHAnsi"/>
          <w:lang w:val="fr-CH"/>
        </w:rPr>
      </w:pPr>
      <w:bookmarkStart w:id="14" w:name="lt_pId062"/>
      <w:r w:rsidRPr="001D4B6B">
        <w:rPr>
          <w:rFonts w:asciiTheme="minorHAnsi" w:hAnsiTheme="minorHAnsi"/>
          <w:lang w:val="fr-CH"/>
        </w:rPr>
        <w:t>Veuillez agréer, Madame, Monsieur, l'assurance de ma haute considération.</w:t>
      </w:r>
      <w:bookmarkEnd w:id="14"/>
    </w:p>
    <w:p w:rsidR="00C43B2B" w:rsidRPr="005D262C" w:rsidRDefault="00F300DE" w:rsidP="006674EF">
      <w:pPr>
        <w:spacing w:before="480" w:after="480"/>
        <w:rPr>
          <w:rFonts w:asciiTheme="minorHAnsi" w:hAnsiTheme="minorHAnsi"/>
          <w:i/>
          <w:iCs/>
          <w:lang w:val="fr-CH"/>
        </w:rPr>
      </w:pPr>
      <w:r w:rsidRPr="005D262C">
        <w:rPr>
          <w:rFonts w:asciiTheme="minorHAnsi" w:hAnsiTheme="minorHAnsi"/>
          <w:i/>
          <w:iCs/>
          <w:lang w:val="fr-CH"/>
        </w:rPr>
        <w:t>(signé)</w:t>
      </w:r>
    </w:p>
    <w:p w:rsidR="00517A03" w:rsidRPr="006674EF" w:rsidRDefault="0025105D" w:rsidP="006674EF">
      <w:pPr>
        <w:rPr>
          <w:rFonts w:asciiTheme="minorHAnsi" w:hAnsiTheme="minorHAnsi"/>
          <w:lang w:val="fr-CH"/>
        </w:rPr>
      </w:pPr>
      <w:r w:rsidRPr="005D262C">
        <w:rPr>
          <w:rFonts w:asciiTheme="minorHAnsi" w:hAnsiTheme="minorHAnsi"/>
          <w:lang w:val="fr-CH"/>
        </w:rPr>
        <w:t>Chaesub Lee</w:t>
      </w:r>
      <w:r w:rsidRPr="005D262C">
        <w:rPr>
          <w:rFonts w:asciiTheme="minorHAnsi" w:hAnsiTheme="minorHAnsi"/>
          <w:lang w:val="fr-CH"/>
        </w:rPr>
        <w:br/>
        <w:t xml:space="preserve">Directeur du Bureau de la normalisation </w:t>
      </w:r>
      <w:r w:rsidRPr="005D262C">
        <w:rPr>
          <w:rFonts w:asciiTheme="minorHAnsi" w:hAnsiTheme="minorHAnsi"/>
          <w:lang w:val="fr-CH"/>
        </w:rPr>
        <w:br/>
        <w:t>des télécommunications</w:t>
      </w:r>
    </w:p>
    <w:sectPr w:rsidR="00517A03" w:rsidRPr="006674EF" w:rsidSect="00A15179">
      <w:head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39" w:rsidRDefault="00DE2D39">
      <w:r>
        <w:separator/>
      </w:r>
    </w:p>
  </w:endnote>
  <w:endnote w:type="continuationSeparator" w:id="0">
    <w:p w:rsidR="00DE2D39" w:rsidRDefault="00DE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6D67C3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39" w:rsidRDefault="00DE2D39">
      <w:r>
        <w:t>____________________</w:t>
      </w:r>
    </w:p>
  </w:footnote>
  <w:footnote w:type="continuationSeparator" w:id="0">
    <w:p w:rsidR="00DE2D39" w:rsidRDefault="00DE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697BC1" w:rsidRDefault="00DE2D39" w:rsidP="00C43B2B">
    <w:pPr>
      <w:pStyle w:val="Header"/>
      <w:spacing w:after="240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512179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  <w:r w:rsidR="00297CF7">
      <w:rPr>
        <w:rFonts w:asciiTheme="minorHAnsi" w:hAnsiTheme="minorHAnsi"/>
        <w:noProof/>
        <w:sz w:val="18"/>
        <w:szCs w:val="16"/>
      </w:rPr>
      <w:br/>
    </w:r>
    <w:r w:rsidR="006674EF">
      <w:rPr>
        <w:rFonts w:asciiTheme="minorHAnsi" w:hAnsiTheme="minorHAnsi"/>
        <w:noProof/>
        <w:sz w:val="18"/>
        <w:szCs w:val="16"/>
      </w:rPr>
      <w:t>Adde</w:t>
    </w:r>
    <w:r w:rsidR="00CF777B">
      <w:rPr>
        <w:rFonts w:asciiTheme="minorHAnsi" w:hAnsiTheme="minorHAnsi"/>
        <w:noProof/>
        <w:sz w:val="18"/>
        <w:szCs w:val="16"/>
      </w:rPr>
      <w:t>n</w:t>
    </w:r>
    <w:r w:rsidR="006674EF">
      <w:rPr>
        <w:rFonts w:asciiTheme="minorHAnsi" w:hAnsiTheme="minorHAnsi"/>
        <w:noProof/>
        <w:sz w:val="18"/>
        <w:szCs w:val="16"/>
      </w:rPr>
      <w:t xml:space="preserve">dum 1 à la </w:t>
    </w:r>
    <w:r w:rsidR="00297CF7">
      <w:rPr>
        <w:rFonts w:asciiTheme="minorHAnsi" w:hAnsiTheme="minorHAnsi"/>
        <w:noProof/>
        <w:sz w:val="18"/>
        <w:szCs w:val="16"/>
      </w:rPr>
      <w:t>Circulaire TSB 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5D770D7"/>
    <w:multiLevelType w:val="hybridMultilevel"/>
    <w:tmpl w:val="966A06AC"/>
    <w:lvl w:ilvl="0" w:tplc="A894C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4AE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C9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CD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2F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9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25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60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E4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C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0D169A"/>
    <w:rsid w:val="000D2259"/>
    <w:rsid w:val="001026FD"/>
    <w:rsid w:val="001077FD"/>
    <w:rsid w:val="00115DD7"/>
    <w:rsid w:val="001550B6"/>
    <w:rsid w:val="0015722B"/>
    <w:rsid w:val="00167472"/>
    <w:rsid w:val="00167F92"/>
    <w:rsid w:val="00173738"/>
    <w:rsid w:val="001B79A3"/>
    <w:rsid w:val="001D4B6B"/>
    <w:rsid w:val="001E3D78"/>
    <w:rsid w:val="002152A3"/>
    <w:rsid w:val="0025105D"/>
    <w:rsid w:val="00297CF7"/>
    <w:rsid w:val="002E395D"/>
    <w:rsid w:val="002E3B22"/>
    <w:rsid w:val="003131F0"/>
    <w:rsid w:val="00333A80"/>
    <w:rsid w:val="00341117"/>
    <w:rsid w:val="00364E95"/>
    <w:rsid w:val="0036765C"/>
    <w:rsid w:val="00372875"/>
    <w:rsid w:val="003953AE"/>
    <w:rsid w:val="003B1E80"/>
    <w:rsid w:val="003B66E8"/>
    <w:rsid w:val="003C78BC"/>
    <w:rsid w:val="003E123F"/>
    <w:rsid w:val="003F3BF1"/>
    <w:rsid w:val="004033F1"/>
    <w:rsid w:val="00414B0C"/>
    <w:rsid w:val="00423C21"/>
    <w:rsid w:val="004257AC"/>
    <w:rsid w:val="0043711B"/>
    <w:rsid w:val="00464A00"/>
    <w:rsid w:val="00471F76"/>
    <w:rsid w:val="004804DD"/>
    <w:rsid w:val="004977C9"/>
    <w:rsid w:val="004B732E"/>
    <w:rsid w:val="004D51F4"/>
    <w:rsid w:val="004D64E0"/>
    <w:rsid w:val="00502028"/>
    <w:rsid w:val="005120A2"/>
    <w:rsid w:val="0051210D"/>
    <w:rsid w:val="00512179"/>
    <w:rsid w:val="005136D2"/>
    <w:rsid w:val="00517A03"/>
    <w:rsid w:val="00521536"/>
    <w:rsid w:val="00577FB9"/>
    <w:rsid w:val="005A3DD9"/>
    <w:rsid w:val="005B1DFC"/>
    <w:rsid w:val="005D15E9"/>
    <w:rsid w:val="005D262C"/>
    <w:rsid w:val="00601682"/>
    <w:rsid w:val="00625E79"/>
    <w:rsid w:val="006333F7"/>
    <w:rsid w:val="006427A1"/>
    <w:rsid w:val="00644741"/>
    <w:rsid w:val="00656B63"/>
    <w:rsid w:val="006674EF"/>
    <w:rsid w:val="00697BC1"/>
    <w:rsid w:val="006A6FFE"/>
    <w:rsid w:val="006C4463"/>
    <w:rsid w:val="006C5A91"/>
    <w:rsid w:val="006D67C3"/>
    <w:rsid w:val="0071014A"/>
    <w:rsid w:val="00716BBC"/>
    <w:rsid w:val="007321BC"/>
    <w:rsid w:val="0074148A"/>
    <w:rsid w:val="00760063"/>
    <w:rsid w:val="00775E4B"/>
    <w:rsid w:val="0079553B"/>
    <w:rsid w:val="00795679"/>
    <w:rsid w:val="007A40FE"/>
    <w:rsid w:val="007E3516"/>
    <w:rsid w:val="00810105"/>
    <w:rsid w:val="008157E0"/>
    <w:rsid w:val="00854E1D"/>
    <w:rsid w:val="00887FA6"/>
    <w:rsid w:val="008C4397"/>
    <w:rsid w:val="008C465A"/>
    <w:rsid w:val="008E2694"/>
    <w:rsid w:val="008F2C9B"/>
    <w:rsid w:val="0090220D"/>
    <w:rsid w:val="00923CD6"/>
    <w:rsid w:val="00935AA8"/>
    <w:rsid w:val="00943679"/>
    <w:rsid w:val="00971C9A"/>
    <w:rsid w:val="009B3CCB"/>
    <w:rsid w:val="009B4759"/>
    <w:rsid w:val="009D51FA"/>
    <w:rsid w:val="009F1E23"/>
    <w:rsid w:val="009F6A7C"/>
    <w:rsid w:val="00A15179"/>
    <w:rsid w:val="00A51537"/>
    <w:rsid w:val="00A5280F"/>
    <w:rsid w:val="00A60FC1"/>
    <w:rsid w:val="00A97C37"/>
    <w:rsid w:val="00AC37B5"/>
    <w:rsid w:val="00AD752F"/>
    <w:rsid w:val="00AF08A4"/>
    <w:rsid w:val="00B05E9E"/>
    <w:rsid w:val="00B27B41"/>
    <w:rsid w:val="00B41EAF"/>
    <w:rsid w:val="00B42659"/>
    <w:rsid w:val="00B8573E"/>
    <w:rsid w:val="00BB24C0"/>
    <w:rsid w:val="00C26F2E"/>
    <w:rsid w:val="00C302E3"/>
    <w:rsid w:val="00C43B2B"/>
    <w:rsid w:val="00C45376"/>
    <w:rsid w:val="00C9028F"/>
    <w:rsid w:val="00CA0416"/>
    <w:rsid w:val="00CB1125"/>
    <w:rsid w:val="00CD042E"/>
    <w:rsid w:val="00CD11E6"/>
    <w:rsid w:val="00CF2560"/>
    <w:rsid w:val="00CF5B46"/>
    <w:rsid w:val="00CF777B"/>
    <w:rsid w:val="00D24477"/>
    <w:rsid w:val="00D46B68"/>
    <w:rsid w:val="00D542A5"/>
    <w:rsid w:val="00D65513"/>
    <w:rsid w:val="00DC3D47"/>
    <w:rsid w:val="00DC725F"/>
    <w:rsid w:val="00DD77DA"/>
    <w:rsid w:val="00DE2D39"/>
    <w:rsid w:val="00E06C61"/>
    <w:rsid w:val="00E13DB3"/>
    <w:rsid w:val="00E16D54"/>
    <w:rsid w:val="00E2408B"/>
    <w:rsid w:val="00E62CEA"/>
    <w:rsid w:val="00E72AE1"/>
    <w:rsid w:val="00EB1F75"/>
    <w:rsid w:val="00ED6A7A"/>
    <w:rsid w:val="00EE4C36"/>
    <w:rsid w:val="00EF46D8"/>
    <w:rsid w:val="00F14C42"/>
    <w:rsid w:val="00F300DE"/>
    <w:rsid w:val="00F346CE"/>
    <w:rsid w:val="00F34F98"/>
    <w:rsid w:val="00F40540"/>
    <w:rsid w:val="00F67402"/>
    <w:rsid w:val="00F766A2"/>
    <w:rsid w:val="00F9451D"/>
    <w:rsid w:val="00FA35C7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76738"/>
  <w15:docId w15:val="{081B8680-F4BE-4889-9387-529A40D8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n">
    <w:name w:val="Annex_n"/>
    <w:basedOn w:val="Normal"/>
    <w:rsid w:val="00B05E9E"/>
    <w:pPr>
      <w:spacing w:before="360"/>
      <w:ind w:right="-284"/>
    </w:pPr>
    <w:rPr>
      <w:rFonts w:asciiTheme="minorHAnsi" w:hAnsiTheme="minorHAnsi"/>
      <w:b/>
      <w:bCs/>
    </w:rPr>
  </w:style>
  <w:style w:type="paragraph" w:customStyle="1" w:styleId="Annex0">
    <w:name w:val="Annex_"/>
    <w:basedOn w:val="Annexn"/>
    <w:rsid w:val="00B05E9E"/>
  </w:style>
  <w:style w:type="paragraph" w:customStyle="1" w:styleId="Reasons">
    <w:name w:val="Reasons"/>
    <w:basedOn w:val="Normal"/>
    <w:qFormat/>
    <w:rsid w:val="00B05E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15722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B6B"/>
    <w:pPr>
      <w:overflowPunct/>
      <w:autoSpaceDE/>
      <w:autoSpaceDN/>
      <w:adjustRightInd/>
      <w:spacing w:before="100"/>
      <w:ind w:left="720"/>
      <w:contextualSpacing/>
      <w:textAlignment w:val="auto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ITU-T/Workshops-and-Seminars/2018072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6358-9BAD-4240-BAE1-84183B19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58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3010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Author</cp:lastModifiedBy>
  <cp:revision>5</cp:revision>
  <cp:lastPrinted>2018-05-03T13:11:00Z</cp:lastPrinted>
  <dcterms:created xsi:type="dcterms:W3CDTF">2018-05-03T12:24:00Z</dcterms:created>
  <dcterms:modified xsi:type="dcterms:W3CDTF">2018-05-23T12:33:00Z</dcterms:modified>
</cp:coreProperties>
</file>