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884D12" w:rsidRPr="00701574" w:rsidTr="00B80E33">
        <w:trPr>
          <w:cantSplit/>
        </w:trPr>
        <w:tc>
          <w:tcPr>
            <w:tcW w:w="1418" w:type="dxa"/>
            <w:vAlign w:val="center"/>
          </w:tcPr>
          <w:p w:rsidR="00884D12" w:rsidRPr="00701574" w:rsidRDefault="00884D12" w:rsidP="00701574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701574">
              <w:rPr>
                <w:noProof/>
                <w:lang w:val="en-US" w:eastAsia="zh-CN"/>
              </w:rPr>
              <w:drawing>
                <wp:inline distT="0" distB="0" distL="0" distR="0" wp14:anchorId="7A27801D" wp14:editId="586ADF41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884D12" w:rsidRPr="00701574" w:rsidRDefault="00884D12" w:rsidP="0070157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701574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:rsidR="00884D12" w:rsidRPr="00701574" w:rsidRDefault="00884D12" w:rsidP="00701574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701574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884D12" w:rsidRPr="00701574" w:rsidRDefault="00884D12" w:rsidP="00701574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C34772" w:rsidRPr="00701574" w:rsidRDefault="00C34772" w:rsidP="00701574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Pr="00701574" w:rsidRDefault="00C34772" w:rsidP="00E52775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701574">
        <w:tab/>
        <w:t xml:space="preserve">Ginebra, </w:t>
      </w:r>
      <w:r w:rsidR="00E52775">
        <w:t>28</w:t>
      </w:r>
      <w:r w:rsidR="007D4290">
        <w:t xml:space="preserve"> de </w:t>
      </w:r>
      <w:r w:rsidR="00E52775">
        <w:t>marzo</w:t>
      </w:r>
      <w:r w:rsidR="0094637C" w:rsidRPr="00701574">
        <w:t xml:space="preserve"> de 201</w:t>
      </w:r>
      <w:r w:rsidR="00E52775">
        <w:t>8</w:t>
      </w:r>
    </w:p>
    <w:p w:rsidR="00C34772" w:rsidRPr="00701574" w:rsidRDefault="00C34772" w:rsidP="00701574">
      <w:pPr>
        <w:spacing w:before="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3695"/>
        <w:gridCol w:w="5329"/>
      </w:tblGrid>
      <w:tr w:rsidR="00CC5ACE" w:rsidRPr="00701574" w:rsidTr="008A5CFA">
        <w:trPr>
          <w:cantSplit/>
          <w:trHeight w:val="340"/>
        </w:trPr>
        <w:tc>
          <w:tcPr>
            <w:tcW w:w="1182" w:type="dxa"/>
          </w:tcPr>
          <w:p w:rsidR="00CC5ACE" w:rsidRPr="00252227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252227">
              <w:rPr>
                <w:szCs w:val="24"/>
              </w:rPr>
              <w:t>Ref.:</w:t>
            </w:r>
          </w:p>
        </w:tc>
        <w:tc>
          <w:tcPr>
            <w:tcW w:w="3695" w:type="dxa"/>
          </w:tcPr>
          <w:p w:rsidR="00CC5ACE" w:rsidRPr="00701574" w:rsidRDefault="00CC5ACE" w:rsidP="00807BDC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701574">
              <w:rPr>
                <w:b/>
              </w:rPr>
              <w:t xml:space="preserve">Circular TSB </w:t>
            </w:r>
            <w:r w:rsidR="00E52775">
              <w:rPr>
                <w:b/>
              </w:rPr>
              <w:t>82</w:t>
            </w:r>
          </w:p>
          <w:p w:rsidR="00CC5ACE" w:rsidRPr="00701574" w:rsidRDefault="00B80E33" w:rsidP="00807BDC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701574">
              <w:t>B</w:t>
            </w:r>
            <w:r w:rsidR="00EA0E30" w:rsidRPr="00701574">
              <w:t>SG</w:t>
            </w:r>
            <w:r w:rsidRPr="00701574">
              <w:t>/LS</w:t>
            </w:r>
          </w:p>
        </w:tc>
        <w:tc>
          <w:tcPr>
            <w:tcW w:w="5329" w:type="dxa"/>
            <w:vMerge w:val="restart"/>
          </w:tcPr>
          <w:p w:rsidR="00066573" w:rsidRPr="00E97A4A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S"/>
            <w:bookmarkEnd w:id="0"/>
            <w:r w:rsidRPr="00E97A4A">
              <w:t>–</w:t>
            </w:r>
            <w:r w:rsidRPr="00E97A4A">
              <w:tab/>
              <w:t xml:space="preserve">A las Administraciones de los Estados Miembros </w:t>
            </w:r>
            <w:r w:rsidRPr="00E97A4A">
              <w:br/>
              <w:t>de la Unión;</w:t>
            </w:r>
          </w:p>
          <w:p w:rsidR="00066573" w:rsidRPr="00E97A4A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E97A4A">
              <w:t>–</w:t>
            </w:r>
            <w:r w:rsidRPr="00E97A4A">
              <w:tab/>
              <w:t>A los Miembros de Sector del UIT-T;</w:t>
            </w:r>
          </w:p>
          <w:p w:rsidR="00066573" w:rsidRPr="00E97A4A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E97A4A">
              <w:t>–</w:t>
            </w:r>
            <w:r w:rsidRPr="00E97A4A">
              <w:tab/>
              <w:t>A los Asociados del UIT-T;</w:t>
            </w:r>
          </w:p>
          <w:p w:rsidR="002836A3" w:rsidRPr="00701574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 w:rsidRPr="00E97A4A">
              <w:t>–</w:t>
            </w:r>
            <w:r w:rsidRPr="00E97A4A">
              <w:tab/>
              <w:t>A las Instituciones Académicas de la UIT</w:t>
            </w:r>
          </w:p>
        </w:tc>
      </w:tr>
      <w:tr w:rsidR="00CC5ACE" w:rsidRPr="00701574" w:rsidTr="008A5CFA">
        <w:trPr>
          <w:cantSplit/>
          <w:trHeight w:val="340"/>
        </w:trPr>
        <w:tc>
          <w:tcPr>
            <w:tcW w:w="1182" w:type="dxa"/>
          </w:tcPr>
          <w:p w:rsidR="00CC5ACE" w:rsidRPr="00252227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252227">
              <w:rPr>
                <w:szCs w:val="24"/>
              </w:rPr>
              <w:t>Tel.:</w:t>
            </w:r>
          </w:p>
        </w:tc>
        <w:tc>
          <w:tcPr>
            <w:tcW w:w="3695" w:type="dxa"/>
          </w:tcPr>
          <w:p w:rsidR="00CC5ACE" w:rsidRPr="00701574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b/>
              </w:rPr>
            </w:pPr>
            <w:r w:rsidRPr="00701574">
              <w:t>+41 22 730 5</w:t>
            </w:r>
            <w:r w:rsidR="00B80E33" w:rsidRPr="00701574">
              <w:t>884</w:t>
            </w:r>
          </w:p>
        </w:tc>
        <w:tc>
          <w:tcPr>
            <w:tcW w:w="5329" w:type="dxa"/>
            <w:vMerge/>
          </w:tcPr>
          <w:p w:rsidR="00CC5ACE" w:rsidRPr="00701574" w:rsidRDefault="00CC5ACE" w:rsidP="0070157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C5ACE" w:rsidRPr="00701574" w:rsidTr="008A5CFA">
        <w:trPr>
          <w:cantSplit/>
          <w:trHeight w:val="340"/>
        </w:trPr>
        <w:tc>
          <w:tcPr>
            <w:tcW w:w="1182" w:type="dxa"/>
          </w:tcPr>
          <w:p w:rsidR="00CC5ACE" w:rsidRPr="00252227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252227">
              <w:rPr>
                <w:szCs w:val="24"/>
              </w:rPr>
              <w:t>Fax:</w:t>
            </w:r>
          </w:p>
        </w:tc>
        <w:tc>
          <w:tcPr>
            <w:tcW w:w="3695" w:type="dxa"/>
          </w:tcPr>
          <w:p w:rsidR="00CC5ACE" w:rsidRPr="00701574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b/>
              </w:rPr>
            </w:pPr>
            <w:r w:rsidRPr="00701574">
              <w:t>+41 22 730 5853</w:t>
            </w:r>
          </w:p>
        </w:tc>
        <w:tc>
          <w:tcPr>
            <w:tcW w:w="5329" w:type="dxa"/>
            <w:vMerge/>
          </w:tcPr>
          <w:p w:rsidR="00CC5ACE" w:rsidRPr="00701574" w:rsidRDefault="00CC5ACE" w:rsidP="0070157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34772" w:rsidRPr="00701574" w:rsidTr="008A5CFA">
        <w:trPr>
          <w:cantSplit/>
        </w:trPr>
        <w:tc>
          <w:tcPr>
            <w:tcW w:w="1182" w:type="dxa"/>
          </w:tcPr>
          <w:p w:rsidR="00C34772" w:rsidRPr="00252227" w:rsidRDefault="00C34772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252227">
              <w:rPr>
                <w:szCs w:val="24"/>
              </w:rPr>
              <w:t>Correo-e:</w:t>
            </w:r>
          </w:p>
        </w:tc>
        <w:tc>
          <w:tcPr>
            <w:tcW w:w="3695" w:type="dxa"/>
          </w:tcPr>
          <w:p w:rsidR="00C34772" w:rsidRPr="003B7220" w:rsidRDefault="0041719A" w:rsidP="003B7220">
            <w:pPr>
              <w:tabs>
                <w:tab w:val="left" w:pos="4111"/>
              </w:tabs>
              <w:spacing w:before="40" w:after="40"/>
              <w:ind w:left="57"/>
            </w:pPr>
            <w:hyperlink r:id="rId9" w:history="1">
              <w:r w:rsidR="003B7220" w:rsidRPr="00E25311">
                <w:rPr>
                  <w:rStyle w:val="Hyperlink"/>
                </w:rPr>
                <w:t>bridging@itu.int</w:t>
              </w:r>
            </w:hyperlink>
            <w:r w:rsidR="00701574" w:rsidRPr="003B7220">
              <w:rPr>
                <w:rStyle w:val="Hyperlink"/>
              </w:rPr>
              <w:br/>
            </w:r>
            <w:r w:rsidR="00701574" w:rsidRPr="003B7220">
              <w:rPr>
                <w:rStyle w:val="Hyperlink"/>
                <w:szCs w:val="24"/>
              </w:rPr>
              <w:t>tsbevents@itu.int</w:t>
            </w:r>
          </w:p>
        </w:tc>
        <w:tc>
          <w:tcPr>
            <w:tcW w:w="5329" w:type="dxa"/>
          </w:tcPr>
          <w:p w:rsidR="00C34772" w:rsidRPr="00701574" w:rsidRDefault="00C34772" w:rsidP="003B7220">
            <w:pPr>
              <w:tabs>
                <w:tab w:val="left" w:pos="4111"/>
              </w:tabs>
              <w:spacing w:before="40" w:after="40"/>
              <w:ind w:left="57"/>
            </w:pPr>
            <w:r w:rsidRPr="00701574">
              <w:rPr>
                <w:b/>
              </w:rPr>
              <w:t>Copia</w:t>
            </w:r>
            <w:r w:rsidRPr="00701574">
              <w:t>:</w:t>
            </w:r>
          </w:p>
          <w:p w:rsidR="00066573" w:rsidRPr="00E97A4A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E97A4A">
              <w:t>–</w:t>
            </w:r>
            <w:r w:rsidRPr="00E97A4A">
              <w:tab/>
              <w:t>A los Presidentes y Vicepresidentes de las Comisiones de Estudio del UIT-T;</w:t>
            </w:r>
          </w:p>
          <w:p w:rsidR="00066573" w:rsidRPr="00E97A4A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E97A4A">
              <w:t>–</w:t>
            </w:r>
            <w:r w:rsidRPr="00E97A4A">
              <w:tab/>
              <w:t>Al Director de la Oficina de Desarrollo de las Telecomunicaciones;</w:t>
            </w:r>
          </w:p>
          <w:p w:rsidR="0094637C" w:rsidRPr="00701574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 w:rsidRPr="00E97A4A">
              <w:t>–</w:t>
            </w:r>
            <w:r w:rsidRPr="00E97A4A">
              <w:tab/>
              <w:t>Al Director de la Oficina de Radiocomunicaciones</w:t>
            </w:r>
            <w:r>
              <w:t>;</w:t>
            </w:r>
          </w:p>
          <w:p w:rsidR="00EA0E30" w:rsidRDefault="002836A3" w:rsidP="003B722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 w:rsidRPr="00701574">
              <w:t>–</w:t>
            </w:r>
            <w:r w:rsidRPr="00701574">
              <w:tab/>
            </w:r>
            <w:r w:rsidR="00066573">
              <w:t>A</w:t>
            </w:r>
            <w:r w:rsidR="00066573" w:rsidRPr="00701574">
              <w:t xml:space="preserve"> </w:t>
            </w:r>
            <w:r w:rsidRPr="00701574">
              <w:t xml:space="preserve">la Oficina </w:t>
            </w:r>
            <w:r w:rsidR="007D4290">
              <w:t>Regional</w:t>
            </w:r>
            <w:r w:rsidRPr="00701574">
              <w:t xml:space="preserve"> de la UIT </w:t>
            </w:r>
            <w:r w:rsidR="004A1426" w:rsidRPr="00701574">
              <w:t xml:space="preserve">para </w:t>
            </w:r>
            <w:r w:rsidR="007D4290">
              <w:t>África</w:t>
            </w:r>
            <w:r w:rsidR="00066573">
              <w:t>;</w:t>
            </w:r>
          </w:p>
          <w:p w:rsidR="00E52775" w:rsidRPr="00701574" w:rsidRDefault="00E52775" w:rsidP="003B722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 w:rsidRPr="00701574">
              <w:t>–</w:t>
            </w:r>
            <w:r w:rsidRPr="00701574">
              <w:tab/>
            </w:r>
            <w:r w:rsidR="00066573">
              <w:t>A</w:t>
            </w:r>
            <w:r w:rsidR="00066573" w:rsidRPr="00701574">
              <w:t xml:space="preserve"> </w:t>
            </w:r>
            <w:r w:rsidRPr="00701574">
              <w:t xml:space="preserve">la Oficina </w:t>
            </w:r>
            <w:r>
              <w:t>Regional</w:t>
            </w:r>
            <w:r w:rsidRPr="00701574">
              <w:t xml:space="preserve"> de la UIT para</w:t>
            </w:r>
            <w:r w:rsidR="00B5057D">
              <w:t xml:space="preserve"> los Estados </w:t>
            </w:r>
            <w:r>
              <w:t>Árabes</w:t>
            </w:r>
          </w:p>
        </w:tc>
      </w:tr>
      <w:tr w:rsidR="00CC5ACE" w:rsidRPr="00701574" w:rsidTr="00B80E33">
        <w:trPr>
          <w:cantSplit/>
        </w:trPr>
        <w:tc>
          <w:tcPr>
            <w:tcW w:w="1182" w:type="dxa"/>
          </w:tcPr>
          <w:p w:rsidR="00CC5ACE" w:rsidRPr="00252227" w:rsidRDefault="00CC5ACE" w:rsidP="003B7220">
            <w:pPr>
              <w:spacing w:before="240" w:after="120"/>
              <w:ind w:left="57"/>
            </w:pPr>
            <w:r w:rsidRPr="00252227">
              <w:t>Asunto:</w:t>
            </w:r>
          </w:p>
        </w:tc>
        <w:tc>
          <w:tcPr>
            <w:tcW w:w="9024" w:type="dxa"/>
            <w:gridSpan w:val="2"/>
          </w:tcPr>
          <w:p w:rsidR="00CC5ACE" w:rsidRPr="00701574" w:rsidRDefault="00E52775" w:rsidP="00DD7018">
            <w:pPr>
              <w:spacing w:before="240" w:after="12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Taller interactivo BSG de la UIT sobre efectividad en el ámbito de la normalización y Taller</w:t>
            </w:r>
            <w:r w:rsidR="00AA3095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Regional sobre planificación y políticas de numeración de las telecomunicaciones para las Regiones Árabe y de África (Túnez, Túnez, 24 </w:t>
            </w:r>
            <w:r w:rsidR="00DD7018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 25 de abril de 2018)</w:t>
            </w:r>
          </w:p>
        </w:tc>
      </w:tr>
    </w:tbl>
    <w:p w:rsidR="00C34772" w:rsidRPr="00701574" w:rsidRDefault="003F6326" w:rsidP="003B7220">
      <w:pPr>
        <w:pStyle w:val="Normalaftertitle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>
        <w:t>Muy Señora mía</w:t>
      </w:r>
      <w:r w:rsidR="0094637C" w:rsidRPr="00701574">
        <w:t>/</w:t>
      </w:r>
      <w:r w:rsidR="00B80E33" w:rsidRPr="00701574">
        <w:t>Muy Señor mío</w:t>
      </w:r>
      <w:r w:rsidR="003B7220">
        <w:t>:</w:t>
      </w:r>
    </w:p>
    <w:p w:rsidR="00237609" w:rsidRDefault="0094637C" w:rsidP="00237609">
      <w:r w:rsidRPr="00701574">
        <w:rPr>
          <w:bCs/>
        </w:rPr>
        <w:t>1</w:t>
      </w:r>
      <w:r w:rsidRPr="00701574">
        <w:tab/>
        <w:t xml:space="preserve">La Unión Internacional de Telecomunicaciones (UIT) está </w:t>
      </w:r>
      <w:r w:rsidR="00E52775">
        <w:t>co</w:t>
      </w:r>
      <w:r w:rsidRPr="00701574">
        <w:t>organizando</w:t>
      </w:r>
      <w:r w:rsidR="00E52775">
        <w:t xml:space="preserve">, en asociación con la </w:t>
      </w:r>
      <w:r w:rsidR="00E52775" w:rsidRPr="00E52775">
        <w:t xml:space="preserve">Organización Árabe de las TIC </w:t>
      </w:r>
      <w:r w:rsidR="00E52775">
        <w:t>(AICTO), un Taller interactivo</w:t>
      </w:r>
      <w:r w:rsidR="00E52775" w:rsidRPr="00E52775">
        <w:t xml:space="preserve"> BSG sobre efectividad en el ámbito de la normalización</w:t>
      </w:r>
      <w:r w:rsidR="00E52775">
        <w:t xml:space="preserve"> para los países en desarrollo</w:t>
      </w:r>
      <w:r w:rsidR="00237609">
        <w:t>,</w:t>
      </w:r>
      <w:r w:rsidR="00E52775">
        <w:t xml:space="preserve"> que se celebrará en el </w:t>
      </w:r>
      <w:r w:rsidR="00E52775" w:rsidRPr="00E52775">
        <w:t>Ramada Plaza Hotel</w:t>
      </w:r>
      <w:r w:rsidR="00E52775">
        <w:t xml:space="preserve"> de Túnez (Túnez) el día 24 de abril de 2018. Además, por amable invitación del Centro de Información, Capacitación, Documentación y Estudios en Tecnologías de la Comunicación (CIFODE’COM) de Túnez y, en colaboración con las Oficina Regionales de la UIT para África y </w:t>
      </w:r>
      <w:r w:rsidR="00237609">
        <w:t xml:space="preserve">para </w:t>
      </w:r>
      <w:r w:rsidR="00E52775">
        <w:t>los Estados Árabes se celebrará en el mismo lugar el día 25 de abril de 2018</w:t>
      </w:r>
      <w:r w:rsidR="00237609" w:rsidRPr="00237609">
        <w:t xml:space="preserve"> </w:t>
      </w:r>
      <w:r w:rsidR="00237609">
        <w:t xml:space="preserve">el </w:t>
      </w:r>
      <w:r w:rsidR="00237609" w:rsidRPr="00237609">
        <w:t>Taller Regional sobre planificación y políticas de numeración de las telecomunicaciones para las Regiones Árabe y de África</w:t>
      </w:r>
      <w:r w:rsidR="00E52775">
        <w:t>. Los eventos se celebrarán de manera coordinada con la</w:t>
      </w:r>
      <w:r w:rsidR="00237609">
        <w:t>s</w:t>
      </w:r>
      <w:r w:rsidR="00E52775">
        <w:t xml:space="preserve"> </w:t>
      </w:r>
      <w:r w:rsidR="00237609">
        <w:t>reuniones</w:t>
      </w:r>
      <w:r w:rsidR="00E52775">
        <w:t xml:space="preserve"> </w:t>
      </w:r>
      <w:r w:rsidR="00237609">
        <w:t xml:space="preserve">del Grupo Regional </w:t>
      </w:r>
      <w:r w:rsidR="00E52775">
        <w:t xml:space="preserve">de la Comisión de Estudio 2 del UIT-T </w:t>
      </w:r>
      <w:r w:rsidR="00237609">
        <w:t>para África (GRCE2-AFR)</w:t>
      </w:r>
      <w:r w:rsidR="00237609" w:rsidRPr="00237609">
        <w:t xml:space="preserve"> </w:t>
      </w:r>
      <w:r w:rsidR="00237609">
        <w:t xml:space="preserve">y del Grupo Regional de la Comisión de Estudio 2 del UIT-T para los Estados Árabes (GRCE2-ARB) los </w:t>
      </w:r>
      <w:r w:rsidR="00CF65ED">
        <w:t>días 26 y 27 de abril de 2018.</w:t>
      </w:r>
    </w:p>
    <w:p w:rsidR="00E7319E" w:rsidRPr="00701574" w:rsidRDefault="007D4290" w:rsidP="00237609">
      <w:r>
        <w:t>2</w:t>
      </w:r>
      <w:r w:rsidR="0094637C" w:rsidRPr="00701574">
        <w:tab/>
        <w:t xml:space="preserve">La participación </w:t>
      </w:r>
      <w:r w:rsidR="00237609">
        <w:t xml:space="preserve">en el </w:t>
      </w:r>
      <w:r w:rsidR="00237609" w:rsidRPr="00237609">
        <w:t xml:space="preserve">Taller Regional sobre planificación y políticas de numeración de las telecomunicaciones para las Regiones Árabe y de África </w:t>
      </w:r>
      <w:r w:rsidR="0094637C" w:rsidRPr="00701574">
        <w:t xml:space="preserve">está abierta a los Estados Miembros, Miembros de Sector, Asociados e Instituciones Académicas de la UIT, y a cualquier persona de un </w:t>
      </w:r>
      <w:proofErr w:type="gramStart"/>
      <w:r w:rsidR="0094637C" w:rsidRPr="00701574">
        <w:t>país</w:t>
      </w:r>
      <w:proofErr w:type="gramEnd"/>
      <w:r w:rsidR="0094637C" w:rsidRPr="00701574">
        <w:t xml:space="preserve"> que sea </w:t>
      </w:r>
      <w:r w:rsidR="00CB2845" w:rsidRPr="00701574">
        <w:t xml:space="preserve">miembro </w:t>
      </w:r>
      <w:r w:rsidR="0094637C" w:rsidRPr="00701574">
        <w:t>de la UIT y desee contribuir a los trabajos, comprendidas las personas que también sean miembros de organizaciones nacionales, regionales e internacionales. La participación es gratuita</w:t>
      </w:r>
      <w:r w:rsidR="00655A05" w:rsidRPr="00701574">
        <w:t>.</w:t>
      </w:r>
    </w:p>
    <w:p w:rsidR="0094637C" w:rsidRPr="00701574" w:rsidRDefault="007D4290" w:rsidP="00CF65ED">
      <w:pPr>
        <w:keepNext/>
        <w:keepLines/>
      </w:pPr>
      <w:r>
        <w:rPr>
          <w:szCs w:val="24"/>
        </w:rPr>
        <w:lastRenderedPageBreak/>
        <w:t>3</w:t>
      </w:r>
      <w:r w:rsidR="0094637C" w:rsidRPr="00701574">
        <w:rPr>
          <w:szCs w:val="24"/>
        </w:rPr>
        <w:tab/>
      </w:r>
      <w:r w:rsidR="00EA0E30" w:rsidRPr="00701574">
        <w:t>El</w:t>
      </w:r>
      <w:r w:rsidR="0094637C" w:rsidRPr="00701574">
        <w:t xml:space="preserve"> principal objetivo del </w:t>
      </w:r>
      <w:r w:rsidR="00237609" w:rsidRPr="00237609">
        <w:t xml:space="preserve">Taller interactivo BSG sobre efectividad en el ámbito de la normalización </w:t>
      </w:r>
      <w:r w:rsidR="00237609">
        <w:t xml:space="preserve">es ayudar a los delegados a </w:t>
      </w:r>
      <w:r w:rsidR="002652C0">
        <w:t xml:space="preserve">sacar </w:t>
      </w:r>
      <w:r w:rsidR="00237609">
        <w:t xml:space="preserve">el máximo </w:t>
      </w:r>
      <w:r w:rsidR="002652C0">
        <w:t>partido</w:t>
      </w:r>
      <w:r w:rsidR="00237609">
        <w:t xml:space="preserve"> de su participación en las labores de normalización de la UIT. El </w:t>
      </w:r>
      <w:r w:rsidR="00237609" w:rsidRPr="00237609">
        <w:t>Taller Regional sobre planificación y políticas de numeración de las telecomunicaciones para las Regiones Árabe y de África</w:t>
      </w:r>
      <w:r w:rsidR="00237609">
        <w:t xml:space="preserve"> tendrá como finalidad ofrecer una plataforma abierta para debatir e intercambiar puntos de vista y discutir las prácticas óptimas en materia de políticas nacionales de numeración. </w:t>
      </w:r>
      <w:r w:rsidR="0094637C" w:rsidRPr="00701574">
        <w:t>Este evento está destinado a Estados Miembros de la UIT, organismos nacionales de normalización, reguladores de las TIC, empresas de TIC, organizaciones de investigación de las TIC, proveedores de servicios e Instituciones Académicas.</w:t>
      </w:r>
    </w:p>
    <w:p w:rsidR="00237609" w:rsidRDefault="007D4290" w:rsidP="00237609">
      <w:r>
        <w:t>4</w:t>
      </w:r>
      <w:r w:rsidR="0094637C" w:rsidRPr="00701574">
        <w:tab/>
      </w:r>
      <w:r w:rsidR="00237609">
        <w:t>Los</w:t>
      </w:r>
      <w:r w:rsidR="00074E76" w:rsidRPr="00701574">
        <w:t xml:space="preserve"> proyecto</w:t>
      </w:r>
      <w:r w:rsidR="00237609">
        <w:t>s</w:t>
      </w:r>
      <w:r w:rsidR="00074E76" w:rsidRPr="00701574">
        <w:t xml:space="preserve"> de programa </w:t>
      </w:r>
      <w:r w:rsidR="00237609">
        <w:t>de los eventos</w:t>
      </w:r>
      <w:r w:rsidR="0094637C" w:rsidRPr="00701574">
        <w:t xml:space="preserve"> </w:t>
      </w:r>
      <w:r w:rsidR="00074E76" w:rsidRPr="00701574">
        <w:t xml:space="preserve">se </w:t>
      </w:r>
      <w:r>
        <w:t>publicará</w:t>
      </w:r>
      <w:r w:rsidR="00237609">
        <w:t>n</w:t>
      </w:r>
      <w:r w:rsidR="0094637C" w:rsidRPr="00701574">
        <w:t xml:space="preserve"> en </w:t>
      </w:r>
      <w:r w:rsidR="00237609">
        <w:t>los</w:t>
      </w:r>
      <w:r w:rsidR="0094637C" w:rsidRPr="00701574">
        <w:t xml:space="preserve"> </w:t>
      </w:r>
      <w:r w:rsidR="00237609">
        <w:t xml:space="preserve">siguientes </w:t>
      </w:r>
      <w:r w:rsidR="00811DE7" w:rsidRPr="00701574">
        <w:t>sitio</w:t>
      </w:r>
      <w:r w:rsidR="00237609">
        <w:t>s</w:t>
      </w:r>
      <w:r w:rsidR="000F09C3">
        <w:t xml:space="preserve"> web de la </w:t>
      </w:r>
      <w:r w:rsidR="0094637C" w:rsidRPr="00701574">
        <w:t>UIT:</w:t>
      </w:r>
    </w:p>
    <w:p w:rsidR="00434F7D" w:rsidRDefault="00237609" w:rsidP="00434F7D">
      <w:r w:rsidRPr="00237609">
        <w:t>Taller interactivo BSG sobre efectividad en el ámbito de la normalización</w:t>
      </w:r>
      <w:r w:rsidR="00434F7D">
        <w:t>:</w:t>
      </w:r>
      <w:r w:rsidR="00C47780">
        <w:t xml:space="preserve"> </w:t>
      </w:r>
      <w:hyperlink r:id="rId10" w:history="1">
        <w:r w:rsidR="00434F7D" w:rsidRPr="007512C7">
          <w:rPr>
            <w:rStyle w:val="Hyperlink"/>
          </w:rPr>
          <w:t>https://www.itu.int/en/ITU-T/Workshops-and-Seminars/bsg/20180424/Pages/default.aspx</w:t>
        </w:r>
      </w:hyperlink>
      <w:r w:rsidR="003950F2">
        <w:t>.</w:t>
      </w:r>
    </w:p>
    <w:p w:rsidR="00434F7D" w:rsidRDefault="00434F7D" w:rsidP="00434F7D">
      <w:r w:rsidRPr="00434F7D">
        <w:t>Taller Regional sobre planificación y políticas de numeración de las telecomunicaciones para las Regiones Árabe y de África</w:t>
      </w:r>
      <w:r>
        <w:t>:</w:t>
      </w:r>
      <w:r w:rsidRPr="00434F7D">
        <w:t xml:space="preserve"> </w:t>
      </w:r>
      <w:hyperlink r:id="rId11" w:history="1">
        <w:r w:rsidRPr="007512C7">
          <w:rPr>
            <w:rStyle w:val="Hyperlink"/>
          </w:rPr>
          <w:t>https://www.itu.int/en/ITU-T/Workshops-and-Seminars/20180425a/Pages/default.aspx</w:t>
        </w:r>
      </w:hyperlink>
      <w:r w:rsidR="003950F2">
        <w:t>.</w:t>
      </w:r>
    </w:p>
    <w:p w:rsidR="0094637C" w:rsidRPr="00701574" w:rsidRDefault="0041719A" w:rsidP="00434F7D">
      <w:hyperlink r:id="rId12" w:history="1"/>
      <w:r w:rsidR="0094637C" w:rsidRPr="00701574">
        <w:t>Est</w:t>
      </w:r>
      <w:r w:rsidR="00434F7D">
        <w:t>os</w:t>
      </w:r>
      <w:r w:rsidR="00811DE7" w:rsidRPr="00701574">
        <w:t xml:space="preserve"> sitio</w:t>
      </w:r>
      <w:r w:rsidR="00434F7D">
        <w:t>s</w:t>
      </w:r>
      <w:r w:rsidR="0094637C" w:rsidRPr="00701574">
        <w:t xml:space="preserve"> web se pondrá</w:t>
      </w:r>
      <w:r w:rsidR="00434F7D">
        <w:t>n</w:t>
      </w:r>
      <w:r w:rsidR="0094637C" w:rsidRPr="00701574">
        <w:t xml:space="preserve"> periódicamente al día a medida que se disponga de información nueva o modificada. Se ruega a los participantes que comprueben regularmente las actualizaciones.</w:t>
      </w:r>
    </w:p>
    <w:p w:rsidR="0094637C" w:rsidRPr="00701574" w:rsidRDefault="00FA4B9E" w:rsidP="002652C0">
      <w:r>
        <w:t>5</w:t>
      </w:r>
      <w:r w:rsidR="0094637C" w:rsidRPr="00701574">
        <w:tab/>
      </w:r>
      <w:r w:rsidR="006D675D" w:rsidRPr="00701574">
        <w:t xml:space="preserve">En </w:t>
      </w:r>
      <w:r w:rsidR="002652C0">
        <w:t>los citados sitios</w:t>
      </w:r>
      <w:r w:rsidR="006D675D" w:rsidRPr="00701574">
        <w:t xml:space="preserve"> web de la UIT s</w:t>
      </w:r>
      <w:r w:rsidR="0094637C" w:rsidRPr="00701574">
        <w:t xml:space="preserve">e facilitará </w:t>
      </w:r>
      <w:r>
        <w:t xml:space="preserve">en breve </w:t>
      </w:r>
      <w:r w:rsidR="002652C0" w:rsidRPr="00701574">
        <w:t xml:space="preserve">a los participantes </w:t>
      </w:r>
      <w:r w:rsidR="0094637C" w:rsidRPr="00701574">
        <w:t>información general sobre alojamiento en hoteles, transporte y trámites de obtención de visados.</w:t>
      </w:r>
    </w:p>
    <w:p w:rsidR="0094637C" w:rsidRPr="00701574" w:rsidRDefault="00FA4B9E" w:rsidP="00434F7D">
      <w:r>
        <w:t>6</w:t>
      </w:r>
      <w:r w:rsidR="0094637C" w:rsidRPr="00701574">
        <w:tab/>
        <w:t xml:space="preserve">Para que la UIT pueda tomar las disposiciones necesarias </w:t>
      </w:r>
      <w:r w:rsidR="00C47C70" w:rsidRPr="00701574">
        <w:t>para</w:t>
      </w:r>
      <w:r w:rsidR="0094637C" w:rsidRPr="00701574">
        <w:t xml:space="preserve"> la organización </w:t>
      </w:r>
      <w:r w:rsidR="00434F7D">
        <w:t>de los eventos</w:t>
      </w:r>
      <w:r w:rsidR="0094637C" w:rsidRPr="00701574">
        <w:t xml:space="preserve">, le agradeceríamos que se inscribiese a la mayor brevedad posible </w:t>
      </w:r>
      <w:r w:rsidR="00C47C70" w:rsidRPr="00701574">
        <w:t xml:space="preserve">utilizando </w:t>
      </w:r>
      <w:r w:rsidR="0094637C" w:rsidRPr="00701574">
        <w:t>el formulario en línea disponible en la</w:t>
      </w:r>
      <w:r w:rsidR="00434F7D">
        <w:t xml:space="preserve"> página web r</w:t>
      </w:r>
      <w:r w:rsidR="00C47780">
        <w:t>espectiva,</w:t>
      </w:r>
      <w:r w:rsidR="0094637C" w:rsidRPr="00701574">
        <w:t xml:space="preserve"> </w:t>
      </w:r>
      <w:r w:rsidR="0094637C" w:rsidRPr="00701574">
        <w:rPr>
          <w:b/>
        </w:rPr>
        <w:t xml:space="preserve">a más tardar el </w:t>
      </w:r>
      <w:r w:rsidR="00434F7D">
        <w:rPr>
          <w:b/>
        </w:rPr>
        <w:t>20</w:t>
      </w:r>
      <w:r>
        <w:rPr>
          <w:b/>
        </w:rPr>
        <w:t xml:space="preserve"> de </w:t>
      </w:r>
      <w:r w:rsidR="00434F7D">
        <w:rPr>
          <w:b/>
        </w:rPr>
        <w:t>abril</w:t>
      </w:r>
      <w:r>
        <w:rPr>
          <w:b/>
        </w:rPr>
        <w:t xml:space="preserve"> de 2018</w:t>
      </w:r>
      <w:r w:rsidR="0094637C" w:rsidRPr="00701574">
        <w:t xml:space="preserve">. </w:t>
      </w:r>
      <w:r w:rsidR="0094637C" w:rsidRPr="00701574">
        <w:rPr>
          <w:b/>
          <w:bCs/>
        </w:rPr>
        <w:t xml:space="preserve">Le rogamos tenga presente que la preinscripción de los participantes en nuestros eventos se lleva a cabo exclusivamente </w:t>
      </w:r>
      <w:r w:rsidR="0094637C" w:rsidRPr="00701574">
        <w:rPr>
          <w:b/>
          <w:bCs/>
          <w:i/>
          <w:iCs/>
        </w:rPr>
        <w:t>en línea</w:t>
      </w:r>
      <w:r w:rsidR="0094637C" w:rsidRPr="00701574">
        <w:t xml:space="preserve">. Los participantes también podrán inscribirse </w:t>
      </w:r>
      <w:r w:rsidR="0094637C" w:rsidRPr="00701574">
        <w:rPr>
          <w:i/>
          <w:iCs/>
        </w:rPr>
        <w:t>in situ</w:t>
      </w:r>
      <w:r w:rsidR="0094637C" w:rsidRPr="00701574">
        <w:t xml:space="preserve"> el día del evento.</w:t>
      </w:r>
    </w:p>
    <w:p w:rsidR="0094637C" w:rsidRPr="00701574" w:rsidRDefault="00FA4B9E" w:rsidP="00434F7D">
      <w:r>
        <w:t>7</w:t>
      </w:r>
      <w:r w:rsidR="0094637C" w:rsidRPr="00701574">
        <w:tab/>
      </w:r>
      <w:r w:rsidR="006D675D" w:rsidRPr="00701574">
        <w:t>Quisiera recordarle</w:t>
      </w:r>
      <w:r w:rsidR="0094637C" w:rsidRPr="00701574">
        <w:t xml:space="preserve"> que los ciudadanos procedentes de ciertos países necesitan visado para entrar y permanecer en</w:t>
      </w:r>
      <w:r w:rsidR="006D675D" w:rsidRPr="00701574">
        <w:t xml:space="preserve"> </w:t>
      </w:r>
      <w:r w:rsidR="00434F7D">
        <w:t>Túnez</w:t>
      </w:r>
      <w:r w:rsidR="0094637C" w:rsidRPr="00701574">
        <w:t>. Ese visado debe solicitarse</w:t>
      </w:r>
      <w:r w:rsidR="0094637C" w:rsidRPr="00701574">
        <w:rPr>
          <w:b/>
          <w:bCs/>
        </w:rPr>
        <w:t xml:space="preserve"> </w:t>
      </w:r>
      <w:r w:rsidR="0094637C" w:rsidRPr="00701574">
        <w:t>en la oficina (embajada o consulado) que representa a</w:t>
      </w:r>
      <w:r w:rsidR="006D675D" w:rsidRPr="00701574">
        <w:t xml:space="preserve"> </w:t>
      </w:r>
      <w:r w:rsidR="00434F7D">
        <w:t>Túnez</w:t>
      </w:r>
      <w:r w:rsidR="00074E76" w:rsidRPr="00701574">
        <w:t xml:space="preserve"> </w:t>
      </w:r>
      <w:r w:rsidR="0094637C" w:rsidRPr="00701574">
        <w:t>en su país o, en su defecto, en la más próxima a su país de partida.</w:t>
      </w:r>
      <w:r w:rsidR="006D675D" w:rsidRPr="00701574">
        <w:t xml:space="preserve"> P</w:t>
      </w:r>
      <w:r w:rsidR="00074E76" w:rsidRPr="00701574">
        <w:t>odrá</w:t>
      </w:r>
      <w:r w:rsidR="006D675D" w:rsidRPr="00701574">
        <w:t xml:space="preserve"> consultarse información adicional sobre los requisitos para la obtención del visado en el </w:t>
      </w:r>
      <w:r w:rsidR="00434F7D">
        <w:t xml:space="preserve">respectivo </w:t>
      </w:r>
      <w:r w:rsidR="006D675D" w:rsidRPr="00701574">
        <w:t>sitio web de</w:t>
      </w:r>
      <w:r w:rsidR="00434F7D">
        <w:t xml:space="preserve"> cada</w:t>
      </w:r>
      <w:r w:rsidR="006D675D" w:rsidRPr="00701574">
        <w:t xml:space="preserve"> evento, bajo el</w:t>
      </w:r>
      <w:r w:rsidR="009B7FCB">
        <w:t xml:space="preserve"> epígrafe información práctica.</w:t>
      </w:r>
    </w:p>
    <w:p w:rsidR="00C34772" w:rsidRDefault="0094637C" w:rsidP="00696783">
      <w:r w:rsidRPr="00701574">
        <w:t>A</w:t>
      </w:r>
      <w:r w:rsidR="00C34772" w:rsidRPr="00701574">
        <w:t>tentamente</w:t>
      </w:r>
      <w:r w:rsidR="00981644" w:rsidRPr="00701574">
        <w:t>,</w:t>
      </w:r>
    </w:p>
    <w:p w:rsidR="00231A3B" w:rsidRPr="003B7220" w:rsidRDefault="003B7220" w:rsidP="003B7220">
      <w:pPr>
        <w:spacing w:before="480"/>
        <w:rPr>
          <w:i/>
          <w:iCs/>
        </w:rPr>
      </w:pPr>
      <w:r w:rsidRPr="003B7220">
        <w:rPr>
          <w:i/>
          <w:iCs/>
        </w:rPr>
        <w:t>(</w:t>
      </w:r>
      <w:proofErr w:type="gramStart"/>
      <w:r w:rsidRPr="003B7220">
        <w:rPr>
          <w:i/>
          <w:iCs/>
        </w:rPr>
        <w:t>firmado</w:t>
      </w:r>
      <w:proofErr w:type="gramEnd"/>
      <w:r w:rsidRPr="003B7220">
        <w:rPr>
          <w:i/>
          <w:iCs/>
        </w:rPr>
        <w:t>)</w:t>
      </w:r>
      <w:bookmarkStart w:id="4" w:name="_GoBack"/>
      <w:bookmarkEnd w:id="4"/>
    </w:p>
    <w:p w:rsidR="00C34772" w:rsidRPr="00701574" w:rsidRDefault="002E496E" w:rsidP="0041719A">
      <w:pPr>
        <w:tabs>
          <w:tab w:val="clear" w:pos="1588"/>
          <w:tab w:val="clear" w:pos="1985"/>
          <w:tab w:val="left" w:pos="7560"/>
        </w:tabs>
        <w:spacing w:before="480"/>
        <w:ind w:right="91"/>
      </w:pPr>
      <w:proofErr w:type="spellStart"/>
      <w:r w:rsidRPr="00701574">
        <w:t>Chaesub</w:t>
      </w:r>
      <w:proofErr w:type="spellEnd"/>
      <w:r w:rsidRPr="00701574">
        <w:t xml:space="preserve"> Lee</w:t>
      </w:r>
      <w:r w:rsidR="00C34772" w:rsidRPr="00701574">
        <w:br/>
        <w:t>Director de la Oficina de</w:t>
      </w:r>
      <w:r w:rsidR="00C34772" w:rsidRPr="00701574">
        <w:br/>
        <w:t>Normalización de las Telecomunicaciones</w:t>
      </w:r>
    </w:p>
    <w:sectPr w:rsidR="00C34772" w:rsidRPr="00701574" w:rsidSect="00807BDC">
      <w:headerReference w:type="default" r:id="rId13"/>
      <w:footerReference w:type="first" r:id="rId14"/>
      <w:pgSz w:w="11907" w:h="16834" w:code="9"/>
      <w:pgMar w:top="1021" w:right="1134" w:bottom="1077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40C" w:rsidRDefault="0003740C">
      <w:r>
        <w:separator/>
      </w:r>
    </w:p>
  </w:endnote>
  <w:endnote w:type="continuationSeparator" w:id="0">
    <w:p w:rsidR="0003740C" w:rsidRDefault="0003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609" w:rsidRPr="003F05C4" w:rsidRDefault="00237609" w:rsidP="003F05C4">
    <w:pPr>
      <w:pStyle w:val="FirstFooter"/>
      <w:ind w:left="-397" w:right="-397"/>
      <w:jc w:val="center"/>
      <w:rPr>
        <w:szCs w:val="18"/>
      </w:rPr>
    </w:pPr>
    <w:r w:rsidRPr="0094637C">
      <w:rPr>
        <w:szCs w:val="18"/>
      </w:rPr>
      <w:t>Unión Internacional de Telecomunicaciones • Place des Nations, CH</w:t>
    </w:r>
    <w:r w:rsidRPr="0094637C">
      <w:rPr>
        <w:szCs w:val="18"/>
      </w:rPr>
      <w:noBreakHyphen/>
      <w:t xml:space="preserve">1211 Ginebra 20, Suiza </w:t>
    </w:r>
    <w:r w:rsidRPr="0094637C">
      <w:rPr>
        <w:szCs w:val="18"/>
      </w:rPr>
      <w:br/>
      <w:t>Tel</w:t>
    </w:r>
    <w:r>
      <w:rPr>
        <w:szCs w:val="18"/>
      </w:rPr>
      <w:t>.</w:t>
    </w:r>
    <w:r w:rsidRPr="0094637C">
      <w:rPr>
        <w:szCs w:val="18"/>
      </w:rPr>
      <w:t xml:space="preserve">: +41 22 730 5111 • Fax: +41 22 733 7256 • Correo-e: </w:t>
    </w:r>
    <w:hyperlink r:id="rId1" w:history="1">
      <w:r w:rsidRPr="0094637C">
        <w:rPr>
          <w:rStyle w:val="Hyperlink"/>
        </w:rPr>
        <w:t>itumail@itu.int</w:t>
      </w:r>
    </w:hyperlink>
    <w:r w:rsidRPr="0094637C">
      <w:rPr>
        <w:szCs w:val="18"/>
      </w:rPr>
      <w:t xml:space="preserve"> • </w:t>
    </w:r>
    <w:hyperlink r:id="rId2" w:history="1">
      <w:r w:rsidRPr="0094637C">
        <w:rPr>
          <w:rStyle w:val="Hyperlink"/>
        </w:rPr>
        <w:t>www.itu.int</w:t>
      </w:r>
    </w:hyperlink>
    <w:r w:rsidRPr="0094637C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40C" w:rsidRDefault="0003740C">
      <w:r>
        <w:t>____________________</w:t>
      </w:r>
    </w:p>
  </w:footnote>
  <w:footnote w:type="continuationSeparator" w:id="0">
    <w:p w:rsidR="0003740C" w:rsidRDefault="00037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609" w:rsidRPr="00FD7428" w:rsidRDefault="00237609" w:rsidP="00807BDC">
    <w:pPr>
      <w:spacing w:before="0" w:after="120"/>
      <w:jc w:val="center"/>
      <w:rPr>
        <w:rFonts w:ascii="Calibri" w:hAnsi="Calibri"/>
        <w:sz w:val="18"/>
        <w:lang w:val="en-US"/>
      </w:rPr>
    </w:pPr>
    <w:r w:rsidRPr="00696783">
      <w:rPr>
        <w:sz w:val="18"/>
        <w:szCs w:val="18"/>
      </w:rPr>
      <w:t xml:space="preserve">- </w:t>
    </w:r>
    <w:r w:rsidRPr="00696783">
      <w:rPr>
        <w:sz w:val="18"/>
        <w:szCs w:val="18"/>
      </w:rPr>
      <w:fldChar w:fldCharType="begin"/>
    </w:r>
    <w:r w:rsidRPr="00696783">
      <w:rPr>
        <w:sz w:val="18"/>
        <w:szCs w:val="18"/>
      </w:rPr>
      <w:instrText xml:space="preserve"> PAGE   \* MERGEFORMAT </w:instrText>
    </w:r>
    <w:r w:rsidRPr="00696783">
      <w:rPr>
        <w:sz w:val="18"/>
        <w:szCs w:val="18"/>
      </w:rPr>
      <w:fldChar w:fldCharType="separate"/>
    </w:r>
    <w:r w:rsidR="0041719A">
      <w:rPr>
        <w:noProof/>
        <w:sz w:val="18"/>
        <w:szCs w:val="18"/>
      </w:rPr>
      <w:t>2</w:t>
    </w:r>
    <w:r w:rsidRPr="00696783">
      <w:rPr>
        <w:noProof/>
        <w:sz w:val="18"/>
        <w:szCs w:val="18"/>
      </w:rPr>
      <w:fldChar w:fldCharType="end"/>
    </w:r>
    <w:r w:rsidRPr="00696783">
      <w:rPr>
        <w:noProof/>
        <w:sz w:val="18"/>
        <w:szCs w:val="18"/>
      </w:rPr>
      <w:t xml:space="preserve"> -</w:t>
    </w:r>
    <w:r>
      <w:rPr>
        <w:noProof/>
        <w:sz w:val="18"/>
        <w:szCs w:val="18"/>
      </w:rPr>
      <w:br/>
    </w:r>
    <w:r w:rsidRPr="004C58BA">
      <w:rPr>
        <w:rFonts w:ascii="Calibri" w:hAnsi="Calibri"/>
        <w:noProof/>
        <w:sz w:val="18"/>
        <w:lang w:val="en-GB"/>
      </w:rPr>
      <w:t xml:space="preserve">Circular TSB </w:t>
    </w:r>
    <w:r w:rsidR="00DC1FF3">
      <w:rPr>
        <w:rFonts w:ascii="Calibri" w:hAnsi="Calibri"/>
        <w:noProof/>
        <w:sz w:val="18"/>
        <w:lang w:val="en-GB"/>
      </w:rPr>
      <w:t>82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3FE0AA5"/>
    <w:multiLevelType w:val="hybridMultilevel"/>
    <w:tmpl w:val="2F2AB578"/>
    <w:lvl w:ilvl="0" w:tplc="2E42E39E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7C"/>
    <w:rsid w:val="00002529"/>
    <w:rsid w:val="00023391"/>
    <w:rsid w:val="0003740C"/>
    <w:rsid w:val="00066573"/>
    <w:rsid w:val="00074E76"/>
    <w:rsid w:val="00085662"/>
    <w:rsid w:val="000B72F8"/>
    <w:rsid w:val="000C382F"/>
    <w:rsid w:val="000E53D0"/>
    <w:rsid w:val="000F09C3"/>
    <w:rsid w:val="000F0D53"/>
    <w:rsid w:val="001043DC"/>
    <w:rsid w:val="001173CC"/>
    <w:rsid w:val="00137448"/>
    <w:rsid w:val="00143C4B"/>
    <w:rsid w:val="0014464D"/>
    <w:rsid w:val="00145E28"/>
    <w:rsid w:val="00162E19"/>
    <w:rsid w:val="001A54CC"/>
    <w:rsid w:val="001A746E"/>
    <w:rsid w:val="001F17D2"/>
    <w:rsid w:val="001F62D1"/>
    <w:rsid w:val="001F74EA"/>
    <w:rsid w:val="00227F6A"/>
    <w:rsid w:val="00231A3B"/>
    <w:rsid w:val="00235C3D"/>
    <w:rsid w:val="00237609"/>
    <w:rsid w:val="00252227"/>
    <w:rsid w:val="00255A6F"/>
    <w:rsid w:val="00257279"/>
    <w:rsid w:val="00257FB4"/>
    <w:rsid w:val="002652C0"/>
    <w:rsid w:val="00266A0E"/>
    <w:rsid w:val="002836A3"/>
    <w:rsid w:val="002E496E"/>
    <w:rsid w:val="00303D62"/>
    <w:rsid w:val="0032761A"/>
    <w:rsid w:val="00335367"/>
    <w:rsid w:val="00343BBB"/>
    <w:rsid w:val="00370C2D"/>
    <w:rsid w:val="00381555"/>
    <w:rsid w:val="003950F2"/>
    <w:rsid w:val="003B7220"/>
    <w:rsid w:val="003D1E8D"/>
    <w:rsid w:val="003D673B"/>
    <w:rsid w:val="003F05C4"/>
    <w:rsid w:val="003F2855"/>
    <w:rsid w:val="003F6326"/>
    <w:rsid w:val="00400C94"/>
    <w:rsid w:val="00401C20"/>
    <w:rsid w:val="00416D9A"/>
    <w:rsid w:val="0041719A"/>
    <w:rsid w:val="00434F7D"/>
    <w:rsid w:val="00437D85"/>
    <w:rsid w:val="004A1426"/>
    <w:rsid w:val="004A74D6"/>
    <w:rsid w:val="004A7957"/>
    <w:rsid w:val="004C4144"/>
    <w:rsid w:val="004D6B4C"/>
    <w:rsid w:val="004D6B79"/>
    <w:rsid w:val="004F0D34"/>
    <w:rsid w:val="004F2479"/>
    <w:rsid w:val="005316A8"/>
    <w:rsid w:val="00565D71"/>
    <w:rsid w:val="00581C9B"/>
    <w:rsid w:val="005856B1"/>
    <w:rsid w:val="0062151E"/>
    <w:rsid w:val="00655A05"/>
    <w:rsid w:val="00696783"/>
    <w:rsid w:val="006969B4"/>
    <w:rsid w:val="006A4F9F"/>
    <w:rsid w:val="006D675D"/>
    <w:rsid w:val="006E4F7B"/>
    <w:rsid w:val="00701574"/>
    <w:rsid w:val="00743E41"/>
    <w:rsid w:val="00781E2A"/>
    <w:rsid w:val="007933A2"/>
    <w:rsid w:val="007D4290"/>
    <w:rsid w:val="007E1FEF"/>
    <w:rsid w:val="00801C52"/>
    <w:rsid w:val="00807BDC"/>
    <w:rsid w:val="00811DE7"/>
    <w:rsid w:val="00814503"/>
    <w:rsid w:val="008258C2"/>
    <w:rsid w:val="008439E3"/>
    <w:rsid w:val="008505BD"/>
    <w:rsid w:val="00850C78"/>
    <w:rsid w:val="00855E3A"/>
    <w:rsid w:val="00884D12"/>
    <w:rsid w:val="008A5CFA"/>
    <w:rsid w:val="008A746D"/>
    <w:rsid w:val="008C17AD"/>
    <w:rsid w:val="008D02CD"/>
    <w:rsid w:val="008D54BA"/>
    <w:rsid w:val="0090137A"/>
    <w:rsid w:val="00912126"/>
    <w:rsid w:val="0092348E"/>
    <w:rsid w:val="0093316C"/>
    <w:rsid w:val="0093767D"/>
    <w:rsid w:val="0094637C"/>
    <w:rsid w:val="0095172A"/>
    <w:rsid w:val="00963BBE"/>
    <w:rsid w:val="00973CF1"/>
    <w:rsid w:val="0097405D"/>
    <w:rsid w:val="009762DA"/>
    <w:rsid w:val="00981644"/>
    <w:rsid w:val="00993D80"/>
    <w:rsid w:val="0099524A"/>
    <w:rsid w:val="009A0BA0"/>
    <w:rsid w:val="009B4A41"/>
    <w:rsid w:val="009B7FCB"/>
    <w:rsid w:val="00A23999"/>
    <w:rsid w:val="00A42768"/>
    <w:rsid w:val="00A54E47"/>
    <w:rsid w:val="00A71D8D"/>
    <w:rsid w:val="00A93E3B"/>
    <w:rsid w:val="00AA13ED"/>
    <w:rsid w:val="00AA3095"/>
    <w:rsid w:val="00AA3CBA"/>
    <w:rsid w:val="00AB6E3A"/>
    <w:rsid w:val="00AC16C0"/>
    <w:rsid w:val="00AD123E"/>
    <w:rsid w:val="00AE7093"/>
    <w:rsid w:val="00B00651"/>
    <w:rsid w:val="00B14BE9"/>
    <w:rsid w:val="00B211AC"/>
    <w:rsid w:val="00B312DA"/>
    <w:rsid w:val="00B422BC"/>
    <w:rsid w:val="00B43F77"/>
    <w:rsid w:val="00B5057D"/>
    <w:rsid w:val="00B55A3E"/>
    <w:rsid w:val="00B80E33"/>
    <w:rsid w:val="00B82F7D"/>
    <w:rsid w:val="00B87E9E"/>
    <w:rsid w:val="00B95F0A"/>
    <w:rsid w:val="00B96180"/>
    <w:rsid w:val="00BA3874"/>
    <w:rsid w:val="00BD7629"/>
    <w:rsid w:val="00C116FE"/>
    <w:rsid w:val="00C17AC0"/>
    <w:rsid w:val="00C20E01"/>
    <w:rsid w:val="00C31108"/>
    <w:rsid w:val="00C34772"/>
    <w:rsid w:val="00C47780"/>
    <w:rsid w:val="00C47C70"/>
    <w:rsid w:val="00C5465A"/>
    <w:rsid w:val="00C57F94"/>
    <w:rsid w:val="00CA4DAA"/>
    <w:rsid w:val="00CB2845"/>
    <w:rsid w:val="00CC07F0"/>
    <w:rsid w:val="00CC5ACE"/>
    <w:rsid w:val="00CD75AB"/>
    <w:rsid w:val="00CE6747"/>
    <w:rsid w:val="00CF65ED"/>
    <w:rsid w:val="00D14A29"/>
    <w:rsid w:val="00D263D6"/>
    <w:rsid w:val="00D54642"/>
    <w:rsid w:val="00D7168B"/>
    <w:rsid w:val="00D7517D"/>
    <w:rsid w:val="00DC10A8"/>
    <w:rsid w:val="00DC1FF3"/>
    <w:rsid w:val="00DC4421"/>
    <w:rsid w:val="00DD7018"/>
    <w:rsid w:val="00DD77C9"/>
    <w:rsid w:val="00DE1AF7"/>
    <w:rsid w:val="00DF3538"/>
    <w:rsid w:val="00DF7D57"/>
    <w:rsid w:val="00E3211B"/>
    <w:rsid w:val="00E3747D"/>
    <w:rsid w:val="00E52775"/>
    <w:rsid w:val="00E7319E"/>
    <w:rsid w:val="00E734C3"/>
    <w:rsid w:val="00E839B0"/>
    <w:rsid w:val="00E92C09"/>
    <w:rsid w:val="00EA0E30"/>
    <w:rsid w:val="00EF4AA6"/>
    <w:rsid w:val="00EF6CD1"/>
    <w:rsid w:val="00F14380"/>
    <w:rsid w:val="00F275A7"/>
    <w:rsid w:val="00F42B1E"/>
    <w:rsid w:val="00F43A6B"/>
    <w:rsid w:val="00F6461F"/>
    <w:rsid w:val="00FA4B9E"/>
    <w:rsid w:val="00FD2B2D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9EA14A23-8B03-4BB4-BBF3-9066FAAF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aliases w:val="fo,pie de página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aliases w:val="fo Char,pie de página Char"/>
    <w:link w:val="Footer"/>
    <w:uiPriority w:val="99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NormalWeb">
    <w:name w:val="Normal (Web)"/>
    <w:basedOn w:val="Normal"/>
    <w:uiPriority w:val="99"/>
    <w:rsid w:val="0094637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8A5CF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lang w:val="en-GB"/>
    </w:rPr>
  </w:style>
  <w:style w:type="paragraph" w:customStyle="1" w:styleId="Reasons">
    <w:name w:val="Reasons"/>
    <w:basedOn w:val="Normal"/>
    <w:qFormat/>
    <w:rsid w:val="008A5CF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62151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151E"/>
    <w:rPr>
      <w:rFonts w:ascii="Tahoma" w:hAnsi="Tahoma" w:cs="Tahoma"/>
      <w:sz w:val="16"/>
      <w:szCs w:val="16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4D6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en/ITU-T/Workshops-and-Seminars/24042015/Pages/default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180425a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en/ITU-T/Workshops-and-Seminars/bsg/20180424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dging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0430-41CC-448F-9597-2FF44244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9</TotalTime>
  <Pages>2</Pages>
  <Words>793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5490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FHernández</dc:creator>
  <cp:lastModifiedBy>Osvath, Alexandra</cp:lastModifiedBy>
  <cp:revision>21</cp:revision>
  <cp:lastPrinted>2018-04-24T08:37:00Z</cp:lastPrinted>
  <dcterms:created xsi:type="dcterms:W3CDTF">2018-04-10T09:14:00Z</dcterms:created>
  <dcterms:modified xsi:type="dcterms:W3CDTF">2018-04-24T08:37:00Z</dcterms:modified>
</cp:coreProperties>
</file>